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0D383CE" w:rsidR="008D4334" w:rsidRPr="00565694" w:rsidRDefault="00565694" w:rsidP="0056569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65694">
        <w:rPr>
          <w:rFonts w:ascii="Book Antiqua" w:hAnsi="Book Antiqua"/>
          <w:lang w:val="it-IT"/>
        </w:rPr>
        <w:t>20ma.</w:t>
      </w:r>
      <w:r w:rsidR="008D4334" w:rsidRPr="00565694">
        <w:rPr>
          <w:rFonts w:ascii="Book Antiqua" w:hAnsi="Book Antiqua"/>
          <w:lang w:val="it-IT"/>
        </w:rPr>
        <w:tab/>
        <w:t>Asamblea</w:t>
      </w:r>
      <w:r w:rsidR="008D4334" w:rsidRPr="00565694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</w:t>
      </w:r>
      <w:r w:rsidRPr="00565694">
        <w:rPr>
          <w:rFonts w:ascii="Book Antiqua" w:hAnsi="Book Antiqua"/>
          <w:lang w:val="it-IT"/>
        </w:rPr>
        <w:t xml:space="preserve">3ra. </w:t>
      </w:r>
      <w:r w:rsidR="008D4334" w:rsidRPr="00565694">
        <w:rPr>
          <w:rFonts w:ascii="Book Antiqua" w:hAnsi="Book Antiqua"/>
          <w:lang w:val="it-IT"/>
        </w:rPr>
        <w:t>Sesión</w:t>
      </w:r>
    </w:p>
    <w:p w14:paraId="09365B31" w14:textId="229D8F27" w:rsidR="008D4334" w:rsidRPr="00565694" w:rsidRDefault="008D4334" w:rsidP="0056569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65694">
        <w:rPr>
          <w:rFonts w:ascii="Book Antiqua" w:hAnsi="Book Antiqua"/>
          <w:lang w:val="it-IT"/>
        </w:rPr>
        <w:tab/>
        <w:t>Legislativa</w:t>
      </w:r>
      <w:r w:rsidRPr="00565694">
        <w:rPr>
          <w:rFonts w:ascii="Book Antiqua" w:hAnsi="Book Antiqua"/>
          <w:lang w:val="it-IT"/>
        </w:rPr>
        <w:tab/>
      </w:r>
      <w:r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="00565694" w:rsidRPr="00565694">
        <w:rPr>
          <w:rFonts w:ascii="Book Antiqua" w:hAnsi="Book Antiqua"/>
          <w:lang w:val="it-IT"/>
        </w:rPr>
        <w:tab/>
      </w:r>
      <w:r w:rsidRPr="00565694">
        <w:rPr>
          <w:rFonts w:ascii="Book Antiqua" w:hAnsi="Book Antiqua"/>
          <w:lang w:val="it-IT"/>
        </w:rPr>
        <w:t>Ordinaria</w:t>
      </w:r>
    </w:p>
    <w:p w14:paraId="05550AFF" w14:textId="77777777" w:rsidR="008D4334" w:rsidRPr="00565694" w:rsidRDefault="008D4334" w:rsidP="00565694">
      <w:pPr>
        <w:rPr>
          <w:lang w:val="it-IT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07FDB202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1D6DE7">
        <w:rPr>
          <w:rFonts w:ascii="Book Antiqua" w:hAnsi="Book Antiqua"/>
          <w:b/>
          <w:sz w:val="52"/>
          <w:lang w:val="es-ES_tradnl"/>
        </w:rPr>
        <w:t xml:space="preserve"> 647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66469855" w:rsidR="008D4334" w:rsidRDefault="001D6DE7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4806E0">
        <w:rPr>
          <w:rFonts w:ascii="Book Antiqua" w:hAnsi="Book Antiqua"/>
          <w:lang w:val="es-ES_tradnl"/>
        </w:rPr>
        <w:t xml:space="preserve"> </w:t>
      </w:r>
      <w:r w:rsidR="003C2DE9">
        <w:rPr>
          <w:rFonts w:ascii="Book Antiqua" w:hAnsi="Book Antiqua"/>
          <w:lang w:val="es-ES_tradnl"/>
        </w:rPr>
        <w:t xml:space="preserve">DE </w:t>
      </w:r>
      <w:r w:rsidR="00471BAE">
        <w:rPr>
          <w:rFonts w:ascii="Book Antiqua" w:hAnsi="Book Antiqua"/>
          <w:lang w:val="es-ES_tradnl"/>
        </w:rPr>
        <w:t>MARZO</w:t>
      </w:r>
      <w:r w:rsidR="004A5BEC">
        <w:rPr>
          <w:rFonts w:ascii="Book Antiqua" w:hAnsi="Book Antiqua"/>
          <w:lang w:val="es-ES_tradnl"/>
        </w:rPr>
        <w:t xml:space="preserve"> D</w:t>
      </w:r>
      <w:r w:rsidR="008D4334">
        <w:rPr>
          <w:rFonts w:ascii="Book Antiqua" w:hAnsi="Book Antiqua"/>
          <w:lang w:val="es-ES_tradnl"/>
        </w:rPr>
        <w:t>E 202</w:t>
      </w:r>
      <w:r w:rsidR="003B6330">
        <w:rPr>
          <w:rFonts w:ascii="Book Antiqua" w:hAnsi="Book Antiqua"/>
          <w:lang w:val="es-ES_tradnl"/>
        </w:rPr>
        <w:t>6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23AEC619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</w:t>
      </w:r>
      <w:r w:rsidR="00DB5744">
        <w:rPr>
          <w:rFonts w:ascii="Book Antiqua" w:hAnsi="Book Antiqua"/>
          <w:lang w:val="es-ES"/>
        </w:rPr>
        <w:t xml:space="preserve"> </w:t>
      </w:r>
      <w:r w:rsidR="00DB5744" w:rsidRPr="00DB5744">
        <w:rPr>
          <w:rFonts w:ascii="Book Antiqua" w:hAnsi="Book Antiqua"/>
          <w:i/>
          <w:iCs/>
          <w:lang w:val="es-ES"/>
        </w:rPr>
        <w:t>Lebrón Rodríguez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229DD7E5" w:rsidR="008D4334" w:rsidRPr="00565694" w:rsidRDefault="008D4334" w:rsidP="00561C91">
      <w:pPr>
        <w:jc w:val="center"/>
        <w:rPr>
          <w:rFonts w:ascii="Book Antiqua" w:hAnsi="Book Antiqua"/>
          <w:lang w:val="es-ES_tradnl"/>
        </w:rPr>
      </w:pPr>
      <w:r w:rsidRPr="00565694">
        <w:rPr>
          <w:rFonts w:ascii="Book Antiqua" w:hAnsi="Book Antiqua"/>
          <w:lang w:val="es-ES_tradnl"/>
        </w:rPr>
        <w:t>Referida a</w:t>
      </w:r>
      <w:r w:rsidR="00565694" w:rsidRPr="00565694">
        <w:rPr>
          <w:rFonts w:ascii="Book Antiqua" w:hAnsi="Book Antiqua"/>
          <w:lang w:val="es-ES_tradnl"/>
        </w:rPr>
        <w:t xml:space="preserve"> la Comisión de Asuntos Internos</w:t>
      </w:r>
    </w:p>
    <w:p w14:paraId="3F0971FE" w14:textId="77777777" w:rsidR="008D4334" w:rsidRPr="0056569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Pr="005A6A36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3DB51348" w:rsidR="0015389A" w:rsidRPr="005A6A36" w:rsidRDefault="005A6A36" w:rsidP="00565694">
      <w:pPr>
        <w:ind w:left="720" w:hanging="720"/>
        <w:jc w:val="both"/>
        <w:rPr>
          <w:rFonts w:ascii="Book Antiqua" w:hAnsi="Book Antiqua"/>
          <w:lang w:val="es-PR"/>
        </w:rPr>
      </w:pPr>
      <w:bookmarkStart w:id="0" w:name="_Hlk196089212"/>
      <w:bookmarkStart w:id="1" w:name="_Hlk192107557"/>
      <w:bookmarkStart w:id="2" w:name="_Hlk192113111"/>
      <w:r w:rsidRPr="002149E5">
        <w:rPr>
          <w:rFonts w:ascii="Book Antiqua" w:hAnsi="Book Antiqua"/>
          <w:lang w:val="es-PR"/>
        </w:rPr>
        <w:t>Para</w:t>
      </w:r>
      <w:r w:rsidR="00CB1676">
        <w:rPr>
          <w:rFonts w:ascii="Book Antiqua" w:hAnsi="Book Antiqua"/>
          <w:lang w:val="es-PR"/>
        </w:rPr>
        <w:t xml:space="preserve"> </w:t>
      </w:r>
      <w:r w:rsidR="00911AD9" w:rsidRPr="00911AD9">
        <w:rPr>
          <w:rFonts w:ascii="Book Antiqua" w:hAnsi="Book Antiqua"/>
          <w:lang w:val="es-ES"/>
        </w:rPr>
        <w:t>realizar una minuciosa investigación sobre el cumplimiento de personas o empresas dedicadas a venta de mascotas, con permisos y/o requisitos legales aplicables a negocios ambulantes</w:t>
      </w:r>
      <w:r w:rsidR="006E656D" w:rsidRPr="005A6A36">
        <w:rPr>
          <w:rFonts w:ascii="Book Antiqua" w:hAnsi="Book Antiqua"/>
          <w:lang w:val="es-PR"/>
        </w:rPr>
        <w:t>; y para otros fines relacionados</w:t>
      </w:r>
      <w:r w:rsidR="00301005" w:rsidRPr="005A6A36">
        <w:rPr>
          <w:rFonts w:ascii="Book Antiqua" w:hAnsi="Book Antiqua"/>
          <w:lang w:val="es-ES_tradnl"/>
        </w:rPr>
        <w:t>.</w:t>
      </w:r>
      <w:bookmarkEnd w:id="0"/>
      <w:bookmarkEnd w:id="1"/>
      <w:bookmarkEnd w:id="2"/>
      <w:r w:rsidR="00AD3F86" w:rsidRPr="005A6A36">
        <w:rPr>
          <w:rFonts w:ascii="Book Antiqua" w:hAnsi="Book Antiqua"/>
          <w:lang w:val="es-PR"/>
        </w:rPr>
        <w:t xml:space="preserve"> 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Default="00561C91" w:rsidP="004A5BEC">
      <w:pPr>
        <w:ind w:firstLine="720"/>
        <w:jc w:val="both"/>
        <w:rPr>
          <w:rFonts w:ascii="Book Antiqua" w:hAnsi="Book Antiqua"/>
          <w:lang w:val="es-ES_tradnl"/>
        </w:rPr>
      </w:pPr>
    </w:p>
    <w:p w14:paraId="1A34D141" w14:textId="77777777" w:rsidR="003065D3" w:rsidRPr="00092FB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 xml:space="preserve">En Puerto Rico se ha proliferado la práctica, tanto por internet como en negocios ambulantes, de venta de mascotas. Como para todo negocio ambulante, existe legislación aplicable a la que debe darse estricto cumplimiento, en aspectos como </w:t>
      </w:r>
      <w:proofErr w:type="spellStart"/>
      <w:r w:rsidRPr="00092FB3">
        <w:rPr>
          <w:rFonts w:ascii="Book Antiqua" w:hAnsi="Book Antiqua"/>
          <w:lang w:val="es-ES"/>
        </w:rPr>
        <w:t>permisología</w:t>
      </w:r>
      <w:proofErr w:type="spellEnd"/>
      <w:r w:rsidRPr="00092FB3">
        <w:rPr>
          <w:rFonts w:ascii="Book Antiqua" w:hAnsi="Book Antiqua"/>
          <w:lang w:val="es-ES"/>
        </w:rPr>
        <w:t xml:space="preserve">, contribuciones sobre ingresos, patentes municipales, entre otros. Entendemos menester investigar si este tipo de negocio informal esta1 en cumplimiento con los requisitos y obligaciones legales, que aseguren la calidad de los servicios y seguridad para las personas que soliciten los mismos.  </w:t>
      </w:r>
    </w:p>
    <w:p w14:paraId="7307385D" w14:textId="77777777" w:rsidR="001E4C07" w:rsidRDefault="001E4C07" w:rsidP="001E4C07">
      <w:pPr>
        <w:ind w:firstLine="720"/>
        <w:jc w:val="both"/>
        <w:rPr>
          <w:rFonts w:ascii="Book Antiqua" w:hAnsi="Book Antiqua"/>
          <w:lang w:val="es-ES"/>
        </w:rPr>
      </w:pPr>
    </w:p>
    <w:p w14:paraId="774C5B17" w14:textId="6643A69F" w:rsidR="003065D3" w:rsidRPr="00092FB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 xml:space="preserve">La Ley </w:t>
      </w:r>
      <w:r w:rsidR="00BB55B1">
        <w:rPr>
          <w:rFonts w:ascii="Book Antiqua" w:hAnsi="Book Antiqua"/>
          <w:lang w:val="es-ES"/>
        </w:rPr>
        <w:t xml:space="preserve">Núm. </w:t>
      </w:r>
      <w:r w:rsidRPr="00092FB3">
        <w:rPr>
          <w:rFonts w:ascii="Book Antiqua" w:hAnsi="Book Antiqua"/>
          <w:lang w:val="es-ES"/>
        </w:rPr>
        <w:t xml:space="preserve">107-2020, según enmendada, conocida como “Código Municipal de Puerto Rico”, establece en su Artículo 7.199 la facultad de los municipios de imponer un tributo, conocido como patente municipal, a toda persona o empresa a la prestación de cualquier servicio o a la venta de cualquier bien, si genera ingresos, a base del volumen de negocios de cada uno. Cada negocio tiene la obligación de obtener su patente provisional previo al comienzo </w:t>
      </w:r>
      <w:proofErr w:type="gramStart"/>
      <w:r w:rsidRPr="00092FB3">
        <w:rPr>
          <w:rFonts w:ascii="Book Antiqua" w:hAnsi="Book Antiqua"/>
          <w:lang w:val="es-ES"/>
        </w:rPr>
        <w:t>del mismo</w:t>
      </w:r>
      <w:proofErr w:type="gramEnd"/>
      <w:r w:rsidRPr="00092FB3">
        <w:rPr>
          <w:rFonts w:ascii="Book Antiqua" w:hAnsi="Book Antiqua"/>
          <w:lang w:val="es-ES"/>
        </w:rPr>
        <w:t xml:space="preserve">. Esos recursos económicos generados por concepto de patentes </w:t>
      </w:r>
      <w:r w:rsidR="00BB55B1" w:rsidRPr="00092FB3">
        <w:rPr>
          <w:rFonts w:ascii="Book Antiqua" w:hAnsi="Book Antiqua"/>
          <w:lang w:val="es-ES"/>
        </w:rPr>
        <w:t>municipales</w:t>
      </w:r>
      <w:r w:rsidRPr="00092FB3">
        <w:rPr>
          <w:rFonts w:ascii="Book Antiqua" w:hAnsi="Book Antiqua"/>
          <w:lang w:val="es-ES"/>
        </w:rPr>
        <w:t xml:space="preserve"> son utilizados por los municipios para, entre otros asuntos, invertir en su infraestructura y servicios a la ciudadanía. </w:t>
      </w:r>
    </w:p>
    <w:p w14:paraId="11C3535B" w14:textId="77777777" w:rsidR="001E4C07" w:rsidRDefault="001E4C07" w:rsidP="003065D3">
      <w:pPr>
        <w:jc w:val="both"/>
        <w:rPr>
          <w:rFonts w:ascii="Book Antiqua" w:hAnsi="Book Antiqua"/>
          <w:lang w:val="es-ES"/>
        </w:rPr>
      </w:pPr>
    </w:p>
    <w:p w14:paraId="474F6F33" w14:textId="60C2718F" w:rsidR="003065D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lastRenderedPageBreak/>
        <w:t>De igual manera, la Ley</w:t>
      </w:r>
      <w:r w:rsidR="00A445B3">
        <w:rPr>
          <w:rFonts w:ascii="Book Antiqua" w:hAnsi="Book Antiqua"/>
          <w:lang w:val="es-ES"/>
        </w:rPr>
        <w:t xml:space="preserve"> Núm.</w:t>
      </w:r>
      <w:r w:rsidRPr="00092FB3">
        <w:rPr>
          <w:rFonts w:ascii="Book Antiqua" w:hAnsi="Book Antiqua"/>
          <w:lang w:val="es-ES"/>
        </w:rPr>
        <w:t xml:space="preserve"> 107-2020, </w:t>
      </w:r>
      <w:r w:rsidRPr="00092FB3">
        <w:rPr>
          <w:rFonts w:ascii="Book Antiqua" w:hAnsi="Book Antiqua"/>
          <w:i/>
          <w:lang w:val="es-ES"/>
        </w:rPr>
        <w:t>supra</w:t>
      </w:r>
      <w:r w:rsidRPr="00092FB3">
        <w:rPr>
          <w:rFonts w:ascii="Book Antiqua" w:hAnsi="Book Antiqua"/>
          <w:lang w:val="es-ES"/>
        </w:rPr>
        <w:t xml:space="preserve">, exige de cada negocio, aunque sea ambulante, la obtención de permisos de uso para poder operar. El Artículo 1.010 del Código Municipal confiere la facultad a los municipios de reglamentar la ubicación y operación de negocios ambulantes, para proteger al consumidor, evitar obstrucciones al libre flujo vehicular y fiscalizar su operación. A esos efectos, se plasmó en el Artículo 5.018 del mencionado Código la capacidad de expedir, modificar, suspender o revocar licencias conferidas y cobrar tarifas licencias o multas administrativas a quienes incumplan con la base legal o reglamentaria aplicable. </w:t>
      </w:r>
    </w:p>
    <w:p w14:paraId="661D7A5B" w14:textId="77777777" w:rsidR="001E4C07" w:rsidRPr="00092FB3" w:rsidRDefault="001E4C07" w:rsidP="003065D3">
      <w:pPr>
        <w:jc w:val="both"/>
        <w:rPr>
          <w:rFonts w:ascii="Book Antiqua" w:hAnsi="Book Antiqua"/>
          <w:lang w:val="es-ES"/>
        </w:rPr>
      </w:pPr>
    </w:p>
    <w:p w14:paraId="4D69DC75" w14:textId="3A243D5D" w:rsidR="003065D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>Por otro lado, la Ley</w:t>
      </w:r>
      <w:r w:rsidR="00A445B3">
        <w:rPr>
          <w:rFonts w:ascii="Book Antiqua" w:hAnsi="Book Antiqua"/>
          <w:lang w:val="es-ES"/>
        </w:rPr>
        <w:t xml:space="preserve"> Núm.</w:t>
      </w:r>
      <w:r w:rsidRPr="00092FB3">
        <w:rPr>
          <w:rFonts w:ascii="Book Antiqua" w:hAnsi="Book Antiqua"/>
          <w:lang w:val="es-ES"/>
        </w:rPr>
        <w:t xml:space="preserve"> 1-2011, según enmendada, conocida como </w:t>
      </w:r>
      <w:r w:rsidRPr="00092FB3">
        <w:rPr>
          <w:rFonts w:ascii="Book Antiqua" w:hAnsi="Book Antiqua"/>
          <w:i/>
          <w:lang w:val="es-ES"/>
        </w:rPr>
        <w:t>Código de Rentas Internas para un Nuevo Puerto Rico de 2011</w:t>
      </w:r>
      <w:r w:rsidRPr="00092FB3">
        <w:rPr>
          <w:rFonts w:ascii="Book Antiqua" w:hAnsi="Book Antiqua"/>
          <w:lang w:val="es-ES"/>
        </w:rPr>
        <w:t xml:space="preserve">, dispone en sus Secciones número 1021.01 y subsiguientes, la </w:t>
      </w:r>
      <w:r w:rsidR="00BB55B1" w:rsidRPr="00092FB3">
        <w:rPr>
          <w:rFonts w:ascii="Book Antiqua" w:hAnsi="Book Antiqua"/>
          <w:lang w:val="es-ES"/>
        </w:rPr>
        <w:t>obligación</w:t>
      </w:r>
      <w:r w:rsidRPr="00092FB3">
        <w:rPr>
          <w:rFonts w:ascii="Book Antiqua" w:hAnsi="Book Antiqua"/>
          <w:lang w:val="es-ES"/>
        </w:rPr>
        <w:t xml:space="preserve"> de toda persona o negocio de pagar una contribución sobre el ingreso neto en exceso de las exenciones establecidas en el Código y aplicables a cada caso. Dicha normativa también es aplicable a ingresos generados por ventas por internet. </w:t>
      </w:r>
    </w:p>
    <w:p w14:paraId="581E96B3" w14:textId="77777777" w:rsidR="00A445B3" w:rsidRPr="00092FB3" w:rsidRDefault="00A445B3" w:rsidP="001E4C07">
      <w:pPr>
        <w:ind w:firstLine="720"/>
        <w:jc w:val="both"/>
        <w:rPr>
          <w:rFonts w:ascii="Book Antiqua" w:hAnsi="Book Antiqua"/>
          <w:lang w:val="es-ES"/>
        </w:rPr>
      </w:pPr>
    </w:p>
    <w:p w14:paraId="001B939C" w14:textId="76E4526D" w:rsidR="00C64C90" w:rsidRPr="001E4C07" w:rsidRDefault="003065D3" w:rsidP="00A445B3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>Por lo anteriormente expuesto, esta Cámara de Representantes entiende necesario llevar a cabo una profunda investigación sobre el cumplimiento de personas o empresas dedicadas a venta de mascotas, con permisos y/o requisitos legales aplicables a negocios ambulantes, en ventas directas o por medio del internet o medios mecanizados</w:t>
      </w:r>
      <w:r w:rsidR="00722693">
        <w:rPr>
          <w:rFonts w:ascii="Book Antiqua" w:hAnsi="Book Antiqua"/>
          <w:lang w:val="es-ES"/>
        </w:rPr>
        <w:t>.</w:t>
      </w:r>
    </w:p>
    <w:p w14:paraId="001F6E81" w14:textId="77777777" w:rsidR="004A5BEC" w:rsidRDefault="004A5BEC" w:rsidP="004A5BEC">
      <w:pPr>
        <w:ind w:firstLine="720"/>
        <w:jc w:val="both"/>
        <w:rPr>
          <w:rFonts w:ascii="Book Antiqua" w:hAnsi="Book Antiqua"/>
          <w:lang w:val="es-PR"/>
        </w:rPr>
      </w:pPr>
    </w:p>
    <w:p w14:paraId="45978958" w14:textId="59523F65" w:rsidR="008D4334" w:rsidRDefault="008D4334" w:rsidP="004A5BEC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DB81D34" w14:textId="0D567D1F" w:rsidR="00C64C90" w:rsidRPr="00A156ED" w:rsidRDefault="00C64C90" w:rsidP="00C64C90">
      <w:pPr>
        <w:tabs>
          <w:tab w:val="num" w:pos="720"/>
        </w:tabs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C64C90">
        <w:rPr>
          <w:rFonts w:ascii="Book Antiqua" w:hAnsi="Book Antiqua"/>
          <w:lang w:val="es-PR"/>
        </w:rPr>
        <w:t xml:space="preserve">Sección 1. — </w:t>
      </w:r>
      <w:r w:rsidR="00DB5744" w:rsidRPr="00DB5744">
        <w:rPr>
          <w:rFonts w:ascii="Book Antiqua" w:hAnsi="Book Antiqua"/>
          <w:lang w:val="es-ES"/>
        </w:rPr>
        <w:t>Se ordena</w:t>
      </w:r>
      <w:r w:rsidR="00A156ED" w:rsidRPr="00A156ED">
        <w:rPr>
          <w:rFonts w:ascii="Book Antiqua" w:hAnsi="Book Antiqua"/>
          <w:lang w:val="es-ES"/>
        </w:rPr>
        <w:t xml:space="preserve"> </w:t>
      </w:r>
      <w:r w:rsidR="00081574" w:rsidRPr="00081574">
        <w:rPr>
          <w:rFonts w:ascii="Book Antiqua" w:hAnsi="Book Antiqua"/>
          <w:lang w:val="es-ES"/>
        </w:rPr>
        <w:t>a las Comisiones de Hacienda y Asuntos Municipales a llevar a cabo una profunda investigación sobre el cumplimiento de personas o empresas dedicadas a venta de mascotas, con permisos y/o requisitos legales aplicables a negocios ambulantes, en ventas directas o por medio del internet o medios mecanizados.</w:t>
      </w:r>
    </w:p>
    <w:p w14:paraId="55626D7F" w14:textId="5A44D03B" w:rsidR="00C64C90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C64C90">
        <w:rPr>
          <w:rFonts w:ascii="Book Antiqua" w:hAnsi="Book Antiqua"/>
          <w:lang w:val="es-PR"/>
        </w:rPr>
        <w:t>Sección 2. — La</w:t>
      </w:r>
      <w:r w:rsidR="00BB5E6C">
        <w:rPr>
          <w:rFonts w:ascii="Book Antiqua" w:hAnsi="Book Antiqua"/>
          <w:lang w:val="es-PR"/>
        </w:rPr>
        <w:t>s</w:t>
      </w:r>
      <w:r w:rsidRPr="00C64C90">
        <w:rPr>
          <w:rFonts w:ascii="Book Antiqua" w:hAnsi="Book Antiqua"/>
          <w:lang w:val="es-PR"/>
        </w:rPr>
        <w:t xml:space="preserve"> Comisi</w:t>
      </w:r>
      <w:r w:rsidR="00BB5E6C">
        <w:rPr>
          <w:rFonts w:ascii="Book Antiqua" w:hAnsi="Book Antiqua"/>
          <w:lang w:val="es-PR"/>
        </w:rPr>
        <w:t>o</w:t>
      </w:r>
      <w:r w:rsidRPr="00C64C90">
        <w:rPr>
          <w:rFonts w:ascii="Book Antiqua" w:hAnsi="Book Antiqua"/>
          <w:lang w:val="es-PR"/>
        </w:rPr>
        <w:t>n</w:t>
      </w:r>
      <w:r w:rsidR="00BB5E6C">
        <w:rPr>
          <w:rFonts w:ascii="Book Antiqua" w:hAnsi="Book Antiqua"/>
          <w:lang w:val="es-PR"/>
        </w:rPr>
        <w:t>es</w:t>
      </w:r>
      <w:r w:rsidRPr="00C64C90">
        <w:rPr>
          <w:rFonts w:ascii="Book Antiqua" w:hAnsi="Book Antiqua"/>
          <w:lang w:val="es-PR"/>
        </w:rPr>
        <w:t xml:space="preserve"> rendirá</w:t>
      </w:r>
      <w:r w:rsidR="00BB5E6C">
        <w:rPr>
          <w:rFonts w:ascii="Book Antiqua" w:hAnsi="Book Antiqua"/>
          <w:lang w:val="es-PR"/>
        </w:rPr>
        <w:t>n</w:t>
      </w:r>
      <w:r w:rsidRPr="00C64C90">
        <w:rPr>
          <w:rFonts w:ascii="Book Antiqua" w:hAnsi="Book Antiqua"/>
          <w:lang w:val="es-PR"/>
        </w:rPr>
        <w:t xml:space="preserve"> un informe detallado a esta Cámara de Representantes dentro de un término de </w:t>
      </w:r>
      <w:r w:rsidR="00DB5744">
        <w:rPr>
          <w:rFonts w:ascii="Book Antiqua" w:hAnsi="Book Antiqua"/>
          <w:lang w:val="es-PR"/>
        </w:rPr>
        <w:t>noventa</w:t>
      </w:r>
      <w:r w:rsidRPr="00C64C90">
        <w:rPr>
          <w:rFonts w:ascii="Book Antiqua" w:hAnsi="Book Antiqua"/>
          <w:lang w:val="es-PR"/>
        </w:rPr>
        <w:t xml:space="preserve"> (</w:t>
      </w:r>
      <w:r w:rsidR="00DB5744">
        <w:rPr>
          <w:rFonts w:ascii="Book Antiqua" w:hAnsi="Book Antiqua"/>
          <w:lang w:val="es-PR"/>
        </w:rPr>
        <w:t>90</w:t>
      </w:r>
      <w:r w:rsidRPr="00C64C90">
        <w:rPr>
          <w:rFonts w:ascii="Book Antiqua" w:hAnsi="Book Antiqua"/>
          <w:lang w:val="es-PR"/>
        </w:rPr>
        <w:t>) días</w:t>
      </w:r>
      <w:r w:rsidR="00EA37A3">
        <w:rPr>
          <w:rFonts w:ascii="Book Antiqua" w:hAnsi="Book Antiqua"/>
          <w:lang w:val="es-PR"/>
        </w:rPr>
        <w:t xml:space="preserve"> a partir de la aprobación de esta Resolución</w:t>
      </w:r>
      <w:r w:rsidRPr="00C64C90">
        <w:rPr>
          <w:rFonts w:ascii="Book Antiqua" w:hAnsi="Book Antiqua"/>
          <w:lang w:val="es-PR"/>
        </w:rPr>
        <w:t xml:space="preserve">, incluyendo hallazgos, </w:t>
      </w:r>
      <w:r w:rsidR="00EA37A3">
        <w:rPr>
          <w:rFonts w:ascii="Book Antiqua" w:hAnsi="Book Antiqua"/>
          <w:lang w:val="es-PR"/>
        </w:rPr>
        <w:t xml:space="preserve">conclusiones y </w:t>
      </w:r>
      <w:r w:rsidRPr="00C64C90">
        <w:rPr>
          <w:rFonts w:ascii="Book Antiqua" w:hAnsi="Book Antiqua"/>
          <w:lang w:val="es-PR"/>
        </w:rPr>
        <w:t>recomendaciones</w:t>
      </w:r>
      <w:r w:rsidR="00EA37A3">
        <w:rPr>
          <w:rFonts w:ascii="Book Antiqua" w:hAnsi="Book Antiqua"/>
          <w:lang w:val="es-PR"/>
        </w:rPr>
        <w:t xml:space="preserve"> que estime necesarios</w:t>
      </w:r>
      <w:r w:rsidRPr="00C64C90">
        <w:rPr>
          <w:rFonts w:ascii="Book Antiqua" w:hAnsi="Book Antiqua"/>
          <w:lang w:val="es-PR"/>
        </w:rPr>
        <w:t>.</w:t>
      </w:r>
    </w:p>
    <w:p w14:paraId="3C0F853E" w14:textId="1BE4A2D4" w:rsidR="00C64C90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C64C90">
        <w:rPr>
          <w:rFonts w:ascii="Book Antiqua" w:hAnsi="Book Antiqua"/>
          <w:lang w:val="es-PR"/>
        </w:rPr>
        <w:t xml:space="preserve">Sección </w:t>
      </w:r>
      <w:r w:rsidR="00EA37A3">
        <w:rPr>
          <w:rFonts w:ascii="Book Antiqua" w:hAnsi="Book Antiqua"/>
          <w:lang w:val="es-PR"/>
        </w:rPr>
        <w:t>3</w:t>
      </w:r>
      <w:r w:rsidRPr="00C64C90">
        <w:rPr>
          <w:rFonts w:ascii="Book Antiqua" w:hAnsi="Book Antiqua"/>
          <w:lang w:val="es-PR"/>
        </w:rPr>
        <w:t>. — Vigencia</w:t>
      </w:r>
    </w:p>
    <w:p w14:paraId="033DE156" w14:textId="3A7768C6" w:rsidR="00301005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1E62D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301005" w:rsidRPr="00C64C90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7BAD5" w14:textId="77777777" w:rsidR="004B2D99" w:rsidRDefault="004B2D99" w:rsidP="008D4334">
      <w:r>
        <w:separator/>
      </w:r>
    </w:p>
  </w:endnote>
  <w:endnote w:type="continuationSeparator" w:id="0">
    <w:p w14:paraId="64CA42FD" w14:textId="77777777" w:rsidR="004B2D99" w:rsidRDefault="004B2D99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91C04" w14:textId="77777777" w:rsidR="004B2D99" w:rsidRDefault="004B2D99" w:rsidP="008D4334">
      <w:r>
        <w:separator/>
      </w:r>
    </w:p>
  </w:footnote>
  <w:footnote w:type="continuationSeparator" w:id="0">
    <w:p w14:paraId="1D096C31" w14:textId="77777777" w:rsidR="004B2D99" w:rsidRDefault="004B2D99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F7AA0"/>
    <w:multiLevelType w:val="multilevel"/>
    <w:tmpl w:val="549E9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C10C2"/>
    <w:multiLevelType w:val="hybridMultilevel"/>
    <w:tmpl w:val="2AAEA32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432A5"/>
    <w:multiLevelType w:val="hybridMultilevel"/>
    <w:tmpl w:val="2DCA1D1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A763B54"/>
    <w:multiLevelType w:val="multilevel"/>
    <w:tmpl w:val="89BC7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7FC"/>
    <w:multiLevelType w:val="multilevel"/>
    <w:tmpl w:val="1B42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F3862"/>
    <w:multiLevelType w:val="multilevel"/>
    <w:tmpl w:val="11D4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16BE0"/>
    <w:multiLevelType w:val="multilevel"/>
    <w:tmpl w:val="D8CC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7560710">
    <w:abstractNumId w:val="3"/>
  </w:num>
  <w:num w:numId="2" w16cid:durableId="1185247403">
    <w:abstractNumId w:val="1"/>
  </w:num>
  <w:num w:numId="3" w16cid:durableId="1717772066">
    <w:abstractNumId w:val="2"/>
  </w:num>
  <w:num w:numId="4" w16cid:durableId="761145574">
    <w:abstractNumId w:val="7"/>
  </w:num>
  <w:num w:numId="5" w16cid:durableId="1640842215">
    <w:abstractNumId w:val="6"/>
  </w:num>
  <w:num w:numId="6" w16cid:durableId="278998574">
    <w:abstractNumId w:val="4"/>
  </w:num>
  <w:num w:numId="7" w16cid:durableId="1956011293">
    <w:abstractNumId w:val="0"/>
  </w:num>
  <w:num w:numId="8" w16cid:durableId="13195322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81574"/>
    <w:rsid w:val="000B7E91"/>
    <w:rsid w:val="000E55ED"/>
    <w:rsid w:val="00122A28"/>
    <w:rsid w:val="001428FD"/>
    <w:rsid w:val="0015389A"/>
    <w:rsid w:val="0017052F"/>
    <w:rsid w:val="00184C81"/>
    <w:rsid w:val="001C3503"/>
    <w:rsid w:val="001D1DDF"/>
    <w:rsid w:val="001D48E1"/>
    <w:rsid w:val="001D6DE7"/>
    <w:rsid w:val="001E4C07"/>
    <w:rsid w:val="0022652F"/>
    <w:rsid w:val="002B4555"/>
    <w:rsid w:val="002B7E7D"/>
    <w:rsid w:val="00301005"/>
    <w:rsid w:val="003065D3"/>
    <w:rsid w:val="00324364"/>
    <w:rsid w:val="0034616A"/>
    <w:rsid w:val="003570CA"/>
    <w:rsid w:val="003B5A06"/>
    <w:rsid w:val="003B6330"/>
    <w:rsid w:val="003C2DE9"/>
    <w:rsid w:val="0043637B"/>
    <w:rsid w:val="00436B03"/>
    <w:rsid w:val="00471BAE"/>
    <w:rsid w:val="004806E0"/>
    <w:rsid w:val="004A5635"/>
    <w:rsid w:val="004A5BEC"/>
    <w:rsid w:val="004B2D99"/>
    <w:rsid w:val="004D49CA"/>
    <w:rsid w:val="00561C91"/>
    <w:rsid w:val="00565694"/>
    <w:rsid w:val="00580088"/>
    <w:rsid w:val="00596C47"/>
    <w:rsid w:val="005A6A36"/>
    <w:rsid w:val="005A75B4"/>
    <w:rsid w:val="005D586C"/>
    <w:rsid w:val="005E048C"/>
    <w:rsid w:val="00645F3D"/>
    <w:rsid w:val="00650CEF"/>
    <w:rsid w:val="0069307D"/>
    <w:rsid w:val="006B389A"/>
    <w:rsid w:val="006E606B"/>
    <w:rsid w:val="006E656D"/>
    <w:rsid w:val="00722693"/>
    <w:rsid w:val="00767533"/>
    <w:rsid w:val="00782477"/>
    <w:rsid w:val="007E51F7"/>
    <w:rsid w:val="0080390B"/>
    <w:rsid w:val="0081323D"/>
    <w:rsid w:val="00815D64"/>
    <w:rsid w:val="00823952"/>
    <w:rsid w:val="00890A6C"/>
    <w:rsid w:val="00893801"/>
    <w:rsid w:val="008D4334"/>
    <w:rsid w:val="00911AD9"/>
    <w:rsid w:val="009141B2"/>
    <w:rsid w:val="0094784A"/>
    <w:rsid w:val="00967B2B"/>
    <w:rsid w:val="00976A77"/>
    <w:rsid w:val="00986E62"/>
    <w:rsid w:val="009A477D"/>
    <w:rsid w:val="009A5F0F"/>
    <w:rsid w:val="009E6FA6"/>
    <w:rsid w:val="009F3381"/>
    <w:rsid w:val="00A1004B"/>
    <w:rsid w:val="00A156ED"/>
    <w:rsid w:val="00A168D5"/>
    <w:rsid w:val="00A32B58"/>
    <w:rsid w:val="00A35350"/>
    <w:rsid w:val="00A445B3"/>
    <w:rsid w:val="00A56826"/>
    <w:rsid w:val="00A64149"/>
    <w:rsid w:val="00AB6A71"/>
    <w:rsid w:val="00AD3F86"/>
    <w:rsid w:val="00AF3FED"/>
    <w:rsid w:val="00B606AF"/>
    <w:rsid w:val="00BA0020"/>
    <w:rsid w:val="00BA1EBE"/>
    <w:rsid w:val="00BA379B"/>
    <w:rsid w:val="00BB55B1"/>
    <w:rsid w:val="00BB5E6C"/>
    <w:rsid w:val="00BB7DD5"/>
    <w:rsid w:val="00BC7AF1"/>
    <w:rsid w:val="00BF2C58"/>
    <w:rsid w:val="00C114DF"/>
    <w:rsid w:val="00C12B7A"/>
    <w:rsid w:val="00C60C57"/>
    <w:rsid w:val="00C64C90"/>
    <w:rsid w:val="00C9604C"/>
    <w:rsid w:val="00CB1676"/>
    <w:rsid w:val="00CF3631"/>
    <w:rsid w:val="00D11651"/>
    <w:rsid w:val="00D357EF"/>
    <w:rsid w:val="00D849A2"/>
    <w:rsid w:val="00DB5744"/>
    <w:rsid w:val="00E74A86"/>
    <w:rsid w:val="00EA37A3"/>
    <w:rsid w:val="00EC0C37"/>
    <w:rsid w:val="00EC54BA"/>
    <w:rsid w:val="00F0013C"/>
    <w:rsid w:val="00F073B8"/>
    <w:rsid w:val="00F075A5"/>
    <w:rsid w:val="00F35CF1"/>
    <w:rsid w:val="00F446CC"/>
    <w:rsid w:val="00F63DBD"/>
    <w:rsid w:val="00F971C5"/>
    <w:rsid w:val="00FA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D43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D43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D43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8D433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8D4334"/>
  </w:style>
  <w:style w:type="paragraph" w:styleId="Textonotapie">
    <w:name w:val="footnote text"/>
    <w:basedOn w:val="Normal"/>
    <w:link w:val="TextonotapieCar"/>
    <w:uiPriority w:val="99"/>
    <w:semiHidden/>
    <w:unhideWhenUsed/>
    <w:rsid w:val="008D4334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8D4334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8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587</Words>
  <Characters>3289</Characters>
  <Application>Microsoft Office Word</Application>
  <DocSecurity>0</DocSecurity>
  <Lines>74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Rocío Alayón Morell</cp:lastModifiedBy>
  <cp:revision>3</cp:revision>
  <cp:lastPrinted>2026-01-08T14:28:00Z</cp:lastPrinted>
  <dcterms:created xsi:type="dcterms:W3CDTF">2026-03-05T17:15:00Z</dcterms:created>
  <dcterms:modified xsi:type="dcterms:W3CDTF">2026-03-06T18:35:00Z</dcterms:modified>
</cp:coreProperties>
</file>