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DDB40" w14:textId="41C5CCEF" w:rsidR="001853D2" w:rsidRDefault="001853D2" w:rsidP="00B4418A">
      <w:pPr>
        <w:suppressLineNumbers/>
        <w:jc w:val="center"/>
        <w:rPr>
          <w:rFonts w:ascii="Book Antiqua" w:hAnsi="Book Antiqua"/>
          <w:sz w:val="36"/>
          <w:szCs w:val="36"/>
          <w:lang w:val="es-ES"/>
        </w:rPr>
      </w:pPr>
      <w:r>
        <w:rPr>
          <w:rFonts w:ascii="Book Antiqua" w:hAnsi="Book Antiqua"/>
          <w:color w:val="000000"/>
          <w:sz w:val="28"/>
          <w:szCs w:val="28"/>
          <w:lang w:val="es-ES"/>
        </w:rPr>
        <w:t>ENTIRILLADO ELECTRÓNICO</w:t>
      </w:r>
    </w:p>
    <w:p w14:paraId="4FEA953B" w14:textId="57D347FF" w:rsidR="00B4418A" w:rsidRPr="00EE53DD" w:rsidRDefault="00B4418A" w:rsidP="00B4418A">
      <w:pPr>
        <w:suppressLineNumbers/>
        <w:jc w:val="center"/>
        <w:rPr>
          <w:rFonts w:ascii="Book Antiqua" w:hAnsi="Book Antiqua"/>
          <w:sz w:val="36"/>
          <w:szCs w:val="36"/>
          <w:lang w:val="es-ES"/>
        </w:rPr>
      </w:pPr>
      <w:r w:rsidRPr="00EE53DD">
        <w:rPr>
          <w:rFonts w:ascii="Book Antiqua" w:hAnsi="Book Antiqua"/>
          <w:sz w:val="36"/>
          <w:szCs w:val="36"/>
          <w:lang w:val="es-ES"/>
        </w:rPr>
        <w:t>GOBIERNO DE PUERTO RICO</w:t>
      </w:r>
    </w:p>
    <w:p w14:paraId="756BE2AE" w14:textId="1AC2E487" w:rsidR="00B4418A" w:rsidRPr="00096D4B" w:rsidRDefault="00B4418A" w:rsidP="00B4418A">
      <w:pPr>
        <w:suppressLineNumbers/>
        <w:jc w:val="center"/>
        <w:rPr>
          <w:rFonts w:ascii="Book Antiqua" w:hAnsi="Book Antiqua"/>
          <w:color w:val="000000"/>
          <w:sz w:val="28"/>
          <w:szCs w:val="28"/>
          <w:lang w:val="es-ES"/>
        </w:rPr>
      </w:pPr>
    </w:p>
    <w:p w14:paraId="46E41CC7" w14:textId="77777777" w:rsidR="00B4418A" w:rsidRPr="00EE53DD" w:rsidRDefault="00B4418A" w:rsidP="00B4418A">
      <w:pPr>
        <w:pStyle w:val="Title2"/>
        <w:suppressLineNumbers/>
        <w:rPr>
          <w:rFonts w:ascii="Book Antiqua" w:hAnsi="Book Antiqua"/>
          <w:color w:val="000000"/>
          <w:lang w:val="es-ES"/>
        </w:rPr>
      </w:pPr>
      <w:r w:rsidRPr="00EE53DD">
        <w:rPr>
          <w:rFonts w:ascii="Book Antiqua" w:hAnsi="Book Antiqua"/>
          <w:color w:val="000000"/>
          <w:lang w:val="es-ES"/>
        </w:rPr>
        <w:t>20</w:t>
      </w:r>
      <w:r w:rsidRPr="00EE53DD">
        <w:rPr>
          <w:rFonts w:ascii="Book Antiqua" w:hAnsi="Book Antiqua"/>
          <w:color w:val="000000"/>
          <w:vertAlign w:val="superscript"/>
          <w:lang w:val="es-ES"/>
        </w:rPr>
        <w:t>ma.</w:t>
      </w:r>
      <w:r w:rsidRPr="00EE53DD">
        <w:rPr>
          <w:rFonts w:ascii="Book Antiqua" w:hAnsi="Book Antiqua"/>
          <w:lang w:val="es-ES"/>
        </w:rPr>
        <w:tab/>
      </w:r>
      <w:r w:rsidRPr="00EE53DD">
        <w:rPr>
          <w:rFonts w:ascii="Book Antiqua" w:hAnsi="Book Antiqua"/>
          <w:color w:val="000000"/>
          <w:lang w:val="es-ES"/>
        </w:rPr>
        <w:t>Asamblea</w:t>
      </w:r>
      <w:r w:rsidRPr="00EE53DD">
        <w:rPr>
          <w:rFonts w:ascii="Book Antiqua" w:hAnsi="Book Antiqua"/>
          <w:lang w:val="es-ES"/>
        </w:rPr>
        <w:tab/>
      </w:r>
      <w:r w:rsidR="00DC7BE1" w:rsidRPr="00EE53DD">
        <w:rPr>
          <w:rFonts w:ascii="Book Antiqua" w:hAnsi="Book Antiqua"/>
          <w:color w:val="000000"/>
          <w:lang w:val="es-ES"/>
        </w:rPr>
        <w:t>3</w:t>
      </w:r>
      <w:r w:rsidRPr="00EE53DD">
        <w:rPr>
          <w:rFonts w:ascii="Book Antiqua" w:hAnsi="Book Antiqua"/>
          <w:color w:val="000000"/>
          <w:vertAlign w:val="superscript"/>
          <w:lang w:val="es-ES"/>
        </w:rPr>
        <w:t>ra.</w:t>
      </w:r>
      <w:r w:rsidRPr="00EE53DD">
        <w:rPr>
          <w:rFonts w:ascii="Book Antiqua" w:hAnsi="Book Antiqua"/>
          <w:lang w:val="es-ES"/>
        </w:rPr>
        <w:tab/>
      </w:r>
      <w:r w:rsidRPr="00EE53DD">
        <w:rPr>
          <w:rFonts w:ascii="Book Antiqua" w:hAnsi="Book Antiqua"/>
          <w:color w:val="000000"/>
          <w:lang w:val="es-ES"/>
        </w:rPr>
        <w:t>Sesión</w:t>
      </w:r>
    </w:p>
    <w:p w14:paraId="3830E9F7" w14:textId="77777777" w:rsidR="00B4418A" w:rsidRPr="00EE53DD" w:rsidRDefault="00B4418A" w:rsidP="00B4418A">
      <w:pPr>
        <w:pStyle w:val="Title2"/>
        <w:suppressLineNumbers/>
        <w:rPr>
          <w:rFonts w:ascii="Book Antiqua" w:hAnsi="Book Antiqua"/>
          <w:color w:val="000000"/>
          <w:lang w:val="es-ES"/>
        </w:rPr>
      </w:pPr>
      <w:r w:rsidRPr="00EE53DD">
        <w:rPr>
          <w:rFonts w:ascii="Book Antiqua" w:hAnsi="Book Antiqua"/>
          <w:lang w:val="es-ES"/>
        </w:rPr>
        <w:tab/>
      </w:r>
      <w:r w:rsidRPr="00EE53DD">
        <w:rPr>
          <w:rFonts w:ascii="Book Antiqua" w:hAnsi="Book Antiqua"/>
          <w:color w:val="000000"/>
          <w:lang w:val="es-ES"/>
        </w:rPr>
        <w:t>Legislativa</w:t>
      </w:r>
      <w:r w:rsidRPr="00EE53DD">
        <w:rPr>
          <w:rFonts w:ascii="Book Antiqua" w:hAnsi="Book Antiqua"/>
          <w:lang w:val="es-ES"/>
        </w:rPr>
        <w:tab/>
      </w:r>
      <w:r w:rsidRPr="00EE53DD">
        <w:rPr>
          <w:rFonts w:ascii="Book Antiqua" w:hAnsi="Book Antiqua"/>
          <w:lang w:val="es-ES"/>
        </w:rPr>
        <w:tab/>
      </w:r>
      <w:r w:rsidRPr="00EE53DD">
        <w:rPr>
          <w:rFonts w:ascii="Book Antiqua" w:hAnsi="Book Antiqua"/>
          <w:color w:val="000000"/>
          <w:lang w:val="es-ES"/>
        </w:rPr>
        <w:t>Ordinaria</w:t>
      </w:r>
    </w:p>
    <w:p w14:paraId="478C833E" w14:textId="77777777" w:rsidR="00B4418A" w:rsidRPr="00EE53DD" w:rsidRDefault="00B4418A" w:rsidP="00B4418A">
      <w:pPr>
        <w:suppressLineNumbers/>
        <w:rPr>
          <w:rFonts w:ascii="Book Antiqua" w:hAnsi="Book Antiqua"/>
          <w:color w:val="000000"/>
          <w:lang w:val="es-ES"/>
        </w:rPr>
      </w:pPr>
    </w:p>
    <w:p w14:paraId="7493CB8B" w14:textId="77777777" w:rsidR="00B4418A" w:rsidRPr="00EE53DD" w:rsidRDefault="00B4418A" w:rsidP="007C1291">
      <w:pPr>
        <w:suppressLineNumbers/>
        <w:spacing w:line="360" w:lineRule="auto"/>
        <w:jc w:val="center"/>
        <w:rPr>
          <w:rFonts w:ascii="Book Antiqua" w:hAnsi="Book Antiqua"/>
          <w:b/>
          <w:bCs/>
          <w:color w:val="000000"/>
          <w:sz w:val="36"/>
          <w:szCs w:val="36"/>
          <w:lang w:val="es-ES"/>
        </w:rPr>
      </w:pPr>
      <w:r w:rsidRPr="00EE53DD">
        <w:rPr>
          <w:rFonts w:ascii="Book Antiqua" w:hAnsi="Book Antiqua"/>
          <w:b/>
          <w:bCs/>
          <w:color w:val="000000"/>
          <w:sz w:val="36"/>
          <w:szCs w:val="36"/>
          <w:lang w:val="es-ES"/>
        </w:rPr>
        <w:t>SENADO DE PUERTO RICO</w:t>
      </w:r>
    </w:p>
    <w:p w14:paraId="64F49485" w14:textId="77777777" w:rsidR="00B4418A" w:rsidRPr="00EE53DD" w:rsidRDefault="00B4418A" w:rsidP="007C1291">
      <w:pPr>
        <w:suppressLineNumbers/>
        <w:spacing w:line="360" w:lineRule="auto"/>
        <w:jc w:val="center"/>
        <w:rPr>
          <w:rFonts w:ascii="Book Antiqua" w:hAnsi="Book Antiqua"/>
          <w:b/>
          <w:bCs/>
          <w:color w:val="000000"/>
          <w:sz w:val="52"/>
          <w:szCs w:val="52"/>
          <w:lang w:val="es-ES"/>
        </w:rPr>
      </w:pPr>
      <w:r w:rsidRPr="00EE53DD">
        <w:rPr>
          <w:rFonts w:ascii="Book Antiqua" w:hAnsi="Book Antiqua"/>
          <w:b/>
          <w:bCs/>
          <w:color w:val="000000"/>
          <w:sz w:val="52"/>
          <w:szCs w:val="52"/>
          <w:lang w:val="es-ES"/>
        </w:rPr>
        <w:t>P. del S.</w:t>
      </w:r>
      <w:r w:rsidR="00314078">
        <w:rPr>
          <w:rFonts w:ascii="Book Antiqua" w:hAnsi="Book Antiqua"/>
          <w:b/>
          <w:bCs/>
          <w:color w:val="000000"/>
          <w:sz w:val="52"/>
          <w:szCs w:val="52"/>
          <w:lang w:val="es-ES"/>
        </w:rPr>
        <w:t xml:space="preserve"> 1120</w:t>
      </w:r>
      <w:r w:rsidRPr="00EE53DD">
        <w:rPr>
          <w:rFonts w:ascii="Book Antiqua" w:hAnsi="Book Antiqua"/>
          <w:b/>
          <w:bCs/>
          <w:color w:val="000000"/>
          <w:sz w:val="52"/>
          <w:szCs w:val="52"/>
          <w:lang w:val="es-ES"/>
        </w:rPr>
        <w:t xml:space="preserve"> </w:t>
      </w:r>
    </w:p>
    <w:p w14:paraId="15F2AA6E" w14:textId="77777777" w:rsidR="00B4418A" w:rsidRPr="00EE53DD" w:rsidRDefault="00314078" w:rsidP="007C1291">
      <w:pPr>
        <w:suppressLineNumbers/>
        <w:spacing w:line="360" w:lineRule="auto"/>
        <w:jc w:val="center"/>
        <w:rPr>
          <w:rFonts w:ascii="Book Antiqua" w:hAnsi="Book Antiqua"/>
          <w:color w:val="000000"/>
          <w:szCs w:val="24"/>
          <w:lang w:val="es-ES"/>
        </w:rPr>
      </w:pPr>
      <w:r>
        <w:rPr>
          <w:rFonts w:ascii="Book Antiqua" w:hAnsi="Book Antiqua"/>
          <w:color w:val="000000"/>
          <w:szCs w:val="24"/>
          <w:lang w:val="es-ES"/>
        </w:rPr>
        <w:t>9</w:t>
      </w:r>
      <w:r w:rsidR="00B4418A" w:rsidRPr="00EE53DD">
        <w:rPr>
          <w:rFonts w:ascii="Book Antiqua" w:hAnsi="Book Antiqua"/>
          <w:color w:val="000000"/>
          <w:szCs w:val="24"/>
          <w:lang w:val="es-ES"/>
        </w:rPr>
        <w:t xml:space="preserve"> </w:t>
      </w:r>
      <w:r w:rsidR="00DC7BE1" w:rsidRPr="00EE53DD">
        <w:rPr>
          <w:rFonts w:ascii="Book Antiqua" w:hAnsi="Book Antiqua"/>
          <w:color w:val="000000"/>
          <w:szCs w:val="24"/>
          <w:lang w:val="es-ES"/>
        </w:rPr>
        <w:t>de marzo</w:t>
      </w:r>
      <w:r w:rsidR="00B4418A" w:rsidRPr="00EE53DD">
        <w:rPr>
          <w:rFonts w:ascii="Book Antiqua" w:hAnsi="Book Antiqua"/>
          <w:color w:val="000000"/>
          <w:szCs w:val="24"/>
          <w:lang w:val="es-ES"/>
        </w:rPr>
        <w:t xml:space="preserve"> de 202</w:t>
      </w:r>
      <w:r w:rsidR="00DC7BE1" w:rsidRPr="00EE53DD">
        <w:rPr>
          <w:rFonts w:ascii="Book Antiqua" w:hAnsi="Book Antiqua"/>
          <w:color w:val="000000"/>
          <w:szCs w:val="24"/>
          <w:lang w:val="es-ES"/>
        </w:rPr>
        <w:t>6</w:t>
      </w:r>
    </w:p>
    <w:p w14:paraId="1980F7F5" w14:textId="77777777" w:rsidR="00B4418A" w:rsidRDefault="00B4418A" w:rsidP="007C1291">
      <w:pPr>
        <w:pStyle w:val="Body"/>
        <w:suppressLineNumbers/>
        <w:spacing w:after="0" w:line="360" w:lineRule="auto"/>
        <w:jc w:val="center"/>
        <w:rPr>
          <w:rFonts w:ascii="Book Antiqua" w:hAnsi="Book Antiqua"/>
          <w:i/>
          <w:iCs/>
          <w:sz w:val="24"/>
          <w:szCs w:val="24"/>
          <w:lang w:val="es-ES"/>
        </w:rPr>
      </w:pPr>
      <w:r w:rsidRPr="00EE53DD">
        <w:rPr>
          <w:rFonts w:ascii="Book Antiqua" w:hAnsi="Book Antiqua"/>
          <w:sz w:val="24"/>
          <w:szCs w:val="24"/>
          <w:lang w:val="es-ES"/>
        </w:rPr>
        <w:t xml:space="preserve">Presentado por el señor </w:t>
      </w:r>
      <w:r w:rsidRPr="00EE53DD">
        <w:rPr>
          <w:rFonts w:ascii="Book Antiqua" w:hAnsi="Book Antiqua"/>
          <w:i/>
          <w:iCs/>
          <w:sz w:val="24"/>
          <w:szCs w:val="24"/>
          <w:lang w:val="es-ES"/>
        </w:rPr>
        <w:t>Rivera Schatz</w:t>
      </w:r>
      <w:r w:rsidR="00EE53DD">
        <w:rPr>
          <w:rFonts w:ascii="Book Antiqua" w:hAnsi="Book Antiqua"/>
          <w:i/>
          <w:iCs/>
          <w:sz w:val="24"/>
          <w:szCs w:val="24"/>
          <w:lang w:val="es-ES"/>
        </w:rPr>
        <w:t xml:space="preserve"> (Por Petición)</w:t>
      </w:r>
    </w:p>
    <w:p w14:paraId="03B53C1D" w14:textId="77777777" w:rsidR="006C2496" w:rsidRPr="006C2496" w:rsidRDefault="006C2496" w:rsidP="006C2496">
      <w:pPr>
        <w:pStyle w:val="NoSpacing"/>
        <w:suppressLineNumbers/>
        <w:spacing w:before="120" w:after="120"/>
        <w:jc w:val="center"/>
        <w:rPr>
          <w:rFonts w:ascii="Book Antiqua" w:hAnsi="Book Antiqua"/>
          <w:i/>
          <w:sz w:val="12"/>
          <w:szCs w:val="12"/>
          <w:lang w:val="es-PR"/>
        </w:rPr>
      </w:pPr>
      <w:r w:rsidRPr="006C2496">
        <w:rPr>
          <w:rFonts w:ascii="Book Antiqua" w:hAnsi="Book Antiqua"/>
          <w:i/>
          <w:szCs w:val="24"/>
          <w:lang w:val="es-ES_tradnl"/>
        </w:rPr>
        <w:t xml:space="preserve">Coautores los </w:t>
      </w:r>
      <w:r w:rsidRPr="006C2496">
        <w:rPr>
          <w:rFonts w:ascii="Book Antiqua" w:eastAsia="Book Antiqua" w:hAnsi="Book Antiqua" w:cs="Book Antiqua"/>
          <w:i/>
          <w:color w:val="000000"/>
          <w:lang w:val="es-PR"/>
        </w:rPr>
        <w:t>señores Colón La Santa, González López; la señora Pérez Soto; el señor Reyes Berríos; la señora Román Rodríguez; y los señores Rosa Ramos y Sánchez Álvarez</w:t>
      </w:r>
    </w:p>
    <w:p w14:paraId="5ACFCA4C" w14:textId="77777777" w:rsidR="006B650E" w:rsidRPr="007A4177" w:rsidRDefault="00B4418A" w:rsidP="006C2496">
      <w:pPr>
        <w:suppressLineNumbers/>
        <w:spacing w:before="120" w:line="360" w:lineRule="auto"/>
        <w:jc w:val="center"/>
        <w:rPr>
          <w:rFonts w:ascii="Book Antiqua" w:hAnsi="Book Antiqua"/>
          <w:i/>
          <w:iCs/>
          <w:szCs w:val="24"/>
          <w:lang w:val="es-419"/>
        </w:rPr>
      </w:pPr>
      <w:r w:rsidRPr="00EE53DD">
        <w:rPr>
          <w:rFonts w:ascii="Book Antiqua" w:hAnsi="Book Antiqua"/>
          <w:i/>
          <w:iCs/>
          <w:szCs w:val="24"/>
          <w:lang w:val="es-ES"/>
        </w:rPr>
        <w:t xml:space="preserve">Referido a </w:t>
      </w:r>
      <w:r w:rsidR="00DC7BE1" w:rsidRPr="00EE53DD">
        <w:rPr>
          <w:rFonts w:ascii="Book Antiqua" w:hAnsi="Book Antiqua"/>
          <w:i/>
          <w:iCs/>
          <w:szCs w:val="24"/>
          <w:lang w:val="es-ES"/>
        </w:rPr>
        <w:t>la Comisión</w:t>
      </w:r>
      <w:r w:rsidR="006B650E">
        <w:rPr>
          <w:rFonts w:ascii="Book Antiqua" w:hAnsi="Book Antiqua"/>
          <w:i/>
          <w:iCs/>
          <w:szCs w:val="24"/>
          <w:lang w:val="es-ES"/>
        </w:rPr>
        <w:t xml:space="preserve"> de </w:t>
      </w:r>
      <w:r w:rsidR="006B650E" w:rsidRPr="007A4177">
        <w:rPr>
          <w:rFonts w:ascii="Book Antiqua" w:hAnsi="Book Antiqua"/>
          <w:i/>
          <w:iCs/>
          <w:szCs w:val="24"/>
          <w:lang w:val="es-419"/>
        </w:rPr>
        <w:t>Innovación, Reforma y Nombramientos</w:t>
      </w:r>
    </w:p>
    <w:p w14:paraId="7090B46D" w14:textId="77777777" w:rsidR="00B4418A" w:rsidRPr="00EE53DD" w:rsidRDefault="00B4418A" w:rsidP="006C2496">
      <w:pPr>
        <w:suppressLineNumbers/>
        <w:spacing w:before="120"/>
        <w:jc w:val="center"/>
        <w:rPr>
          <w:rFonts w:ascii="Book Antiqua" w:hAnsi="Book Antiqua"/>
          <w:b/>
          <w:bCs/>
          <w:color w:val="000000"/>
          <w:szCs w:val="24"/>
          <w:lang w:val="es-ES"/>
        </w:rPr>
      </w:pPr>
      <w:r w:rsidRPr="00EE53DD">
        <w:rPr>
          <w:rFonts w:ascii="Book Antiqua" w:hAnsi="Book Antiqua"/>
          <w:b/>
          <w:bCs/>
          <w:color w:val="000000"/>
          <w:szCs w:val="24"/>
          <w:lang w:val="es-ES"/>
        </w:rPr>
        <w:t>LEY</w:t>
      </w:r>
    </w:p>
    <w:p w14:paraId="7A66AC3C" w14:textId="77777777" w:rsidR="006452F0" w:rsidRPr="006B650E" w:rsidRDefault="006452F0" w:rsidP="00756808">
      <w:pPr>
        <w:suppressLineNumbers/>
        <w:jc w:val="both"/>
        <w:rPr>
          <w:rFonts w:ascii="Book Antiqua" w:hAnsi="Book Antiqua"/>
          <w:color w:val="000000"/>
          <w:sz w:val="12"/>
          <w:szCs w:val="12"/>
          <w:lang w:val="es-ES"/>
        </w:rPr>
      </w:pPr>
    </w:p>
    <w:p w14:paraId="4FEA76B4" w14:textId="630E7810" w:rsidR="00707CB3" w:rsidRPr="00EE53DD" w:rsidRDefault="0010388A" w:rsidP="008418ED">
      <w:pPr>
        <w:suppressLineNumbers/>
        <w:ind w:left="540" w:hanging="540"/>
        <w:jc w:val="both"/>
        <w:rPr>
          <w:rFonts w:ascii="Book Antiqua" w:hAnsi="Book Antiqua"/>
          <w:color w:val="000000"/>
          <w:lang w:val="es-ES"/>
        </w:rPr>
      </w:pPr>
      <w:r w:rsidRPr="00EE53DD">
        <w:rPr>
          <w:rFonts w:ascii="Book Antiqua" w:hAnsi="Book Antiqua"/>
          <w:color w:val="000000"/>
          <w:lang w:val="es-ES"/>
        </w:rPr>
        <w:t>Para</w:t>
      </w:r>
      <w:r w:rsidR="00A959B6" w:rsidRPr="00EE53DD">
        <w:rPr>
          <w:rFonts w:ascii="Book Antiqua" w:hAnsi="Book Antiqua"/>
          <w:lang w:val="es-PR"/>
        </w:rPr>
        <w:t xml:space="preserve"> </w:t>
      </w:r>
      <w:r w:rsidR="00F519BA">
        <w:rPr>
          <w:rFonts w:ascii="Book Antiqua" w:hAnsi="Book Antiqua"/>
          <w:i/>
          <w:iCs/>
          <w:u w:val="single"/>
          <w:lang w:val="es-PR"/>
        </w:rPr>
        <w:t>enmendar el inciso (j)</w:t>
      </w:r>
      <w:r w:rsidR="001E442A">
        <w:rPr>
          <w:rFonts w:ascii="Book Antiqua" w:hAnsi="Book Antiqua"/>
          <w:i/>
          <w:iCs/>
          <w:u w:val="single"/>
          <w:lang w:val="es-PR"/>
        </w:rPr>
        <w:t xml:space="preserve"> de la Ley Núm. 121-2019, según enmendada, conocida como “Carta de Derechos y la </w:t>
      </w:r>
      <w:r w:rsidR="00CF0F8C">
        <w:rPr>
          <w:rFonts w:ascii="Book Antiqua" w:hAnsi="Book Antiqua"/>
          <w:i/>
          <w:iCs/>
          <w:u w:val="single"/>
          <w:lang w:val="es-PR"/>
        </w:rPr>
        <w:t>P</w:t>
      </w:r>
      <w:r w:rsidR="001E442A">
        <w:rPr>
          <w:rFonts w:ascii="Book Antiqua" w:hAnsi="Book Antiqua"/>
          <w:i/>
          <w:iCs/>
          <w:u w:val="single"/>
          <w:lang w:val="es-PR"/>
        </w:rPr>
        <w:t>olítica Pública</w:t>
      </w:r>
      <w:r w:rsidR="00CF0F8C">
        <w:rPr>
          <w:rFonts w:ascii="Book Antiqua" w:hAnsi="Book Antiqua"/>
          <w:i/>
          <w:iCs/>
          <w:u w:val="single"/>
          <w:lang w:val="es-PR"/>
        </w:rPr>
        <w:t xml:space="preserve"> del Gobierno a favor de los Adultos Mayores” a los fines de hacer enmiendas técnicas</w:t>
      </w:r>
      <w:r w:rsidR="00F70771">
        <w:rPr>
          <w:rFonts w:ascii="Book Antiqua" w:hAnsi="Book Antiqua"/>
          <w:i/>
          <w:iCs/>
          <w:u w:val="single"/>
          <w:lang w:val="es-PR"/>
        </w:rPr>
        <w:t>;</w:t>
      </w:r>
      <w:r w:rsidR="00504254">
        <w:rPr>
          <w:rFonts w:ascii="Book Antiqua" w:hAnsi="Book Antiqua"/>
          <w:i/>
          <w:iCs/>
          <w:u w:val="single"/>
          <w:lang w:val="es-PR"/>
        </w:rPr>
        <w:t xml:space="preserve"> </w:t>
      </w:r>
      <w:r w:rsidR="00EE53DD" w:rsidRPr="00EE53DD">
        <w:rPr>
          <w:rFonts w:ascii="Book Antiqua" w:hAnsi="Book Antiqua"/>
          <w:lang w:val="es-PR"/>
        </w:rPr>
        <w:t xml:space="preserve">añadir un nuevo inciso (k) al Artículo 9 de la Ley </w:t>
      </w:r>
      <w:r w:rsidR="0008005E">
        <w:rPr>
          <w:rFonts w:ascii="Book Antiqua" w:hAnsi="Book Antiqua"/>
          <w:i/>
          <w:iCs/>
          <w:u w:val="single"/>
          <w:lang w:val="es-PR"/>
        </w:rPr>
        <w:t>Núm.</w:t>
      </w:r>
      <w:r w:rsidR="0008005E" w:rsidRPr="0008005E">
        <w:rPr>
          <w:rFonts w:ascii="Book Antiqua" w:hAnsi="Book Antiqua"/>
          <w:lang w:val="es-PR"/>
        </w:rPr>
        <w:t xml:space="preserve"> </w:t>
      </w:r>
      <w:r w:rsidR="00EE53DD" w:rsidRPr="00EE53DD">
        <w:rPr>
          <w:rFonts w:ascii="Book Antiqua" w:hAnsi="Book Antiqua"/>
          <w:lang w:val="es-PR"/>
        </w:rPr>
        <w:t xml:space="preserve">121-2019, según enmendada, </w:t>
      </w:r>
      <w:r w:rsidR="00EE53DD" w:rsidRPr="00F70771">
        <w:rPr>
          <w:rFonts w:ascii="Book Antiqua" w:hAnsi="Book Antiqua"/>
          <w:strike/>
          <w:lang w:val="es-PR"/>
        </w:rPr>
        <w:t>conocida como “Carta de Derechos y la Política Pública del Gobierno a favor de los Adultos Mayores”,</w:t>
      </w:r>
      <w:r w:rsidR="00EE53DD" w:rsidRPr="00EE53DD">
        <w:rPr>
          <w:rFonts w:ascii="Book Antiqua" w:hAnsi="Book Antiqua"/>
          <w:lang w:val="es-PR"/>
        </w:rPr>
        <w:t xml:space="preserve"> a los fines de establecer que</w:t>
      </w:r>
      <w:r w:rsidR="00A41678">
        <w:rPr>
          <w:rFonts w:ascii="Book Antiqua" w:hAnsi="Book Antiqua"/>
          <w:i/>
          <w:iCs/>
          <w:u w:val="single"/>
          <w:lang w:val="es-PR"/>
        </w:rPr>
        <w:t>,</w:t>
      </w:r>
      <w:r w:rsidR="00EE53DD" w:rsidRPr="00EE53DD">
        <w:rPr>
          <w:rFonts w:ascii="Book Antiqua" w:hAnsi="Book Antiqua"/>
          <w:lang w:val="es-PR"/>
        </w:rPr>
        <w:t xml:space="preserve"> en la concesión de órdenes de protección al amparo de esta Ley, </w:t>
      </w:r>
      <w:r w:rsidR="00EE53DD" w:rsidRPr="003F7674">
        <w:rPr>
          <w:rFonts w:ascii="Book Antiqua" w:hAnsi="Book Antiqua"/>
          <w:lang w:val="es-PR"/>
        </w:rPr>
        <w:t xml:space="preserve">los jueces municipales </w:t>
      </w:r>
      <w:r w:rsidR="003F7674">
        <w:rPr>
          <w:rFonts w:ascii="Book Antiqua" w:hAnsi="Book Antiqua"/>
          <w:i/>
          <w:iCs/>
          <w:u w:val="single"/>
          <w:lang w:val="es-PR"/>
        </w:rPr>
        <w:t xml:space="preserve">y superiores </w:t>
      </w:r>
      <w:r w:rsidR="00EE53DD" w:rsidRPr="003F7674">
        <w:rPr>
          <w:rFonts w:ascii="Book Antiqua" w:hAnsi="Book Antiqua"/>
          <w:lang w:val="es-PR"/>
        </w:rPr>
        <w:t>del Tribunal de Primera Instancia están facultados para</w:t>
      </w:r>
      <w:r w:rsidR="00EE53DD" w:rsidRPr="00847CBE">
        <w:rPr>
          <w:rFonts w:ascii="Book Antiqua" w:hAnsi="Book Antiqua"/>
          <w:lang w:val="es-PR"/>
        </w:rPr>
        <w:t xml:space="preserve"> ordenar el nombramiento de un tutor temporal</w:t>
      </w:r>
      <w:r w:rsidR="00A41678">
        <w:rPr>
          <w:rFonts w:ascii="Book Antiqua" w:hAnsi="Book Antiqua"/>
          <w:lang w:val="es-PR"/>
        </w:rPr>
        <w:t xml:space="preserve"> </w:t>
      </w:r>
      <w:r w:rsidR="006C5703">
        <w:rPr>
          <w:rFonts w:ascii="Book Antiqua" w:hAnsi="Book Antiqua"/>
          <w:i/>
          <w:iCs/>
          <w:u w:val="single"/>
          <w:lang w:val="es-PR"/>
        </w:rPr>
        <w:t xml:space="preserve">cuando </w:t>
      </w:r>
      <w:r w:rsidR="00A41678" w:rsidRPr="006C5703">
        <w:rPr>
          <w:rFonts w:ascii="Book Antiqua" w:hAnsi="Book Antiqua"/>
          <w:i/>
          <w:iCs/>
          <w:color w:val="000000"/>
          <w:szCs w:val="24"/>
          <w:u w:val="single"/>
          <w:lang w:val="es-ES"/>
        </w:rPr>
        <w:t>determine</w:t>
      </w:r>
      <w:r w:rsidR="006C5703">
        <w:rPr>
          <w:rFonts w:ascii="Book Antiqua" w:hAnsi="Book Antiqua"/>
          <w:i/>
          <w:iCs/>
          <w:color w:val="000000"/>
          <w:szCs w:val="24"/>
          <w:u w:val="single"/>
          <w:lang w:val="es-ES"/>
        </w:rPr>
        <w:t>n</w:t>
      </w:r>
      <w:r w:rsidR="00A41678" w:rsidRPr="006C5703">
        <w:rPr>
          <w:rFonts w:ascii="Book Antiqua" w:hAnsi="Book Antiqua"/>
          <w:i/>
          <w:iCs/>
          <w:color w:val="000000"/>
          <w:szCs w:val="24"/>
          <w:u w:val="single"/>
          <w:lang w:val="es-ES"/>
        </w:rPr>
        <w:t xml:space="preserve"> que la condición del adulto mayor, producto de accidente o condición médica pone en riesgo su seguridad, bienestar, dignidad o patrimonio</w:t>
      </w:r>
      <w:r w:rsidR="00EE53DD" w:rsidRPr="00847CBE">
        <w:rPr>
          <w:rFonts w:ascii="Book Antiqua" w:hAnsi="Book Antiqua"/>
          <w:lang w:val="es-PR"/>
        </w:rPr>
        <w:t xml:space="preserve">; añadir un nuevo inciso (d) al Artículo 140 </w:t>
      </w:r>
      <w:r w:rsidR="00884793" w:rsidRPr="00847CBE">
        <w:rPr>
          <w:rFonts w:ascii="Book Antiqua" w:hAnsi="Book Antiqua"/>
          <w:lang w:val="es-ES"/>
        </w:rPr>
        <w:t>de la Ley</w:t>
      </w:r>
      <w:r w:rsidR="0008005E">
        <w:rPr>
          <w:rFonts w:ascii="Book Antiqua" w:hAnsi="Book Antiqua"/>
          <w:lang w:val="es-ES"/>
        </w:rPr>
        <w:t xml:space="preserve"> </w:t>
      </w:r>
      <w:r w:rsidR="0008005E">
        <w:rPr>
          <w:rFonts w:ascii="Book Antiqua" w:hAnsi="Book Antiqua"/>
          <w:i/>
          <w:iCs/>
          <w:u w:val="single"/>
          <w:lang w:val="es-PR"/>
        </w:rPr>
        <w:t>Núm.</w:t>
      </w:r>
      <w:r w:rsidR="00884793" w:rsidRPr="00847CBE">
        <w:rPr>
          <w:rFonts w:ascii="Book Antiqua" w:hAnsi="Book Antiqua"/>
          <w:lang w:val="es-ES"/>
        </w:rPr>
        <w:t xml:space="preserve"> 55–2020, según enmendada, conocida como</w:t>
      </w:r>
      <w:r w:rsidR="00884793" w:rsidRPr="00847CBE">
        <w:rPr>
          <w:rFonts w:ascii="Book Antiqua" w:hAnsi="Book Antiqua"/>
          <w:lang w:val="es-PR"/>
        </w:rPr>
        <w:t xml:space="preserve"> </w:t>
      </w:r>
      <w:r w:rsidR="00EE53DD" w:rsidRPr="00847CBE">
        <w:rPr>
          <w:rFonts w:ascii="Book Antiqua" w:hAnsi="Book Antiqua"/>
          <w:lang w:val="es-PR"/>
        </w:rPr>
        <w:t>“Código Civil de Puerto Rico</w:t>
      </w:r>
      <w:r w:rsidR="00884793" w:rsidRPr="00847CBE">
        <w:rPr>
          <w:rFonts w:ascii="Book Antiqua" w:hAnsi="Book Antiqua"/>
          <w:lang w:val="es-PR"/>
        </w:rPr>
        <w:t xml:space="preserve"> de 2020</w:t>
      </w:r>
      <w:r w:rsidR="007725A8">
        <w:rPr>
          <w:rFonts w:ascii="Book Antiqua" w:hAnsi="Book Antiqua"/>
          <w:lang w:val="es-PR"/>
        </w:rPr>
        <w:t>”</w:t>
      </w:r>
      <w:r w:rsidR="00EE53DD" w:rsidRPr="00847CBE">
        <w:rPr>
          <w:rFonts w:ascii="Book Antiqua" w:hAnsi="Book Antiqua"/>
          <w:lang w:val="es-PR"/>
        </w:rPr>
        <w:t xml:space="preserve">, para disponer </w:t>
      </w:r>
      <w:r w:rsidR="00BE7FC8">
        <w:rPr>
          <w:rFonts w:ascii="Book Antiqua" w:hAnsi="Book Antiqua"/>
          <w:i/>
          <w:iCs/>
          <w:u w:val="single"/>
          <w:lang w:val="es-PR"/>
        </w:rPr>
        <w:t xml:space="preserve">que </w:t>
      </w:r>
      <w:r w:rsidR="00BE7FC8" w:rsidRPr="00BE7FC8">
        <w:rPr>
          <w:rFonts w:ascii="Book Antiqua" w:hAnsi="Book Antiqua"/>
          <w:i/>
          <w:iCs/>
          <w:u w:val="single"/>
          <w:lang w:val="es-PR"/>
        </w:rPr>
        <w:t xml:space="preserve">los jueces municipales y superiores del Tribunal de Primera Instancia están facultados para ordenar el nombramiento de un tutor temporal </w:t>
      </w:r>
      <w:r w:rsidR="00BE7FC8">
        <w:rPr>
          <w:rFonts w:ascii="Book Antiqua" w:hAnsi="Book Antiqua"/>
          <w:i/>
          <w:iCs/>
          <w:u w:val="single"/>
          <w:lang w:val="es-PR"/>
        </w:rPr>
        <w:t xml:space="preserve">cuando </w:t>
      </w:r>
      <w:r w:rsidR="00BE7FC8" w:rsidRPr="006C5703">
        <w:rPr>
          <w:rFonts w:ascii="Book Antiqua" w:hAnsi="Book Antiqua"/>
          <w:i/>
          <w:iCs/>
          <w:color w:val="000000"/>
          <w:szCs w:val="24"/>
          <w:u w:val="single"/>
          <w:lang w:val="es-ES"/>
        </w:rPr>
        <w:t>determine</w:t>
      </w:r>
      <w:r w:rsidR="00BE7FC8">
        <w:rPr>
          <w:rFonts w:ascii="Book Antiqua" w:hAnsi="Book Antiqua"/>
          <w:i/>
          <w:iCs/>
          <w:color w:val="000000"/>
          <w:szCs w:val="24"/>
          <w:u w:val="single"/>
          <w:lang w:val="es-ES"/>
        </w:rPr>
        <w:t>n</w:t>
      </w:r>
      <w:r w:rsidR="00BE7FC8" w:rsidRPr="006C5703">
        <w:rPr>
          <w:rFonts w:ascii="Book Antiqua" w:hAnsi="Book Antiqua"/>
          <w:i/>
          <w:iCs/>
          <w:color w:val="000000"/>
          <w:szCs w:val="24"/>
          <w:u w:val="single"/>
          <w:lang w:val="es-ES"/>
        </w:rPr>
        <w:t xml:space="preserve"> que la condición del adulto mayor, producto de accidente o condición médica</w:t>
      </w:r>
      <w:r w:rsidR="003B48FB">
        <w:rPr>
          <w:rFonts w:ascii="Book Antiqua" w:hAnsi="Book Antiqua"/>
          <w:i/>
          <w:iCs/>
          <w:color w:val="000000"/>
          <w:szCs w:val="24"/>
          <w:u w:val="single"/>
          <w:lang w:val="es-ES"/>
        </w:rPr>
        <w:t>,</w:t>
      </w:r>
      <w:r w:rsidR="00BE7FC8" w:rsidRPr="006C5703">
        <w:rPr>
          <w:rFonts w:ascii="Book Antiqua" w:hAnsi="Book Antiqua"/>
          <w:i/>
          <w:iCs/>
          <w:color w:val="000000"/>
          <w:szCs w:val="24"/>
          <w:u w:val="single"/>
          <w:lang w:val="es-ES"/>
        </w:rPr>
        <w:t xml:space="preserve"> pone en riesgo su seguridad, bienestar, dignidad o patrimonio</w:t>
      </w:r>
      <w:r w:rsidR="003B48FB" w:rsidRPr="003B48FB">
        <w:rPr>
          <w:rFonts w:ascii="Book Antiqua" w:hAnsi="Book Antiqua"/>
          <w:color w:val="000000"/>
          <w:szCs w:val="24"/>
          <w:lang w:val="es-ES"/>
        </w:rPr>
        <w:t xml:space="preserve"> </w:t>
      </w:r>
      <w:r w:rsidR="00EE53DD" w:rsidRPr="003B48FB">
        <w:rPr>
          <w:rFonts w:ascii="Book Antiqua" w:hAnsi="Book Antiqua"/>
          <w:strike/>
          <w:lang w:val="es-PR"/>
        </w:rPr>
        <w:t xml:space="preserve">de una tutela temporal para adultos mayores </w:t>
      </w:r>
      <w:r w:rsidR="00EE53DD" w:rsidRPr="00CB2EB4">
        <w:rPr>
          <w:rFonts w:ascii="Book Antiqua" w:hAnsi="Book Antiqua"/>
          <w:strike/>
          <w:lang w:val="es-PR"/>
        </w:rPr>
        <w:t>cuando determine que la condición de salud, social o económica del adulto mayor pone en riesgo su seguridad o bienestar personal, mental, moral y/o patrimonial</w:t>
      </w:r>
      <w:r w:rsidR="00EE53DD" w:rsidRPr="00847CBE">
        <w:rPr>
          <w:rFonts w:ascii="Book Antiqua" w:hAnsi="Book Antiqua"/>
          <w:lang w:val="es-PR"/>
        </w:rPr>
        <w:t xml:space="preserve">; añadir un nuevo </w:t>
      </w:r>
      <w:proofErr w:type="spellStart"/>
      <w:r w:rsidR="00EE53DD" w:rsidRPr="00847CBE">
        <w:rPr>
          <w:rFonts w:ascii="Book Antiqua" w:hAnsi="Book Antiqua"/>
          <w:lang w:val="es-PR"/>
        </w:rPr>
        <w:t>subinciso</w:t>
      </w:r>
      <w:proofErr w:type="spellEnd"/>
      <w:r w:rsidR="00EE53DD" w:rsidRPr="00EE53DD">
        <w:rPr>
          <w:rFonts w:ascii="Book Antiqua" w:hAnsi="Book Antiqua"/>
          <w:lang w:val="es-PR"/>
        </w:rPr>
        <w:t xml:space="preserve"> (9) al Artículo 5.004</w:t>
      </w:r>
      <w:r w:rsidR="00696ED0">
        <w:rPr>
          <w:rFonts w:ascii="Book Antiqua" w:hAnsi="Book Antiqua"/>
          <w:lang w:val="es-PR"/>
        </w:rPr>
        <w:t xml:space="preserve"> </w:t>
      </w:r>
      <w:r w:rsidR="00EE53DD" w:rsidRPr="00EE53DD">
        <w:rPr>
          <w:rFonts w:ascii="Book Antiqua" w:hAnsi="Book Antiqua"/>
          <w:lang w:val="es-PR"/>
        </w:rPr>
        <w:t>(a) de la Ley</w:t>
      </w:r>
      <w:r w:rsidR="00EF0801">
        <w:rPr>
          <w:rFonts w:ascii="Book Antiqua" w:hAnsi="Book Antiqua"/>
          <w:lang w:val="es-PR"/>
        </w:rPr>
        <w:t xml:space="preserve"> </w:t>
      </w:r>
      <w:r w:rsidR="00EF0801">
        <w:rPr>
          <w:rFonts w:ascii="Book Antiqua" w:hAnsi="Book Antiqua"/>
          <w:i/>
          <w:iCs/>
          <w:u w:val="single"/>
          <w:lang w:val="es-PR"/>
        </w:rPr>
        <w:t>Núm.</w:t>
      </w:r>
      <w:r w:rsidR="00EE53DD" w:rsidRPr="00EE53DD">
        <w:rPr>
          <w:rFonts w:ascii="Book Antiqua" w:hAnsi="Book Antiqua"/>
          <w:lang w:val="es-PR"/>
        </w:rPr>
        <w:t xml:space="preserve"> 201-2003, según enmendada, conocida como “Ley de la Judicatura </w:t>
      </w:r>
      <w:r w:rsidR="00096D4B" w:rsidRPr="00096D4B">
        <w:rPr>
          <w:rFonts w:ascii="Book Antiqua" w:hAnsi="Book Antiqua"/>
          <w:i/>
          <w:iCs/>
          <w:u w:val="single"/>
          <w:lang w:val="es-PR"/>
        </w:rPr>
        <w:t>del Estado Libre Asociado de Puerto Rico</w:t>
      </w:r>
      <w:r w:rsidR="00096D4B">
        <w:rPr>
          <w:rFonts w:ascii="Book Antiqua" w:hAnsi="Book Antiqua"/>
          <w:i/>
          <w:iCs/>
          <w:lang w:val="es-PR"/>
        </w:rPr>
        <w:t xml:space="preserve"> </w:t>
      </w:r>
      <w:r w:rsidR="00EE53DD" w:rsidRPr="00EE53DD">
        <w:rPr>
          <w:rFonts w:ascii="Book Antiqua" w:hAnsi="Book Antiqua"/>
          <w:lang w:val="es-PR"/>
        </w:rPr>
        <w:t xml:space="preserve">de 2003”, a los fines de facultar a los jueces municipales a ordenar el nombramiento de un tutor temporal conforme </w:t>
      </w:r>
      <w:r w:rsidR="00EE53DD" w:rsidRPr="007715E1">
        <w:rPr>
          <w:rFonts w:ascii="Book Antiqua" w:hAnsi="Book Antiqua"/>
          <w:strike/>
          <w:lang w:val="es-PR"/>
        </w:rPr>
        <w:t>el Artículo 140</w:t>
      </w:r>
      <w:r w:rsidR="006469FE" w:rsidRPr="007715E1">
        <w:rPr>
          <w:rFonts w:ascii="Book Antiqua" w:hAnsi="Book Antiqua"/>
          <w:strike/>
          <w:lang w:val="es-PR"/>
        </w:rPr>
        <w:t xml:space="preserve"> </w:t>
      </w:r>
      <w:r w:rsidR="00EE53DD" w:rsidRPr="007715E1">
        <w:rPr>
          <w:rFonts w:ascii="Book Antiqua" w:hAnsi="Book Antiqua"/>
          <w:strike/>
          <w:lang w:val="es-PR"/>
        </w:rPr>
        <w:t>(b) del</w:t>
      </w:r>
      <w:r w:rsidR="00EE53DD" w:rsidRPr="00EE53DD">
        <w:rPr>
          <w:rFonts w:ascii="Book Antiqua" w:hAnsi="Book Antiqua"/>
          <w:lang w:val="es-PR"/>
        </w:rPr>
        <w:t xml:space="preserve"> </w:t>
      </w:r>
      <w:r w:rsidR="007715E1">
        <w:rPr>
          <w:rFonts w:ascii="Book Antiqua" w:hAnsi="Book Antiqua"/>
          <w:i/>
          <w:iCs/>
          <w:u w:val="single"/>
          <w:lang w:val="es-PR"/>
        </w:rPr>
        <w:t>al</w:t>
      </w:r>
      <w:r w:rsidR="007715E1" w:rsidRPr="007715E1">
        <w:rPr>
          <w:rFonts w:ascii="Book Antiqua" w:hAnsi="Book Antiqua"/>
          <w:lang w:val="es-PR"/>
        </w:rPr>
        <w:t xml:space="preserve"> </w:t>
      </w:r>
      <w:r w:rsidR="00EE53DD">
        <w:rPr>
          <w:rFonts w:ascii="Book Antiqua" w:hAnsi="Book Antiqua"/>
          <w:lang w:val="es-PR"/>
        </w:rPr>
        <w:t>“</w:t>
      </w:r>
      <w:r w:rsidR="00EE53DD" w:rsidRPr="00EE53DD">
        <w:rPr>
          <w:rFonts w:ascii="Book Antiqua" w:hAnsi="Book Antiqua"/>
          <w:lang w:val="es-PR"/>
        </w:rPr>
        <w:t>Código Civil de Puerto Rico</w:t>
      </w:r>
      <w:r w:rsidR="00EF4787">
        <w:rPr>
          <w:rFonts w:ascii="Book Antiqua" w:hAnsi="Book Antiqua"/>
          <w:lang w:val="es-PR"/>
        </w:rPr>
        <w:t xml:space="preserve"> </w:t>
      </w:r>
      <w:r w:rsidR="00EF4787">
        <w:rPr>
          <w:rFonts w:ascii="Book Antiqua" w:hAnsi="Book Antiqua"/>
          <w:i/>
          <w:iCs/>
          <w:u w:val="single"/>
          <w:lang w:val="es-PR"/>
        </w:rPr>
        <w:t>de 2020</w:t>
      </w:r>
      <w:r w:rsidR="00EE53DD">
        <w:rPr>
          <w:rFonts w:ascii="Book Antiqua" w:hAnsi="Book Antiqua"/>
          <w:lang w:val="es-PR"/>
        </w:rPr>
        <w:t>”</w:t>
      </w:r>
      <w:r w:rsidR="00EE53DD" w:rsidRPr="00EE53DD">
        <w:rPr>
          <w:rFonts w:ascii="Book Antiqua" w:hAnsi="Book Antiqua"/>
          <w:lang w:val="es-PR"/>
        </w:rPr>
        <w:t>,</w:t>
      </w:r>
      <w:r w:rsidR="00392C7F">
        <w:rPr>
          <w:rFonts w:ascii="Book Antiqua" w:hAnsi="Book Antiqua"/>
          <w:lang w:val="es-PR"/>
        </w:rPr>
        <w:t xml:space="preserve"> </w:t>
      </w:r>
      <w:r w:rsidR="00392C7F">
        <w:rPr>
          <w:rFonts w:ascii="Book Antiqua" w:hAnsi="Book Antiqua"/>
          <w:i/>
          <w:iCs/>
          <w:u w:val="single"/>
          <w:lang w:val="es-PR"/>
        </w:rPr>
        <w:t>y expedir órdenes de protección</w:t>
      </w:r>
      <w:r w:rsidR="00EE53DD" w:rsidRPr="00EE53DD">
        <w:rPr>
          <w:rFonts w:ascii="Book Antiqua" w:hAnsi="Book Antiqua"/>
          <w:lang w:val="es-PR"/>
        </w:rPr>
        <w:t xml:space="preserve"> al amparo de la </w:t>
      </w:r>
      <w:r w:rsidR="00EE53DD" w:rsidRPr="00EE53DD">
        <w:rPr>
          <w:rFonts w:ascii="Book Antiqua" w:hAnsi="Book Antiqua"/>
          <w:lang w:val="es-PR"/>
        </w:rPr>
        <w:lastRenderedPageBreak/>
        <w:t xml:space="preserve">Ley </w:t>
      </w:r>
      <w:r w:rsidR="00EF0801">
        <w:rPr>
          <w:rFonts w:ascii="Book Antiqua" w:hAnsi="Book Antiqua"/>
          <w:i/>
          <w:iCs/>
          <w:u w:val="single"/>
          <w:lang w:val="es-PR"/>
        </w:rPr>
        <w:t>Núm.</w:t>
      </w:r>
      <w:r w:rsidR="00EF0801" w:rsidRPr="00EF0801">
        <w:rPr>
          <w:rFonts w:ascii="Book Antiqua" w:hAnsi="Book Antiqua"/>
          <w:lang w:val="es-PR"/>
        </w:rPr>
        <w:t xml:space="preserve"> </w:t>
      </w:r>
      <w:r w:rsidR="00EE53DD" w:rsidRPr="00EE53DD">
        <w:rPr>
          <w:rFonts w:ascii="Book Antiqua" w:hAnsi="Book Antiqua"/>
          <w:lang w:val="es-PR"/>
        </w:rPr>
        <w:t xml:space="preserve">121-2019, según enmendada, conocida como “Carta de Derechos y la Política Pública del Gobierno a </w:t>
      </w:r>
      <w:r w:rsidR="00EE53DD">
        <w:rPr>
          <w:rFonts w:ascii="Book Antiqua" w:hAnsi="Book Antiqua"/>
          <w:lang w:val="es-PR"/>
        </w:rPr>
        <w:t>f</w:t>
      </w:r>
      <w:r w:rsidR="00EE53DD" w:rsidRPr="00EE53DD">
        <w:rPr>
          <w:rFonts w:ascii="Book Antiqua" w:hAnsi="Book Antiqua"/>
          <w:lang w:val="es-PR"/>
        </w:rPr>
        <w:t>avor de los Adultos Mayores”; y para otros fines relacionados.</w:t>
      </w:r>
    </w:p>
    <w:p w14:paraId="70D8A96F" w14:textId="77777777" w:rsidR="00864AC5" w:rsidRPr="00EE53DD" w:rsidRDefault="00864AC5" w:rsidP="005F6CD9">
      <w:pPr>
        <w:suppressLineNumbers/>
        <w:jc w:val="both"/>
        <w:rPr>
          <w:rFonts w:ascii="Book Antiqua" w:hAnsi="Book Antiqua" w:cs="Arial"/>
          <w:color w:val="000000"/>
          <w:lang w:val="es-ES"/>
        </w:rPr>
      </w:pPr>
    </w:p>
    <w:p w14:paraId="42E9038E" w14:textId="77777777" w:rsidR="00B826FD" w:rsidRPr="00EE53DD" w:rsidRDefault="00B826FD" w:rsidP="00756808">
      <w:pPr>
        <w:suppressLineNumbers/>
        <w:jc w:val="center"/>
        <w:rPr>
          <w:rFonts w:ascii="Book Antiqua" w:hAnsi="Book Antiqua"/>
          <w:b/>
          <w:bCs/>
          <w:color w:val="000000"/>
          <w:lang w:val="es-ES"/>
        </w:rPr>
      </w:pPr>
      <w:r w:rsidRPr="00EE53DD">
        <w:rPr>
          <w:rFonts w:ascii="Book Antiqua" w:hAnsi="Book Antiqua"/>
          <w:b/>
          <w:bCs/>
          <w:color w:val="000000"/>
          <w:lang w:val="es-ES"/>
        </w:rPr>
        <w:t>EXPOSICIÓN DE MOTIVOS</w:t>
      </w:r>
    </w:p>
    <w:p w14:paraId="003A3EB9" w14:textId="77777777" w:rsidR="00C0526E" w:rsidRPr="00EE53DD" w:rsidRDefault="00C0526E" w:rsidP="00756808">
      <w:pPr>
        <w:suppressLineNumbers/>
        <w:jc w:val="center"/>
        <w:rPr>
          <w:rFonts w:ascii="Book Antiqua" w:hAnsi="Book Antiqua"/>
          <w:color w:val="000000"/>
          <w:lang w:val="es-ES"/>
        </w:rPr>
      </w:pPr>
    </w:p>
    <w:p w14:paraId="5584F468" w14:textId="77777777" w:rsidR="00EE53DD" w:rsidRPr="00EE53DD" w:rsidRDefault="00A959B6" w:rsidP="00EE53DD">
      <w:pPr>
        <w:suppressLineNumbers/>
        <w:spacing w:line="360" w:lineRule="auto"/>
        <w:ind w:firstLine="720"/>
        <w:jc w:val="both"/>
        <w:rPr>
          <w:rFonts w:ascii="Book Antiqua" w:hAnsi="Book Antiqua"/>
          <w:lang w:val="es-PR"/>
        </w:rPr>
      </w:pPr>
      <w:r w:rsidRPr="00EE53DD">
        <w:rPr>
          <w:rFonts w:ascii="Book Antiqua" w:hAnsi="Book Antiqua"/>
          <w:lang w:val="es-PR"/>
        </w:rPr>
        <w:t xml:space="preserve"> </w:t>
      </w:r>
      <w:r w:rsidR="00EE53DD" w:rsidRPr="00EE53DD">
        <w:rPr>
          <w:rFonts w:ascii="Book Antiqua" w:hAnsi="Book Antiqua"/>
          <w:lang w:val="es-PR"/>
        </w:rPr>
        <w:t>Durante las pasadas tres décadas, Puerto Rico ha experimentado un cambio demográfico sostenido, caracterizado por un aumento significativo en la población adulta mayor. Esta transformación ha requerido ajustes en todas las ramas del Gobierno, así como en múltiples sectores de la sociedad civil, para atender las nuevas necesidades de este grupo poblacional. El sistema de administración de justicia no ha sido la excepción.</w:t>
      </w:r>
    </w:p>
    <w:p w14:paraId="68A11245" w14:textId="7EED7307" w:rsidR="00EE53DD" w:rsidRPr="00EE53DD" w:rsidRDefault="00EE53DD" w:rsidP="006B650E">
      <w:pPr>
        <w:suppressLineNumbers/>
        <w:spacing w:before="120" w:after="120" w:line="360" w:lineRule="auto"/>
        <w:ind w:firstLine="720"/>
        <w:jc w:val="both"/>
        <w:rPr>
          <w:rFonts w:ascii="Book Antiqua" w:hAnsi="Book Antiqua"/>
          <w:lang w:val="es-PR"/>
        </w:rPr>
      </w:pPr>
      <w:r w:rsidRPr="00EE53DD">
        <w:rPr>
          <w:rFonts w:ascii="Book Antiqua" w:hAnsi="Book Antiqua"/>
          <w:lang w:val="es-PR"/>
        </w:rPr>
        <w:t xml:space="preserve">Cada vez son más los casos que llegan ante nuestros tribunales en los que los adultos mayores, o sus familiares, procuran remedios legales para resolver controversias relacionadas con su salud, bienestar, capacidad legal y patrimonio. En el caso de </w:t>
      </w:r>
      <w:r w:rsidRPr="000619A2">
        <w:rPr>
          <w:rFonts w:ascii="Book Antiqua" w:hAnsi="Book Antiqua"/>
          <w:strike/>
          <w:lang w:val="es-PR"/>
        </w:rPr>
        <w:t>personas adultas</w:t>
      </w:r>
      <w:r w:rsidRPr="00EE53DD">
        <w:rPr>
          <w:rFonts w:ascii="Book Antiqua" w:hAnsi="Book Antiqua"/>
          <w:lang w:val="es-PR"/>
        </w:rPr>
        <w:t xml:space="preserve"> </w:t>
      </w:r>
      <w:r w:rsidR="006E59E7">
        <w:rPr>
          <w:rFonts w:ascii="Book Antiqua" w:hAnsi="Book Antiqua"/>
          <w:i/>
          <w:iCs/>
          <w:u w:val="single"/>
          <w:lang w:val="es-PR"/>
        </w:rPr>
        <w:t>los adultos</w:t>
      </w:r>
      <w:r w:rsidR="006E59E7" w:rsidRPr="006E59E7">
        <w:rPr>
          <w:rFonts w:ascii="Book Antiqua" w:hAnsi="Book Antiqua"/>
          <w:lang w:val="es-PR"/>
        </w:rPr>
        <w:t xml:space="preserve"> </w:t>
      </w:r>
      <w:r w:rsidRPr="00EE53DD">
        <w:rPr>
          <w:rFonts w:ascii="Book Antiqua" w:hAnsi="Book Antiqua"/>
          <w:lang w:val="es-PR"/>
        </w:rPr>
        <w:t>mayores que, por razón de enfermedades degenerativas, accidentes u otras condiciones médicas graves, enfrentan limitaciones progresivas en su capacidad cognoscitiva, se hace indispensable un abordaje sensible que respete su autonomía personal, al tiempo que permita la intervención de familiares, cuidadores informales u otras personas para brindarles el apoyo necesario en la toma de decisiones.</w:t>
      </w:r>
    </w:p>
    <w:p w14:paraId="0646DD27" w14:textId="77777777" w:rsidR="00EE53DD" w:rsidRPr="00EE53DD" w:rsidRDefault="00EE53DD" w:rsidP="006B650E">
      <w:pPr>
        <w:suppressLineNumbers/>
        <w:spacing w:before="120" w:after="120" w:line="360" w:lineRule="auto"/>
        <w:ind w:firstLine="720"/>
        <w:jc w:val="both"/>
        <w:rPr>
          <w:rFonts w:ascii="Book Antiqua" w:hAnsi="Book Antiqua"/>
          <w:lang w:val="es-PR"/>
        </w:rPr>
      </w:pPr>
      <w:r w:rsidRPr="00EE53DD">
        <w:rPr>
          <w:rFonts w:ascii="Book Antiqua" w:hAnsi="Book Antiqua"/>
          <w:lang w:val="es-PR"/>
        </w:rPr>
        <w:t>El Código Civil de Puerto Rico, en su Artículo 140, reconoce esta realidad y establece un procedimiento sumario para la concesión de tutelas temporales, con un término máximo e improrrogable de tres (3) meses. Esta figura jurídica tiene el potencial de atender con agilidad situaciones urgentes en las que un adulto mayor en estado de vulnerabilidad requiere apoyo inmediato, sin necesidad de recurrir</w:t>
      </w:r>
      <w:r>
        <w:rPr>
          <w:rFonts w:ascii="Book Antiqua" w:hAnsi="Book Antiqua"/>
          <w:lang w:val="es-PR"/>
        </w:rPr>
        <w:t xml:space="preserve">, </w:t>
      </w:r>
      <w:r w:rsidRPr="00EE53DD">
        <w:rPr>
          <w:rFonts w:ascii="Book Antiqua" w:hAnsi="Book Antiqua"/>
          <w:lang w:val="es-PR"/>
        </w:rPr>
        <w:t>en primera instancia</w:t>
      </w:r>
      <w:r>
        <w:rPr>
          <w:rFonts w:ascii="Book Antiqua" w:hAnsi="Book Antiqua"/>
          <w:lang w:val="es-PR"/>
        </w:rPr>
        <w:t xml:space="preserve">, </w:t>
      </w:r>
      <w:r w:rsidRPr="00EE53DD">
        <w:rPr>
          <w:rFonts w:ascii="Book Antiqua" w:hAnsi="Book Antiqua"/>
          <w:lang w:val="es-PR"/>
        </w:rPr>
        <w:t>a un proceso ordinario de declaración de incapacidad y nombramiento de tutor.</w:t>
      </w:r>
    </w:p>
    <w:p w14:paraId="679ECCD9" w14:textId="77777777" w:rsidR="00EE53DD" w:rsidRPr="00EE53DD" w:rsidRDefault="00EE53DD" w:rsidP="006B650E">
      <w:pPr>
        <w:suppressLineNumbers/>
        <w:spacing w:before="120" w:after="120" w:line="360" w:lineRule="auto"/>
        <w:ind w:firstLine="720"/>
        <w:jc w:val="both"/>
        <w:rPr>
          <w:rFonts w:ascii="Book Antiqua" w:hAnsi="Book Antiqua"/>
          <w:lang w:val="es-PR"/>
        </w:rPr>
      </w:pPr>
      <w:r w:rsidRPr="00EE53DD">
        <w:rPr>
          <w:rFonts w:ascii="Book Antiqua" w:hAnsi="Book Antiqua"/>
          <w:lang w:val="es-PR"/>
        </w:rPr>
        <w:t xml:space="preserve">No obstante, la aplicación del Artículo 140 del Código Civil de Puerto </w:t>
      </w:r>
      <w:r w:rsidRPr="00847CBE">
        <w:rPr>
          <w:rFonts w:ascii="Book Antiqua" w:hAnsi="Book Antiqua"/>
          <w:lang w:val="es-PR"/>
        </w:rPr>
        <w:t>Rico</w:t>
      </w:r>
      <w:r w:rsidR="00F84F66" w:rsidRPr="00847CBE">
        <w:rPr>
          <w:rFonts w:ascii="Book Antiqua" w:hAnsi="Book Antiqua"/>
          <w:lang w:val="es-PR"/>
        </w:rPr>
        <w:t xml:space="preserve"> de 2020</w:t>
      </w:r>
      <w:r w:rsidRPr="00847CBE">
        <w:rPr>
          <w:rFonts w:ascii="Book Antiqua" w:hAnsi="Book Antiqua"/>
          <w:lang w:val="es-PR"/>
        </w:rPr>
        <w:t xml:space="preserve"> ha generado confusión en los foros judiciales. Aunque dicho Artículo faculta</w:t>
      </w:r>
      <w:r w:rsidRPr="00EE53DD">
        <w:rPr>
          <w:rFonts w:ascii="Book Antiqua" w:hAnsi="Book Antiqua"/>
          <w:lang w:val="es-PR"/>
        </w:rPr>
        <w:t xml:space="preserve"> al tribunal a establecer tutelas especiales y temporales, no especifica si dicha facultad recae en la Sala Municipal o en la Sala Superior del Tribunal de Primera Instancia. Como resultado, algunos jueces municipales han optado por declararse sin competencia para adjudicar </w:t>
      </w:r>
      <w:r w:rsidRPr="00EE53DD">
        <w:rPr>
          <w:rFonts w:ascii="Book Antiqua" w:hAnsi="Book Antiqua"/>
          <w:lang w:val="es-PR"/>
        </w:rPr>
        <w:lastRenderedPageBreak/>
        <w:t xml:space="preserve">peticiones de tutela temporal, bajo el entendido de que tales decisiones deben canalizarse </w:t>
      </w:r>
      <w:r w:rsidRPr="00847CBE">
        <w:rPr>
          <w:rFonts w:ascii="Book Antiqua" w:hAnsi="Book Antiqua"/>
          <w:lang w:val="es-PR"/>
        </w:rPr>
        <w:t>exclusivamente por la vía ordinaria en la Sala Superior. Esta interpretación ha tenido el efecto de frustrar el objetivo del Artículo 140 del Código Civil de Puerto Rico</w:t>
      </w:r>
      <w:r w:rsidR="00F84F66" w:rsidRPr="00847CBE">
        <w:rPr>
          <w:rFonts w:ascii="Book Antiqua" w:hAnsi="Book Antiqua"/>
          <w:lang w:val="es-PR"/>
        </w:rPr>
        <w:t xml:space="preserve"> de 2020</w:t>
      </w:r>
      <w:r w:rsidRPr="00847CBE">
        <w:rPr>
          <w:rFonts w:ascii="Book Antiqua" w:hAnsi="Book Antiqua"/>
          <w:lang w:val="es-PR"/>
        </w:rPr>
        <w:t xml:space="preserve"> de atender</w:t>
      </w:r>
      <w:r w:rsidRPr="00EE53DD">
        <w:rPr>
          <w:rFonts w:ascii="Book Antiqua" w:hAnsi="Book Antiqua"/>
          <w:lang w:val="es-PR"/>
        </w:rPr>
        <w:t xml:space="preserve"> de manera expedita situaciones de emergencia que afectan la salud, seguridad o patrimonio de adultos mayores en riesgo.</w:t>
      </w:r>
    </w:p>
    <w:p w14:paraId="23475245" w14:textId="77777777" w:rsidR="003603B4" w:rsidRDefault="00EE53DD" w:rsidP="006B650E">
      <w:pPr>
        <w:suppressLineNumbers/>
        <w:spacing w:before="120" w:after="120" w:line="360" w:lineRule="auto"/>
        <w:ind w:firstLine="720"/>
        <w:jc w:val="both"/>
        <w:rPr>
          <w:rFonts w:ascii="Book Antiqua" w:hAnsi="Book Antiqua"/>
          <w:lang w:val="es-PR"/>
        </w:rPr>
      </w:pPr>
      <w:r w:rsidRPr="00EE53DD">
        <w:rPr>
          <w:rFonts w:ascii="Book Antiqua" w:hAnsi="Book Antiqua"/>
          <w:lang w:val="es-PR"/>
        </w:rPr>
        <w:t>Conscientes de esta limitación, esta Asamblea Legislativa entiende que es necesario aclarar la jurisdicción de las Salas Municipales para conceder, mediante un procedimiento sumario, tutelas temporales</w:t>
      </w:r>
      <w:r w:rsidR="007725A8">
        <w:rPr>
          <w:rFonts w:ascii="Book Antiqua" w:hAnsi="Book Antiqua"/>
          <w:lang w:val="es-PR"/>
        </w:rPr>
        <w:t>,</w:t>
      </w:r>
      <w:r w:rsidRPr="00EE53DD">
        <w:rPr>
          <w:rFonts w:ascii="Book Antiqua" w:hAnsi="Book Antiqua"/>
          <w:lang w:val="es-PR"/>
        </w:rPr>
        <w:t xml:space="preserve"> conforme al Artículo 140 del Código Civil</w:t>
      </w:r>
      <w:r>
        <w:rPr>
          <w:rFonts w:ascii="Book Antiqua" w:hAnsi="Book Antiqua"/>
          <w:lang w:val="es-PR"/>
        </w:rPr>
        <w:t xml:space="preserve"> de Puerto </w:t>
      </w:r>
      <w:r w:rsidRPr="00847CBE">
        <w:rPr>
          <w:rFonts w:ascii="Book Antiqua" w:hAnsi="Book Antiqua"/>
          <w:lang w:val="es-PR"/>
        </w:rPr>
        <w:t>Rico</w:t>
      </w:r>
      <w:r w:rsidR="00F84F66" w:rsidRPr="00847CBE">
        <w:rPr>
          <w:rFonts w:ascii="Book Antiqua" w:hAnsi="Book Antiqua"/>
          <w:lang w:val="es-PR"/>
        </w:rPr>
        <w:t xml:space="preserve"> de 2020</w:t>
      </w:r>
      <w:r w:rsidRPr="00847CBE">
        <w:rPr>
          <w:rFonts w:ascii="Book Antiqua" w:hAnsi="Book Antiqua"/>
          <w:lang w:val="es-PR"/>
        </w:rPr>
        <w:t>. Para</w:t>
      </w:r>
      <w:r w:rsidRPr="00EE53DD">
        <w:rPr>
          <w:rFonts w:ascii="Book Antiqua" w:hAnsi="Book Antiqua"/>
          <w:lang w:val="es-PR"/>
        </w:rPr>
        <w:t xml:space="preserve"> ello, se propone enmendar la Ley </w:t>
      </w:r>
      <w:r w:rsidR="00EF0801">
        <w:rPr>
          <w:rFonts w:ascii="Book Antiqua" w:hAnsi="Book Antiqua"/>
          <w:i/>
          <w:iCs/>
          <w:u w:val="single"/>
          <w:lang w:val="es-PR"/>
        </w:rPr>
        <w:t>Núm.</w:t>
      </w:r>
      <w:r w:rsidR="00EF0801" w:rsidRPr="00EF0801">
        <w:rPr>
          <w:rFonts w:ascii="Book Antiqua" w:hAnsi="Book Antiqua"/>
          <w:lang w:val="es-PR"/>
        </w:rPr>
        <w:t xml:space="preserve"> </w:t>
      </w:r>
      <w:r w:rsidRPr="00EE53DD">
        <w:rPr>
          <w:rFonts w:ascii="Book Antiqua" w:hAnsi="Book Antiqua"/>
          <w:lang w:val="es-PR"/>
        </w:rPr>
        <w:t xml:space="preserve">121-2019, según enmendada, </w:t>
      </w:r>
      <w:r w:rsidRPr="0054509A">
        <w:rPr>
          <w:rFonts w:ascii="Book Antiqua" w:hAnsi="Book Antiqua"/>
          <w:strike/>
          <w:lang w:val="es-PR"/>
        </w:rPr>
        <w:t>conocida como “Carta de Derechos y la Política Pública del Gobierno a favor de los Adultos Mayores”,</w:t>
      </w:r>
      <w:r w:rsidRPr="00EE53DD">
        <w:rPr>
          <w:rFonts w:ascii="Book Antiqua" w:hAnsi="Book Antiqua"/>
          <w:lang w:val="es-PR"/>
        </w:rPr>
        <w:t xml:space="preserve"> a fin de autorizar expresamente a cualquier juez del Tribunal de Primera Instancia</w:t>
      </w:r>
      <w:r>
        <w:rPr>
          <w:rFonts w:ascii="Book Antiqua" w:hAnsi="Book Antiqua"/>
          <w:lang w:val="es-PR"/>
        </w:rPr>
        <w:t xml:space="preserve">, </w:t>
      </w:r>
      <w:r w:rsidRPr="00EE53DD">
        <w:rPr>
          <w:rFonts w:ascii="Book Antiqua" w:hAnsi="Book Antiqua"/>
          <w:lang w:val="es-PR"/>
        </w:rPr>
        <w:t>ya sea en Sala Municipal o Sala Superior</w:t>
      </w:r>
      <w:r>
        <w:rPr>
          <w:rFonts w:ascii="Book Antiqua" w:hAnsi="Book Antiqua"/>
          <w:lang w:val="es-PR"/>
        </w:rPr>
        <w:t xml:space="preserve">, </w:t>
      </w:r>
      <w:r w:rsidRPr="00EE53DD">
        <w:rPr>
          <w:rFonts w:ascii="Book Antiqua" w:hAnsi="Book Antiqua"/>
          <w:lang w:val="es-PR"/>
        </w:rPr>
        <w:t xml:space="preserve">a conceder órdenes de tutela temporal en situaciones de alto riesgo o emergencia, cuando determine que la salud física o mental, la integridad personal o el patrimonio de un adulto mayor se encuentran en peligro inminente debido a </w:t>
      </w:r>
      <w:r w:rsidRPr="0005722D">
        <w:rPr>
          <w:rFonts w:ascii="Book Antiqua" w:hAnsi="Book Antiqua"/>
          <w:strike/>
          <w:lang w:val="es-PR"/>
        </w:rPr>
        <w:t>una incapacidad advenida</w:t>
      </w:r>
      <w:r w:rsidR="0005722D">
        <w:rPr>
          <w:rFonts w:ascii="Book Antiqua" w:hAnsi="Book Antiqua"/>
          <w:lang w:val="es-PR"/>
        </w:rPr>
        <w:t xml:space="preserve"> </w:t>
      </w:r>
      <w:r w:rsidR="0005722D">
        <w:rPr>
          <w:rFonts w:ascii="Book Antiqua" w:hAnsi="Book Antiqua"/>
          <w:i/>
          <w:iCs/>
          <w:u w:val="single"/>
          <w:lang w:val="es-PR"/>
        </w:rPr>
        <w:t>un accidente o condición médica</w:t>
      </w:r>
      <w:r w:rsidRPr="00EE53DD">
        <w:rPr>
          <w:rFonts w:ascii="Book Antiqua" w:hAnsi="Book Antiqua"/>
          <w:lang w:val="es-PR"/>
        </w:rPr>
        <w:t>.</w:t>
      </w:r>
    </w:p>
    <w:p w14:paraId="52259D10" w14:textId="1909C085" w:rsidR="00EE53DD" w:rsidRPr="00EE53DD" w:rsidRDefault="005F711A" w:rsidP="006B650E">
      <w:pPr>
        <w:suppressLineNumbers/>
        <w:spacing w:before="120" w:after="120" w:line="360" w:lineRule="auto"/>
        <w:ind w:firstLine="720"/>
        <w:jc w:val="both"/>
        <w:rPr>
          <w:rFonts w:ascii="Book Antiqua" w:hAnsi="Book Antiqua"/>
          <w:lang w:val="es-PR"/>
        </w:rPr>
      </w:pPr>
      <w:r>
        <w:rPr>
          <w:rFonts w:ascii="Book Antiqua" w:hAnsi="Book Antiqua"/>
          <w:i/>
          <w:iCs/>
          <w:u w:val="single"/>
          <w:lang w:val="es-PR"/>
        </w:rPr>
        <w:t>También se establece un nuevo inciso (d) en el artículo 140 del Código Civil de Puerto Rico de 2020</w:t>
      </w:r>
      <w:r w:rsidR="005268B5">
        <w:rPr>
          <w:rFonts w:ascii="Book Antiqua" w:hAnsi="Book Antiqua"/>
          <w:i/>
          <w:iCs/>
          <w:u w:val="single"/>
          <w:lang w:val="es-PR"/>
        </w:rPr>
        <w:t>. Este</w:t>
      </w:r>
      <w:r w:rsidR="003603B4">
        <w:rPr>
          <w:rFonts w:ascii="Book Antiqua" w:hAnsi="Book Antiqua"/>
          <w:i/>
          <w:iCs/>
          <w:u w:val="single"/>
          <w:lang w:val="es-PR"/>
        </w:rPr>
        <w:t xml:space="preserve"> </w:t>
      </w:r>
      <w:r w:rsidR="005268B5">
        <w:rPr>
          <w:rFonts w:ascii="Book Antiqua" w:hAnsi="Book Antiqua"/>
          <w:i/>
          <w:iCs/>
          <w:u w:val="single"/>
          <w:lang w:val="es-PR"/>
        </w:rPr>
        <w:t>incluirá</w:t>
      </w:r>
      <w:r w:rsidR="003603B4">
        <w:rPr>
          <w:rFonts w:ascii="Book Antiqua" w:hAnsi="Book Antiqua"/>
          <w:i/>
          <w:iCs/>
          <w:u w:val="single"/>
          <w:lang w:val="es-PR"/>
        </w:rPr>
        <w:t xml:space="preserve"> la misma facultad </w:t>
      </w:r>
      <w:r w:rsidR="005D3757">
        <w:rPr>
          <w:rFonts w:ascii="Book Antiqua" w:hAnsi="Book Antiqua"/>
          <w:i/>
          <w:iCs/>
          <w:u w:val="single"/>
          <w:lang w:val="es-PR"/>
        </w:rPr>
        <w:t xml:space="preserve">de los jueces municipales o superiores </w:t>
      </w:r>
      <w:r w:rsidR="00677DB0">
        <w:rPr>
          <w:rFonts w:ascii="Book Antiqua" w:hAnsi="Book Antiqua"/>
          <w:i/>
          <w:iCs/>
          <w:u w:val="single"/>
          <w:lang w:val="es-PR"/>
        </w:rPr>
        <w:t>de nombrar tutores temporales</w:t>
      </w:r>
      <w:r w:rsidR="00B738A1">
        <w:rPr>
          <w:rFonts w:ascii="Book Antiqua" w:hAnsi="Book Antiqua"/>
          <w:i/>
          <w:iCs/>
          <w:u w:val="single"/>
          <w:lang w:val="es-PR"/>
        </w:rPr>
        <w:t xml:space="preserve"> mediante los mismos criterios</w:t>
      </w:r>
      <w:r w:rsidR="005268B5">
        <w:rPr>
          <w:rFonts w:ascii="Book Antiqua" w:hAnsi="Book Antiqua"/>
          <w:i/>
          <w:iCs/>
          <w:u w:val="single"/>
          <w:lang w:val="es-PR"/>
        </w:rPr>
        <w:t xml:space="preserve"> descritos e incluidos en el nuevo inciso (</w:t>
      </w:r>
      <w:r w:rsidR="0009002A">
        <w:rPr>
          <w:rFonts w:ascii="Book Antiqua" w:hAnsi="Book Antiqua"/>
          <w:i/>
          <w:iCs/>
          <w:u w:val="single"/>
          <w:lang w:val="es-PR"/>
        </w:rPr>
        <w:t>k</w:t>
      </w:r>
      <w:r w:rsidR="005268B5">
        <w:rPr>
          <w:rFonts w:ascii="Book Antiqua" w:hAnsi="Book Antiqua"/>
          <w:i/>
          <w:iCs/>
          <w:u w:val="single"/>
          <w:lang w:val="es-PR"/>
        </w:rPr>
        <w:t>) del</w:t>
      </w:r>
      <w:r w:rsidR="0009002A">
        <w:rPr>
          <w:rFonts w:ascii="Book Antiqua" w:hAnsi="Book Antiqua"/>
          <w:i/>
          <w:iCs/>
          <w:u w:val="single"/>
          <w:lang w:val="es-PR"/>
        </w:rPr>
        <w:t xml:space="preserve"> Artículo 9 de la Ley Núm. 121-2019</w:t>
      </w:r>
      <w:r w:rsidR="00677DB0">
        <w:rPr>
          <w:rFonts w:ascii="Book Antiqua" w:hAnsi="Book Antiqua"/>
          <w:i/>
          <w:iCs/>
          <w:u w:val="single"/>
          <w:lang w:val="es-PR"/>
        </w:rPr>
        <w:t>.</w:t>
      </w:r>
      <w:r w:rsidR="00B738A1">
        <w:rPr>
          <w:rFonts w:ascii="Book Antiqua" w:hAnsi="Book Antiqua"/>
          <w:i/>
          <w:iCs/>
          <w:u w:val="single"/>
          <w:lang w:val="es-PR"/>
        </w:rPr>
        <w:t xml:space="preserve"> </w:t>
      </w:r>
      <w:r w:rsidR="00265B33">
        <w:rPr>
          <w:rFonts w:ascii="Book Antiqua" w:hAnsi="Book Antiqua"/>
          <w:i/>
          <w:iCs/>
          <w:u w:val="single"/>
          <w:lang w:val="es-PR"/>
        </w:rPr>
        <w:t>S</w:t>
      </w:r>
      <w:r w:rsidR="0009002A">
        <w:rPr>
          <w:rFonts w:ascii="Book Antiqua" w:hAnsi="Book Antiqua"/>
          <w:i/>
          <w:iCs/>
          <w:u w:val="single"/>
          <w:lang w:val="es-PR"/>
        </w:rPr>
        <w:t xml:space="preserve">e </w:t>
      </w:r>
      <w:r w:rsidR="004A222A">
        <w:rPr>
          <w:rFonts w:ascii="Book Antiqua" w:hAnsi="Book Antiqua"/>
          <w:i/>
          <w:iCs/>
          <w:u w:val="single"/>
          <w:lang w:val="es-PR"/>
        </w:rPr>
        <w:t xml:space="preserve">establece un nuevo </w:t>
      </w:r>
      <w:proofErr w:type="spellStart"/>
      <w:r w:rsidR="004A222A">
        <w:rPr>
          <w:rFonts w:ascii="Book Antiqua" w:hAnsi="Book Antiqua"/>
          <w:i/>
          <w:iCs/>
          <w:u w:val="single"/>
          <w:lang w:val="es-PR"/>
        </w:rPr>
        <w:t>subinciso</w:t>
      </w:r>
      <w:proofErr w:type="spellEnd"/>
      <w:r w:rsidR="004A222A">
        <w:rPr>
          <w:rFonts w:ascii="Book Antiqua" w:hAnsi="Book Antiqua"/>
          <w:i/>
          <w:iCs/>
          <w:u w:val="single"/>
          <w:lang w:val="es-PR"/>
        </w:rPr>
        <w:t xml:space="preserve"> (9) </w:t>
      </w:r>
      <w:r w:rsidR="009C503F">
        <w:rPr>
          <w:rFonts w:ascii="Book Antiqua" w:hAnsi="Book Antiqua"/>
          <w:i/>
          <w:iCs/>
          <w:u w:val="single"/>
          <w:lang w:val="es-PR"/>
        </w:rPr>
        <w:t>d</w:t>
      </w:r>
      <w:r w:rsidR="004A222A">
        <w:rPr>
          <w:rFonts w:ascii="Book Antiqua" w:hAnsi="Book Antiqua"/>
          <w:i/>
          <w:iCs/>
          <w:u w:val="single"/>
          <w:lang w:val="es-PR"/>
        </w:rPr>
        <w:t xml:space="preserve">el inciso (a) del Artículo 5.004 </w:t>
      </w:r>
      <w:r w:rsidR="00CA5E05">
        <w:rPr>
          <w:rFonts w:ascii="Book Antiqua" w:hAnsi="Book Antiqua"/>
          <w:i/>
          <w:iCs/>
          <w:u w:val="single"/>
          <w:lang w:val="es-PR"/>
        </w:rPr>
        <w:t>de la Ley Núm. 201-2003</w:t>
      </w:r>
      <w:r w:rsidR="00E41587">
        <w:rPr>
          <w:rFonts w:ascii="Book Antiqua" w:hAnsi="Book Antiqua"/>
          <w:i/>
          <w:iCs/>
          <w:u w:val="single"/>
          <w:lang w:val="es-PR"/>
        </w:rPr>
        <w:t>. Esto,</w:t>
      </w:r>
      <w:r w:rsidR="009C503F">
        <w:rPr>
          <w:rFonts w:ascii="Book Antiqua" w:hAnsi="Book Antiqua"/>
          <w:i/>
          <w:iCs/>
          <w:u w:val="single"/>
          <w:lang w:val="es-PR"/>
        </w:rPr>
        <w:t xml:space="preserve"> para aclarar que los jueces municipales tendrán jurisdicción para atender órdenes de protección </w:t>
      </w:r>
      <w:r w:rsidR="0031438A">
        <w:rPr>
          <w:rFonts w:ascii="Book Antiqua" w:hAnsi="Book Antiqua"/>
          <w:i/>
          <w:iCs/>
          <w:u w:val="single"/>
          <w:lang w:val="es-PR"/>
        </w:rPr>
        <w:t xml:space="preserve">de adultos mayores </w:t>
      </w:r>
      <w:r w:rsidR="009C503F">
        <w:rPr>
          <w:rFonts w:ascii="Book Antiqua" w:hAnsi="Book Antiqua"/>
          <w:i/>
          <w:iCs/>
          <w:u w:val="single"/>
          <w:lang w:val="es-PR"/>
        </w:rPr>
        <w:t xml:space="preserve">bajo </w:t>
      </w:r>
      <w:r w:rsidR="00E41587">
        <w:rPr>
          <w:rFonts w:ascii="Book Antiqua" w:hAnsi="Book Antiqua"/>
          <w:i/>
          <w:iCs/>
          <w:u w:val="single"/>
          <w:lang w:val="es-PR"/>
        </w:rPr>
        <w:t>la Ley Núm. 121-2019,</w:t>
      </w:r>
      <w:r w:rsidR="009C503F">
        <w:rPr>
          <w:rFonts w:ascii="Book Antiqua" w:hAnsi="Book Antiqua"/>
          <w:i/>
          <w:iCs/>
          <w:u w:val="single"/>
          <w:lang w:val="es-PR"/>
        </w:rPr>
        <w:t xml:space="preserve"> </w:t>
      </w:r>
      <w:r w:rsidR="00C3348C">
        <w:rPr>
          <w:rFonts w:ascii="Book Antiqua" w:hAnsi="Book Antiqua"/>
          <w:i/>
          <w:iCs/>
          <w:u w:val="single"/>
          <w:lang w:val="es-PR"/>
        </w:rPr>
        <w:t>lo cual incluye</w:t>
      </w:r>
      <w:r w:rsidR="00E41587">
        <w:rPr>
          <w:rFonts w:ascii="Book Antiqua" w:hAnsi="Book Antiqua"/>
          <w:i/>
          <w:iCs/>
          <w:u w:val="single"/>
          <w:lang w:val="es-PR"/>
        </w:rPr>
        <w:t xml:space="preserve"> tutelas temporales bajo el</w:t>
      </w:r>
      <w:r w:rsidR="00C3348C">
        <w:rPr>
          <w:rFonts w:ascii="Book Antiqua" w:hAnsi="Book Antiqua"/>
          <w:i/>
          <w:iCs/>
          <w:u w:val="single"/>
          <w:lang w:val="es-PR"/>
        </w:rPr>
        <w:t xml:space="preserve"> Código Civil de Puerto Rico de 2020.</w:t>
      </w:r>
      <w:r w:rsidR="00265B33">
        <w:rPr>
          <w:rFonts w:ascii="Book Antiqua" w:hAnsi="Book Antiqua"/>
          <w:i/>
          <w:iCs/>
          <w:u w:val="single"/>
          <w:lang w:val="es-PR"/>
        </w:rPr>
        <w:t xml:space="preserve"> Por último, se enmienda el inciso (j) del Artículo 9 de la Ley Núm. 121-2019</w:t>
      </w:r>
      <w:r w:rsidR="00023A2C">
        <w:rPr>
          <w:rFonts w:ascii="Book Antiqua" w:hAnsi="Book Antiqua"/>
          <w:i/>
          <w:iCs/>
          <w:u w:val="single"/>
          <w:lang w:val="es-PR"/>
        </w:rPr>
        <w:t xml:space="preserve"> para realizar enmiendas técnicas.</w:t>
      </w:r>
      <w:r w:rsidR="00F70771">
        <w:rPr>
          <w:rFonts w:ascii="Book Antiqua" w:hAnsi="Book Antiqua"/>
          <w:i/>
          <w:iCs/>
          <w:u w:val="single"/>
          <w:lang w:val="es-PR"/>
        </w:rPr>
        <w:t xml:space="preserve"> </w:t>
      </w:r>
      <w:r w:rsidR="00E41587">
        <w:rPr>
          <w:rFonts w:ascii="Book Antiqua" w:hAnsi="Book Antiqua"/>
          <w:i/>
          <w:iCs/>
          <w:u w:val="single"/>
          <w:lang w:val="es-PR"/>
        </w:rPr>
        <w:t xml:space="preserve"> </w:t>
      </w:r>
      <w:r w:rsidR="00B738A1">
        <w:rPr>
          <w:rFonts w:ascii="Book Antiqua" w:hAnsi="Book Antiqua"/>
          <w:i/>
          <w:iCs/>
          <w:u w:val="single"/>
          <w:lang w:val="es-PR"/>
        </w:rPr>
        <w:t xml:space="preserve"> </w:t>
      </w:r>
      <w:r w:rsidR="00677DB0">
        <w:rPr>
          <w:rFonts w:ascii="Book Antiqua" w:hAnsi="Book Antiqua"/>
          <w:i/>
          <w:iCs/>
          <w:u w:val="single"/>
          <w:lang w:val="es-PR"/>
        </w:rPr>
        <w:t xml:space="preserve"> </w:t>
      </w:r>
      <w:r w:rsidR="0005722D">
        <w:rPr>
          <w:rFonts w:ascii="Book Antiqua" w:hAnsi="Book Antiqua"/>
          <w:lang w:val="es-PR"/>
        </w:rPr>
        <w:t xml:space="preserve"> </w:t>
      </w:r>
    </w:p>
    <w:p w14:paraId="08074ECD" w14:textId="77777777" w:rsidR="00EE53DD" w:rsidRPr="00EE53DD" w:rsidRDefault="00EE53DD" w:rsidP="006B650E">
      <w:pPr>
        <w:suppressLineNumbers/>
        <w:spacing w:before="120" w:after="120" w:line="360" w:lineRule="auto"/>
        <w:ind w:firstLine="720"/>
        <w:jc w:val="both"/>
        <w:rPr>
          <w:rFonts w:ascii="Book Antiqua" w:hAnsi="Book Antiqua"/>
          <w:lang w:val="es-PR"/>
        </w:rPr>
      </w:pPr>
      <w:r w:rsidRPr="00EE53DD">
        <w:rPr>
          <w:rFonts w:ascii="Book Antiqua" w:hAnsi="Book Antiqua"/>
          <w:lang w:val="es-PR"/>
        </w:rPr>
        <w:t xml:space="preserve">Esta disposición es una medida de justicia urgente, sin menoscabar el derecho del adulto mayor a tomar decisiones por sí mismo. Esta enmienda se basa en el principio de intervención mínima, respetando la autodeterminación de la persona e interviniendo solo en aquellos casos en los que exista una amenaza clara y documentada a su bienestar. Se aspira a brindar un mecanismo ágil, eficiente y humanizado, que permita atender </w:t>
      </w:r>
      <w:r w:rsidRPr="00EE53DD">
        <w:rPr>
          <w:rFonts w:ascii="Book Antiqua" w:hAnsi="Book Antiqua"/>
          <w:lang w:val="es-PR"/>
        </w:rPr>
        <w:lastRenderedPageBreak/>
        <w:t>situaciones de emergencia, al tiempo que se garantiza el debido proceso y la dignidad de la persona adulta mayor.</w:t>
      </w:r>
    </w:p>
    <w:p w14:paraId="1B66B5BD" w14:textId="0943A4DD" w:rsidR="00DF55A8" w:rsidRPr="00EE53DD" w:rsidRDefault="00EE53DD" w:rsidP="006B650E">
      <w:pPr>
        <w:suppressLineNumbers/>
        <w:spacing w:before="120" w:after="120" w:line="360" w:lineRule="auto"/>
        <w:ind w:firstLine="720"/>
        <w:jc w:val="both"/>
        <w:rPr>
          <w:rFonts w:ascii="Book Antiqua" w:hAnsi="Book Antiqua"/>
          <w:color w:val="000000"/>
          <w:lang w:val="es-ES"/>
        </w:rPr>
      </w:pPr>
      <w:r w:rsidRPr="00EE53DD">
        <w:rPr>
          <w:rFonts w:ascii="Book Antiqua" w:hAnsi="Book Antiqua"/>
          <w:lang w:val="es-PR"/>
        </w:rPr>
        <w:t xml:space="preserve">El Código Civil </w:t>
      </w:r>
      <w:r>
        <w:rPr>
          <w:rFonts w:ascii="Book Antiqua" w:hAnsi="Book Antiqua"/>
          <w:lang w:val="es-PR"/>
        </w:rPr>
        <w:t>de Puerto Rico</w:t>
      </w:r>
      <w:r w:rsidR="00F84F66">
        <w:rPr>
          <w:rFonts w:ascii="Book Antiqua" w:hAnsi="Book Antiqua"/>
          <w:lang w:val="es-PR"/>
        </w:rPr>
        <w:t xml:space="preserve"> </w:t>
      </w:r>
      <w:r w:rsidR="00F84F66" w:rsidRPr="00847CBE">
        <w:rPr>
          <w:rFonts w:ascii="Book Antiqua" w:hAnsi="Book Antiqua"/>
          <w:lang w:val="es-PR"/>
        </w:rPr>
        <w:t>de 2020,</w:t>
      </w:r>
      <w:r>
        <w:rPr>
          <w:rFonts w:ascii="Book Antiqua" w:hAnsi="Book Antiqua"/>
          <w:lang w:val="es-PR"/>
        </w:rPr>
        <w:t xml:space="preserve"> </w:t>
      </w:r>
      <w:r w:rsidRPr="00EE53DD">
        <w:rPr>
          <w:rFonts w:ascii="Book Antiqua" w:hAnsi="Book Antiqua"/>
          <w:lang w:val="es-PR"/>
        </w:rPr>
        <w:t xml:space="preserve">provee herramientas valiosas para promover la colaboración a nivel familiar, individual y judicial en la protección del adulto mayor. A través de esta </w:t>
      </w:r>
      <w:r>
        <w:rPr>
          <w:rFonts w:ascii="Book Antiqua" w:hAnsi="Book Antiqua"/>
          <w:lang w:val="es-PR"/>
        </w:rPr>
        <w:t>legislación</w:t>
      </w:r>
      <w:r w:rsidRPr="00EE53DD">
        <w:rPr>
          <w:rFonts w:ascii="Book Antiqua" w:hAnsi="Book Antiqua"/>
          <w:lang w:val="es-PR"/>
        </w:rPr>
        <w:t xml:space="preserve">, reafirmamos la importancia de la Ley </w:t>
      </w:r>
      <w:r w:rsidR="00EF0801">
        <w:rPr>
          <w:rFonts w:ascii="Book Antiqua" w:hAnsi="Book Antiqua"/>
          <w:i/>
          <w:iCs/>
          <w:u w:val="single"/>
          <w:lang w:val="es-PR"/>
        </w:rPr>
        <w:t>Núm.</w:t>
      </w:r>
      <w:r w:rsidR="00EF0801" w:rsidRPr="00EF0801">
        <w:rPr>
          <w:rFonts w:ascii="Book Antiqua" w:hAnsi="Book Antiqua"/>
          <w:lang w:val="es-PR"/>
        </w:rPr>
        <w:t xml:space="preserve"> </w:t>
      </w:r>
      <w:r w:rsidRPr="00EE53DD">
        <w:rPr>
          <w:rFonts w:ascii="Book Antiqua" w:hAnsi="Book Antiqua"/>
          <w:lang w:val="es-PR"/>
        </w:rPr>
        <w:t>121-2019, como piedra angular de la política pública para proteger a nuestros adultos mayores, garantizar su bienestar y fortalecer los mecanismos de acceso a la justicia.</w:t>
      </w:r>
    </w:p>
    <w:p w14:paraId="4E56CE07" w14:textId="77777777" w:rsidR="00B826FD" w:rsidRPr="006B650E" w:rsidRDefault="00631840" w:rsidP="0082585D">
      <w:pPr>
        <w:suppressLineNumbers/>
        <w:spacing w:line="480" w:lineRule="auto"/>
        <w:jc w:val="both"/>
        <w:rPr>
          <w:rFonts w:ascii="Book Antiqua" w:hAnsi="Book Antiqua"/>
          <w:b/>
          <w:bCs/>
          <w:color w:val="000000"/>
          <w:lang w:val="es-ES"/>
        </w:rPr>
      </w:pPr>
      <w:r w:rsidRPr="006B650E">
        <w:rPr>
          <w:rFonts w:ascii="Book Antiqua" w:hAnsi="Book Antiqua"/>
          <w:b/>
          <w:bCs/>
          <w:color w:val="000000"/>
          <w:lang w:val="es-ES"/>
        </w:rPr>
        <w:t xml:space="preserve"> </w:t>
      </w:r>
      <w:r w:rsidR="00B826FD" w:rsidRPr="006B650E">
        <w:rPr>
          <w:rFonts w:ascii="Book Antiqua" w:hAnsi="Book Antiqua"/>
          <w:b/>
          <w:bCs/>
          <w:color w:val="000000"/>
          <w:lang w:val="es-ES"/>
        </w:rPr>
        <w:t>DECRÉTASE POR LA ASAMBLEA LEGISLATIVA DE PUERTO RICO:</w:t>
      </w:r>
    </w:p>
    <w:p w14:paraId="732ACF7C" w14:textId="14F70191" w:rsidR="00EE53DD" w:rsidRPr="00EE53DD" w:rsidRDefault="00EE53DD" w:rsidP="00EE53DD">
      <w:pPr>
        <w:spacing w:line="480" w:lineRule="auto"/>
        <w:ind w:firstLine="720"/>
        <w:jc w:val="both"/>
        <w:rPr>
          <w:rFonts w:ascii="Book Antiqua" w:hAnsi="Book Antiqua"/>
          <w:color w:val="000000"/>
          <w:szCs w:val="24"/>
          <w:lang w:val="es-ES"/>
        </w:rPr>
      </w:pPr>
      <w:r w:rsidRPr="00EE53DD">
        <w:rPr>
          <w:rFonts w:ascii="Book Antiqua" w:hAnsi="Book Antiqua"/>
          <w:color w:val="000000"/>
          <w:szCs w:val="24"/>
          <w:lang w:val="es-ES"/>
        </w:rPr>
        <w:t xml:space="preserve">Sección 1.- Se </w:t>
      </w:r>
      <w:r w:rsidR="007156EA">
        <w:rPr>
          <w:rFonts w:ascii="Book Antiqua" w:hAnsi="Book Antiqua"/>
          <w:i/>
          <w:iCs/>
          <w:color w:val="000000"/>
          <w:szCs w:val="24"/>
          <w:u w:val="single"/>
          <w:lang w:val="es-ES"/>
        </w:rPr>
        <w:t>enmienda el inciso (j), y se</w:t>
      </w:r>
      <w:r w:rsidR="007156EA" w:rsidRPr="007156EA">
        <w:rPr>
          <w:rFonts w:ascii="Book Antiqua" w:hAnsi="Book Antiqua"/>
          <w:color w:val="000000"/>
          <w:szCs w:val="24"/>
          <w:lang w:val="es-ES"/>
        </w:rPr>
        <w:t xml:space="preserve"> </w:t>
      </w:r>
      <w:r w:rsidRPr="00EE53DD">
        <w:rPr>
          <w:rFonts w:ascii="Book Antiqua" w:hAnsi="Book Antiqua"/>
          <w:color w:val="000000"/>
          <w:szCs w:val="24"/>
          <w:lang w:val="es-ES"/>
        </w:rPr>
        <w:t>añade un nuevo inciso (k) al Artículo 9 de la Ley</w:t>
      </w:r>
      <w:r w:rsidR="00EF0801">
        <w:rPr>
          <w:rFonts w:ascii="Book Antiqua" w:hAnsi="Book Antiqua"/>
          <w:color w:val="000000"/>
          <w:szCs w:val="24"/>
          <w:lang w:val="es-ES"/>
        </w:rPr>
        <w:t xml:space="preserve"> </w:t>
      </w:r>
      <w:r w:rsidR="00EF0801">
        <w:rPr>
          <w:rFonts w:ascii="Book Antiqua" w:hAnsi="Book Antiqua"/>
          <w:i/>
          <w:iCs/>
          <w:u w:val="single"/>
          <w:lang w:val="es-PR"/>
        </w:rPr>
        <w:t>Núm.</w:t>
      </w:r>
      <w:r w:rsidRPr="00EE53DD">
        <w:rPr>
          <w:rFonts w:ascii="Book Antiqua" w:hAnsi="Book Antiqua"/>
          <w:color w:val="000000"/>
          <w:szCs w:val="24"/>
          <w:lang w:val="es-ES"/>
        </w:rPr>
        <w:t xml:space="preserve"> 121-2019, según enmendada</w:t>
      </w:r>
      <w:r w:rsidRPr="00847CBE">
        <w:rPr>
          <w:rFonts w:ascii="Book Antiqua" w:hAnsi="Book Antiqua"/>
          <w:color w:val="000000"/>
          <w:szCs w:val="24"/>
          <w:lang w:val="es-ES"/>
        </w:rPr>
        <w:t xml:space="preserve">, </w:t>
      </w:r>
      <w:r w:rsidR="00761324" w:rsidRPr="00EF0801">
        <w:rPr>
          <w:rFonts w:ascii="Book Antiqua" w:hAnsi="Book Antiqua"/>
          <w:strike/>
          <w:color w:val="000000"/>
          <w:szCs w:val="24"/>
          <w:lang w:val="es-ES"/>
        </w:rPr>
        <w:t xml:space="preserve">conocida como “Carta de Derechos y la Política Pública del Gobierno a </w:t>
      </w:r>
      <w:r w:rsidR="007725A8" w:rsidRPr="00EF0801">
        <w:rPr>
          <w:rFonts w:ascii="Book Antiqua" w:hAnsi="Book Antiqua"/>
          <w:strike/>
          <w:color w:val="000000"/>
          <w:szCs w:val="24"/>
          <w:lang w:val="es-ES"/>
        </w:rPr>
        <w:t>f</w:t>
      </w:r>
      <w:r w:rsidR="00761324" w:rsidRPr="00EF0801">
        <w:rPr>
          <w:rFonts w:ascii="Book Antiqua" w:hAnsi="Book Antiqua"/>
          <w:strike/>
          <w:color w:val="000000"/>
          <w:szCs w:val="24"/>
          <w:lang w:val="es-ES"/>
        </w:rPr>
        <w:t>avor de los Adultos Mayores”,</w:t>
      </w:r>
      <w:r w:rsidR="00761324" w:rsidRPr="00847CBE">
        <w:rPr>
          <w:rFonts w:ascii="Book Antiqua" w:hAnsi="Book Antiqua"/>
          <w:color w:val="000000"/>
          <w:szCs w:val="24"/>
          <w:lang w:val="es-ES"/>
        </w:rPr>
        <w:t xml:space="preserve"> </w:t>
      </w:r>
      <w:r w:rsidRPr="00847CBE">
        <w:rPr>
          <w:rFonts w:ascii="Book Antiqua" w:hAnsi="Book Antiqua"/>
          <w:color w:val="000000"/>
          <w:szCs w:val="24"/>
          <w:lang w:val="es-ES"/>
        </w:rPr>
        <w:t>para</w:t>
      </w:r>
      <w:r w:rsidRPr="00EE53DD">
        <w:rPr>
          <w:rFonts w:ascii="Book Antiqua" w:hAnsi="Book Antiqua"/>
          <w:color w:val="000000"/>
          <w:szCs w:val="24"/>
          <w:lang w:val="es-ES"/>
        </w:rPr>
        <w:t xml:space="preserve"> que lea como sigue:</w:t>
      </w:r>
    </w:p>
    <w:p w14:paraId="4C66CC4B" w14:textId="77777777" w:rsidR="00EE53DD" w:rsidRPr="00EE53DD" w:rsidRDefault="00EE53DD" w:rsidP="00EE53DD">
      <w:pPr>
        <w:spacing w:line="480" w:lineRule="auto"/>
        <w:ind w:firstLine="720"/>
        <w:jc w:val="both"/>
        <w:rPr>
          <w:rFonts w:ascii="Book Antiqua" w:hAnsi="Book Antiqua"/>
          <w:color w:val="000000"/>
          <w:szCs w:val="24"/>
          <w:lang w:val="es-ES"/>
        </w:rPr>
      </w:pPr>
      <w:r w:rsidRPr="00EE53DD">
        <w:rPr>
          <w:rFonts w:ascii="Book Antiqua" w:hAnsi="Book Antiqua"/>
          <w:color w:val="000000"/>
          <w:szCs w:val="24"/>
          <w:lang w:val="es-ES"/>
        </w:rPr>
        <w:t>“Artículo 9.- Órdenes de protección.</w:t>
      </w:r>
    </w:p>
    <w:p w14:paraId="1EB84A04" w14:textId="0A87981C" w:rsidR="00EE53DD" w:rsidRPr="00EE53DD" w:rsidRDefault="00EE53DD" w:rsidP="00EE53DD">
      <w:pPr>
        <w:spacing w:line="480" w:lineRule="auto"/>
        <w:jc w:val="both"/>
        <w:rPr>
          <w:rFonts w:ascii="Book Antiqua" w:hAnsi="Book Antiqua"/>
          <w:color w:val="000000"/>
          <w:szCs w:val="24"/>
          <w:lang w:val="es-ES"/>
        </w:rPr>
      </w:pPr>
      <w:r w:rsidRPr="00EE53DD">
        <w:rPr>
          <w:rFonts w:ascii="Book Antiqua" w:hAnsi="Book Antiqua"/>
          <w:color w:val="000000"/>
          <w:szCs w:val="24"/>
          <w:lang w:val="es-ES"/>
        </w:rPr>
        <w:tab/>
        <w:t xml:space="preserve">Cualquier persona adulta mayor que haya sido víctima de cualesquiera tipos de abandono o maltrato, según descritos en esta </w:t>
      </w:r>
      <w:r w:rsidR="007725A8">
        <w:rPr>
          <w:rFonts w:ascii="Book Antiqua" w:hAnsi="Book Antiqua"/>
          <w:color w:val="000000"/>
          <w:szCs w:val="24"/>
          <w:lang w:val="es-ES"/>
        </w:rPr>
        <w:t>L</w:t>
      </w:r>
      <w:r w:rsidRPr="00EE53DD">
        <w:rPr>
          <w:rFonts w:ascii="Book Antiqua" w:hAnsi="Book Antiqua"/>
          <w:color w:val="000000"/>
          <w:szCs w:val="24"/>
          <w:lang w:val="es-ES"/>
        </w:rPr>
        <w:t xml:space="preserve">ey o de conducta constitutiva de delito según tipificado en el Código Penal de Puerto Rico o en cualquier otra ley especial, podrá </w:t>
      </w:r>
      <w:r w:rsidRPr="00DB385D">
        <w:rPr>
          <w:rFonts w:ascii="Book Antiqua" w:hAnsi="Book Antiqua"/>
          <w:strike/>
          <w:color w:val="000000"/>
          <w:szCs w:val="24"/>
          <w:lang w:val="es-ES"/>
        </w:rPr>
        <w:t>radicar</w:t>
      </w:r>
      <w:r w:rsidRPr="00EE53DD">
        <w:rPr>
          <w:rFonts w:ascii="Book Antiqua" w:hAnsi="Book Antiqua"/>
          <w:color w:val="000000"/>
          <w:szCs w:val="24"/>
          <w:lang w:val="es-ES"/>
        </w:rPr>
        <w:t xml:space="preserve"> </w:t>
      </w:r>
      <w:r w:rsidR="00DB385D">
        <w:rPr>
          <w:rFonts w:ascii="Book Antiqua" w:hAnsi="Book Antiqua"/>
          <w:i/>
          <w:iCs/>
          <w:color w:val="000000"/>
          <w:szCs w:val="24"/>
          <w:u w:val="single"/>
          <w:lang w:val="es-ES"/>
        </w:rPr>
        <w:t>presentar</w:t>
      </w:r>
      <w:r w:rsidR="00DB385D" w:rsidRPr="00DB385D">
        <w:rPr>
          <w:rFonts w:ascii="Book Antiqua" w:hAnsi="Book Antiqua"/>
          <w:color w:val="000000"/>
          <w:szCs w:val="24"/>
          <w:lang w:val="es-ES"/>
        </w:rPr>
        <w:t xml:space="preserve"> </w:t>
      </w:r>
      <w:r w:rsidRPr="00EE53DD">
        <w:rPr>
          <w:rFonts w:ascii="Book Antiqua" w:hAnsi="Book Antiqua"/>
          <w:color w:val="000000"/>
          <w:szCs w:val="24"/>
          <w:lang w:val="es-ES"/>
        </w:rPr>
        <w:t>por si, por conducto de su representante legal, por un agente del orden público, por tutor legal, por funcionario público o por cualquier persona particular interesada en el bienestar de la persona adulta mayor</w:t>
      </w:r>
      <w:r w:rsidR="00DB385D">
        <w:rPr>
          <w:rFonts w:ascii="Book Antiqua" w:hAnsi="Book Antiqua"/>
          <w:i/>
          <w:iCs/>
          <w:color w:val="000000"/>
          <w:szCs w:val="24"/>
          <w:u w:val="single"/>
          <w:lang w:val="es-ES"/>
        </w:rPr>
        <w:t>,</w:t>
      </w:r>
      <w:r w:rsidRPr="00EE53DD">
        <w:rPr>
          <w:rFonts w:ascii="Book Antiqua" w:hAnsi="Book Antiqua"/>
          <w:color w:val="000000"/>
          <w:szCs w:val="24"/>
          <w:lang w:val="es-ES"/>
        </w:rPr>
        <w:t xml:space="preserve"> una orden de protección en el tribunal.</w:t>
      </w:r>
    </w:p>
    <w:p w14:paraId="1EFC3D18" w14:textId="392F0D47" w:rsidR="00EE53DD" w:rsidRPr="00EE53DD" w:rsidRDefault="00EE53DD" w:rsidP="009E6ED2">
      <w:pPr>
        <w:spacing w:line="480" w:lineRule="auto"/>
        <w:ind w:firstLine="720"/>
        <w:jc w:val="both"/>
        <w:rPr>
          <w:rFonts w:ascii="Book Antiqua" w:hAnsi="Book Antiqua"/>
          <w:color w:val="000000"/>
          <w:szCs w:val="24"/>
          <w:lang w:val="es-ES"/>
        </w:rPr>
      </w:pPr>
      <w:r w:rsidRPr="00EE53DD">
        <w:rPr>
          <w:rFonts w:ascii="Book Antiqua" w:hAnsi="Book Antiqua"/>
          <w:color w:val="000000"/>
          <w:szCs w:val="24"/>
          <w:lang w:val="es-ES"/>
        </w:rPr>
        <w:t>Se podrá peticionar esta orden de protecció</w:t>
      </w:r>
      <w:r w:rsidR="006F7C3B">
        <w:rPr>
          <w:rFonts w:ascii="Book Antiqua" w:hAnsi="Book Antiqua"/>
          <w:color w:val="000000"/>
          <w:szCs w:val="24"/>
          <w:lang w:val="es-ES"/>
        </w:rPr>
        <w:t>n</w:t>
      </w:r>
      <w:r w:rsidR="00F421E0" w:rsidRPr="00F421E0">
        <w:rPr>
          <w:rFonts w:ascii="Book Antiqua" w:hAnsi="Book Antiqua"/>
          <w:color w:val="000000"/>
          <w:szCs w:val="24"/>
          <w:u w:val="single"/>
          <w:lang w:val="es-PR"/>
        </w:rPr>
        <w:t xml:space="preserve">, sin que sea necesaria la </w:t>
      </w:r>
      <w:r w:rsidR="00F421E0" w:rsidRPr="00467440">
        <w:rPr>
          <w:rFonts w:ascii="Book Antiqua" w:hAnsi="Book Antiqua"/>
          <w:strike/>
          <w:color w:val="000000"/>
          <w:szCs w:val="24"/>
          <w:u w:val="single"/>
          <w:lang w:val="es-PR"/>
        </w:rPr>
        <w:t>radicación</w:t>
      </w:r>
      <w:r w:rsidR="00F421E0" w:rsidRPr="00F421E0">
        <w:rPr>
          <w:rFonts w:ascii="Book Antiqua" w:hAnsi="Book Antiqua"/>
          <w:color w:val="000000"/>
          <w:szCs w:val="24"/>
          <w:u w:val="single"/>
          <w:lang w:val="es-PR"/>
        </w:rPr>
        <w:t xml:space="preserve"> </w:t>
      </w:r>
      <w:r w:rsidR="00467440">
        <w:rPr>
          <w:rFonts w:ascii="Book Antiqua" w:hAnsi="Book Antiqua"/>
          <w:i/>
          <w:iCs/>
          <w:color w:val="000000"/>
          <w:szCs w:val="24"/>
          <w:u w:val="single"/>
          <w:lang w:val="es-PR"/>
        </w:rPr>
        <w:t xml:space="preserve">presentación </w:t>
      </w:r>
      <w:r w:rsidR="00F421E0" w:rsidRPr="00F421E0">
        <w:rPr>
          <w:rFonts w:ascii="Book Antiqua" w:hAnsi="Book Antiqua"/>
          <w:color w:val="000000"/>
          <w:szCs w:val="24"/>
          <w:u w:val="single"/>
          <w:lang w:val="es-PR"/>
        </w:rPr>
        <w:t xml:space="preserve">previa de una denuncia o acusación. Cuando el tribunal determine que existen motivos suficientes para creer que la parte peticionaria ha sido víctima de maltrato físico, mental o psicológico, hostigamiento, coacción, intimidación, daño </w:t>
      </w:r>
      <w:r w:rsidR="00F421E0" w:rsidRPr="00F421E0">
        <w:rPr>
          <w:rFonts w:ascii="Book Antiqua" w:hAnsi="Book Antiqua"/>
          <w:color w:val="000000"/>
          <w:szCs w:val="24"/>
          <w:u w:val="single"/>
          <w:lang w:val="es-PR"/>
        </w:rPr>
        <w:lastRenderedPageBreak/>
        <w:t>emocional o cualquier otro delito, podrá emitir una orden de protección ex parte o a solicitud de parte interesada. Dicha orden podrá incluir, sin que se entienda como una limitación, lo siguiente:</w:t>
      </w:r>
    </w:p>
    <w:p w14:paraId="4DC079B1" w14:textId="77777777" w:rsidR="00EE53DD" w:rsidRDefault="009E6ED2" w:rsidP="009E6ED2">
      <w:pPr>
        <w:spacing w:line="480" w:lineRule="auto"/>
        <w:jc w:val="both"/>
        <w:rPr>
          <w:rFonts w:ascii="Book Antiqua" w:hAnsi="Book Antiqua"/>
          <w:strike/>
          <w:color w:val="000000"/>
          <w:szCs w:val="24"/>
          <w:lang w:val="es-PR"/>
        </w:rPr>
      </w:pPr>
      <w:r w:rsidRPr="0008005E">
        <w:rPr>
          <w:rFonts w:ascii="Book Antiqua" w:hAnsi="Book Antiqua"/>
          <w:color w:val="000000"/>
          <w:szCs w:val="24"/>
          <w:lang w:val="es-PR"/>
        </w:rPr>
        <w:tab/>
      </w:r>
      <w:r w:rsidRPr="00F421E0">
        <w:rPr>
          <w:rFonts w:ascii="Book Antiqua" w:hAnsi="Book Antiqua"/>
          <w:strike/>
          <w:color w:val="000000"/>
          <w:szCs w:val="24"/>
          <w:lang w:val="es-PR"/>
        </w:rPr>
        <w:t>…</w:t>
      </w:r>
    </w:p>
    <w:p w14:paraId="59856C7A" w14:textId="28BA4D90" w:rsidR="006F7846" w:rsidRDefault="006F7846" w:rsidP="006F7846">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(a) ...</w:t>
      </w:r>
    </w:p>
    <w:p w14:paraId="6E9F5FF5" w14:textId="77777777" w:rsidR="006F7846" w:rsidRDefault="006F7846" w:rsidP="006F7846">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(b) ...</w:t>
      </w:r>
    </w:p>
    <w:p w14:paraId="73311976" w14:textId="77777777" w:rsidR="006F7846" w:rsidRPr="00454737" w:rsidRDefault="006F7846" w:rsidP="006F7846">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(c) ...</w:t>
      </w:r>
    </w:p>
    <w:p w14:paraId="5DAB025A" w14:textId="1AEAEF12" w:rsidR="00211D70" w:rsidRDefault="00211D70" w:rsidP="00211D70">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(d) ...</w:t>
      </w:r>
    </w:p>
    <w:p w14:paraId="04862C43" w14:textId="1F49DDA3" w:rsidR="00211D70" w:rsidRDefault="00211D70" w:rsidP="00211D70">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(e) ...</w:t>
      </w:r>
    </w:p>
    <w:p w14:paraId="2A5CB998" w14:textId="608BE64E" w:rsidR="00211D70" w:rsidRPr="00454737" w:rsidRDefault="00211D70" w:rsidP="00211D70">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(f) ...</w:t>
      </w:r>
    </w:p>
    <w:p w14:paraId="757A49F0" w14:textId="3E017359" w:rsidR="00211D70" w:rsidRDefault="00211D70" w:rsidP="00211D70">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(g) ...</w:t>
      </w:r>
    </w:p>
    <w:p w14:paraId="6F736C6D" w14:textId="32C7DE25" w:rsidR="00211D70" w:rsidRDefault="00211D70" w:rsidP="00211D70">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(h) ...</w:t>
      </w:r>
    </w:p>
    <w:p w14:paraId="3A1395B2" w14:textId="0EF41287" w:rsidR="00211D70" w:rsidRPr="00454737" w:rsidRDefault="00211D70" w:rsidP="00211D70">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(i) ...</w:t>
      </w:r>
    </w:p>
    <w:p w14:paraId="5B7ED859" w14:textId="74F9A768" w:rsidR="00DA5276" w:rsidRPr="00DA5276" w:rsidRDefault="00DA5276" w:rsidP="00DA5276">
      <w:pPr>
        <w:spacing w:line="480" w:lineRule="auto"/>
        <w:jc w:val="both"/>
        <w:rPr>
          <w:rFonts w:ascii="Book Antiqua" w:hAnsi="Book Antiqua"/>
          <w:color w:val="000000"/>
          <w:szCs w:val="24"/>
          <w:u w:val="single"/>
          <w:lang w:val="es-ES"/>
        </w:rPr>
      </w:pPr>
      <w:r>
        <w:rPr>
          <w:rFonts w:ascii="Book Antiqua" w:hAnsi="Book Antiqua"/>
          <w:color w:val="000000"/>
          <w:szCs w:val="24"/>
          <w:lang w:val="es-ES"/>
        </w:rPr>
        <w:tab/>
      </w:r>
      <w:r w:rsidRPr="00DA5276">
        <w:rPr>
          <w:rFonts w:ascii="Book Antiqua" w:hAnsi="Book Antiqua"/>
          <w:color w:val="000000"/>
          <w:szCs w:val="24"/>
          <w:u w:val="single"/>
          <w:lang w:val="es-ES"/>
        </w:rPr>
        <w:t xml:space="preserve">(j) Ordenar el reembolso a favor del </w:t>
      </w:r>
      <w:r w:rsidRPr="00DA5276">
        <w:rPr>
          <w:rFonts w:ascii="Book Antiqua" w:hAnsi="Book Antiqua"/>
          <w:strike/>
          <w:color w:val="000000"/>
          <w:szCs w:val="24"/>
          <w:u w:val="single"/>
          <w:lang w:val="es-ES"/>
        </w:rPr>
        <w:t>Estado Libre Asociado</w:t>
      </w:r>
      <w:r w:rsidRPr="00DA5276">
        <w:rPr>
          <w:rFonts w:ascii="Book Antiqua" w:hAnsi="Book Antiqua"/>
          <w:color w:val="000000"/>
          <w:szCs w:val="24"/>
          <w:u w:val="single"/>
          <w:lang w:val="es-ES"/>
        </w:rPr>
        <w:t xml:space="preserve"> </w:t>
      </w:r>
      <w:r w:rsidR="00C6641D">
        <w:rPr>
          <w:rFonts w:ascii="Book Antiqua" w:hAnsi="Book Antiqua"/>
          <w:i/>
          <w:iCs/>
          <w:color w:val="000000"/>
          <w:szCs w:val="24"/>
          <w:u w:val="single"/>
          <w:lang w:val="es-ES"/>
        </w:rPr>
        <w:t xml:space="preserve">Gobierno </w:t>
      </w:r>
      <w:r w:rsidRPr="00DA5276">
        <w:rPr>
          <w:rFonts w:ascii="Book Antiqua" w:hAnsi="Book Antiqua"/>
          <w:color w:val="000000"/>
          <w:szCs w:val="24"/>
          <w:u w:val="single"/>
          <w:lang w:val="es-ES"/>
        </w:rPr>
        <w:t xml:space="preserve">de Puerto Rico de cualquier gasto que se haya incurrido con fondos públicos por fallar en trasladar a su hogar o al establecimiento de cuidado a una persona adulta mayor una vez ha recibido o </w:t>
      </w:r>
    </w:p>
    <w:p w14:paraId="2DB6C4FD" w14:textId="7B490D71" w:rsidR="00F421E0" w:rsidRPr="00DA5276" w:rsidRDefault="00DA5276" w:rsidP="00DA5276">
      <w:pPr>
        <w:spacing w:line="480" w:lineRule="auto"/>
        <w:jc w:val="both"/>
        <w:rPr>
          <w:rFonts w:ascii="Book Antiqua" w:hAnsi="Book Antiqua"/>
          <w:color w:val="000000"/>
          <w:szCs w:val="24"/>
          <w:u w:val="single"/>
          <w:lang w:val="es-ES"/>
        </w:rPr>
      </w:pPr>
      <w:r w:rsidRPr="00DA5276">
        <w:rPr>
          <w:rFonts w:ascii="Book Antiqua" w:hAnsi="Book Antiqua"/>
          <w:color w:val="000000"/>
          <w:szCs w:val="24"/>
          <w:u w:val="single"/>
          <w:lang w:val="es-ES"/>
        </w:rPr>
        <w:t xml:space="preserve">completado su tratamiento o recibida su alta médica en una institución </w:t>
      </w:r>
      <w:proofErr w:type="gramStart"/>
      <w:r w:rsidRPr="00DA5276">
        <w:rPr>
          <w:rFonts w:ascii="Book Antiqua" w:hAnsi="Book Antiqua"/>
          <w:color w:val="000000"/>
          <w:szCs w:val="24"/>
          <w:u w:val="single"/>
          <w:lang w:val="es-ES"/>
        </w:rPr>
        <w:t>médico</w:t>
      </w:r>
      <w:r>
        <w:rPr>
          <w:rFonts w:ascii="Book Antiqua" w:hAnsi="Book Antiqua"/>
          <w:color w:val="000000"/>
          <w:szCs w:val="24"/>
          <w:u w:val="single"/>
          <w:lang w:val="es-ES"/>
        </w:rPr>
        <w:t xml:space="preserve"> </w:t>
      </w:r>
      <w:r w:rsidRPr="00DA5276">
        <w:rPr>
          <w:rFonts w:ascii="Book Antiqua" w:hAnsi="Book Antiqua"/>
          <w:color w:val="000000"/>
          <w:szCs w:val="24"/>
          <w:u w:val="single"/>
          <w:lang w:val="es-ES"/>
        </w:rPr>
        <w:t>hospitalaria</w:t>
      </w:r>
      <w:proofErr w:type="gramEnd"/>
      <w:r w:rsidRPr="00DA5276">
        <w:rPr>
          <w:rFonts w:ascii="Book Antiqua" w:hAnsi="Book Antiqua"/>
          <w:color w:val="000000"/>
          <w:szCs w:val="24"/>
          <w:u w:val="single"/>
          <w:lang w:val="es-ES"/>
        </w:rPr>
        <w:t>. El reembolso se hará a nombre del Departamento de Hacienda, quien deberá remitirlo al departamento, agencia o entidad gubernamental que incurrió en el gasto.</w:t>
      </w:r>
    </w:p>
    <w:p w14:paraId="6C094913" w14:textId="5F1AE75E" w:rsidR="00EE53DD" w:rsidRPr="00847CBE" w:rsidRDefault="00EE53DD" w:rsidP="00314078">
      <w:pPr>
        <w:spacing w:line="480" w:lineRule="auto"/>
        <w:ind w:firstLine="720"/>
        <w:jc w:val="both"/>
        <w:rPr>
          <w:rFonts w:ascii="Book Antiqua" w:hAnsi="Book Antiqua"/>
          <w:color w:val="000000"/>
          <w:szCs w:val="24"/>
          <w:lang w:val="es-ES"/>
        </w:rPr>
      </w:pPr>
      <w:r w:rsidRPr="00847CBE">
        <w:rPr>
          <w:rFonts w:ascii="Book Antiqua" w:hAnsi="Book Antiqua"/>
          <w:color w:val="000000"/>
          <w:szCs w:val="24"/>
          <w:lang w:val="es-ES"/>
        </w:rPr>
        <w:t>(k) Ordenar el nombramiento de un tutor temporal conforme al Artículo 140 (</w:t>
      </w:r>
      <w:r w:rsidR="00696ED0" w:rsidRPr="00847CBE">
        <w:rPr>
          <w:rFonts w:ascii="Book Antiqua" w:hAnsi="Book Antiqua"/>
          <w:color w:val="000000"/>
          <w:szCs w:val="24"/>
          <w:lang w:val="es-ES"/>
        </w:rPr>
        <w:t>d</w:t>
      </w:r>
      <w:r w:rsidRPr="00847CBE">
        <w:rPr>
          <w:rFonts w:ascii="Book Antiqua" w:hAnsi="Book Antiqua"/>
          <w:color w:val="000000"/>
          <w:szCs w:val="24"/>
          <w:lang w:val="es-ES"/>
        </w:rPr>
        <w:t xml:space="preserve">) del </w:t>
      </w:r>
      <w:r w:rsidR="00696ED0" w:rsidRPr="00847CBE">
        <w:rPr>
          <w:rFonts w:ascii="Book Antiqua" w:hAnsi="Book Antiqua"/>
          <w:color w:val="000000"/>
          <w:szCs w:val="24"/>
          <w:lang w:val="es-ES"/>
        </w:rPr>
        <w:t>“</w:t>
      </w:r>
      <w:r w:rsidRPr="00847CBE">
        <w:rPr>
          <w:rFonts w:ascii="Book Antiqua" w:hAnsi="Book Antiqua"/>
          <w:color w:val="000000"/>
          <w:szCs w:val="24"/>
          <w:lang w:val="es-ES"/>
        </w:rPr>
        <w:t>Código Civil de Puerto Rico</w:t>
      </w:r>
      <w:r w:rsidR="00C6641D">
        <w:rPr>
          <w:rFonts w:ascii="Book Antiqua" w:hAnsi="Book Antiqua"/>
          <w:color w:val="000000"/>
          <w:szCs w:val="24"/>
          <w:lang w:val="es-ES"/>
        </w:rPr>
        <w:t xml:space="preserve"> </w:t>
      </w:r>
      <w:r w:rsidR="00C6641D">
        <w:rPr>
          <w:rFonts w:ascii="Book Antiqua" w:hAnsi="Book Antiqua"/>
          <w:i/>
          <w:iCs/>
          <w:color w:val="000000"/>
          <w:szCs w:val="24"/>
          <w:u w:val="single"/>
          <w:lang w:val="es-ES"/>
        </w:rPr>
        <w:t>de 2020</w:t>
      </w:r>
      <w:r w:rsidR="00696ED0" w:rsidRPr="00847CBE">
        <w:rPr>
          <w:rFonts w:ascii="Book Antiqua" w:hAnsi="Book Antiqua"/>
          <w:color w:val="000000"/>
          <w:szCs w:val="24"/>
          <w:lang w:val="es-ES"/>
        </w:rPr>
        <w:t>”</w:t>
      </w:r>
      <w:r w:rsidRPr="00847CBE">
        <w:rPr>
          <w:rFonts w:ascii="Book Antiqua" w:hAnsi="Book Antiqua"/>
          <w:color w:val="000000"/>
          <w:szCs w:val="24"/>
          <w:lang w:val="es-ES"/>
        </w:rPr>
        <w:t xml:space="preserve">, cuando un Juez Municipal o Superior del Tribunal de Primera Instancia determine que la condición del adulto mayor, producto de </w:t>
      </w:r>
      <w:r w:rsidRPr="00847CBE">
        <w:rPr>
          <w:rFonts w:ascii="Book Antiqua" w:hAnsi="Book Antiqua"/>
          <w:color w:val="000000"/>
          <w:szCs w:val="24"/>
          <w:lang w:val="es-ES"/>
        </w:rPr>
        <w:lastRenderedPageBreak/>
        <w:t>accidente,</w:t>
      </w:r>
      <w:r w:rsidR="00AE7DFE">
        <w:rPr>
          <w:rFonts w:ascii="Book Antiqua" w:hAnsi="Book Antiqua"/>
          <w:color w:val="000000"/>
          <w:szCs w:val="24"/>
          <w:lang w:val="es-ES"/>
        </w:rPr>
        <w:t xml:space="preserve"> </w:t>
      </w:r>
      <w:r w:rsidR="00F85874">
        <w:rPr>
          <w:rFonts w:ascii="Book Antiqua" w:hAnsi="Book Antiqua"/>
          <w:i/>
          <w:iCs/>
          <w:color w:val="000000"/>
          <w:szCs w:val="24"/>
          <w:u w:val="single"/>
          <w:lang w:val="es-ES"/>
        </w:rPr>
        <w:t>o</w:t>
      </w:r>
      <w:r w:rsidRPr="00847CBE">
        <w:rPr>
          <w:rFonts w:ascii="Book Antiqua" w:hAnsi="Book Antiqua"/>
          <w:color w:val="000000"/>
          <w:szCs w:val="24"/>
          <w:lang w:val="es-ES"/>
        </w:rPr>
        <w:t xml:space="preserve"> condición médica</w:t>
      </w:r>
      <w:r w:rsidRPr="00AE7DFE">
        <w:rPr>
          <w:rFonts w:ascii="Book Antiqua" w:hAnsi="Book Antiqua"/>
          <w:strike/>
          <w:color w:val="000000"/>
          <w:szCs w:val="24"/>
          <w:lang w:val="es-ES"/>
        </w:rPr>
        <w:t>, situación económica o circunstancias sociales</w:t>
      </w:r>
      <w:r w:rsidRPr="00E14446">
        <w:rPr>
          <w:rFonts w:ascii="Book Antiqua" w:hAnsi="Book Antiqua"/>
          <w:strike/>
          <w:color w:val="000000"/>
          <w:szCs w:val="24"/>
          <w:lang w:val="es-ES"/>
        </w:rPr>
        <w:t xml:space="preserve"> ponen</w:t>
      </w:r>
      <w:r w:rsidRPr="00847CBE">
        <w:rPr>
          <w:rFonts w:ascii="Book Antiqua" w:hAnsi="Book Antiqua"/>
          <w:color w:val="000000"/>
          <w:szCs w:val="24"/>
          <w:lang w:val="es-ES"/>
        </w:rPr>
        <w:t xml:space="preserve"> </w:t>
      </w:r>
      <w:r w:rsidR="00E14446">
        <w:rPr>
          <w:rFonts w:ascii="Book Antiqua" w:hAnsi="Book Antiqua"/>
          <w:i/>
          <w:iCs/>
          <w:color w:val="000000"/>
          <w:szCs w:val="24"/>
          <w:u w:val="single"/>
          <w:lang w:val="es-ES"/>
        </w:rPr>
        <w:t xml:space="preserve">pone </w:t>
      </w:r>
      <w:r w:rsidRPr="00847CBE">
        <w:rPr>
          <w:rFonts w:ascii="Book Antiqua" w:hAnsi="Book Antiqua"/>
          <w:color w:val="000000"/>
          <w:szCs w:val="24"/>
          <w:lang w:val="es-ES"/>
        </w:rPr>
        <w:t>en riesgo su seguridad, bienestar, dignidad o patrimonio.</w:t>
      </w:r>
      <w:r w:rsidR="009E6ED2" w:rsidRPr="00847CBE">
        <w:rPr>
          <w:rFonts w:ascii="Book Antiqua" w:hAnsi="Book Antiqua"/>
          <w:color w:val="000000"/>
          <w:szCs w:val="24"/>
          <w:lang w:val="es-ES"/>
        </w:rPr>
        <w:t>”</w:t>
      </w:r>
    </w:p>
    <w:p w14:paraId="3B454C92" w14:textId="34D8CA1E" w:rsidR="009E6ED2" w:rsidRPr="00847CBE" w:rsidRDefault="00EE53DD" w:rsidP="00314078">
      <w:pPr>
        <w:spacing w:line="480" w:lineRule="auto"/>
        <w:ind w:firstLine="720"/>
        <w:jc w:val="both"/>
        <w:rPr>
          <w:rFonts w:ascii="Book Antiqua" w:hAnsi="Book Antiqua"/>
          <w:color w:val="000000"/>
          <w:szCs w:val="24"/>
          <w:lang w:val="es-ES"/>
        </w:rPr>
      </w:pPr>
      <w:r w:rsidRPr="00847CBE">
        <w:rPr>
          <w:rFonts w:ascii="Book Antiqua" w:hAnsi="Book Antiqua"/>
          <w:color w:val="000000"/>
          <w:szCs w:val="24"/>
          <w:lang w:val="es-ES"/>
        </w:rPr>
        <w:t xml:space="preserve">Sección 2.– </w:t>
      </w:r>
      <w:r w:rsidR="009E6ED2" w:rsidRPr="00847CBE">
        <w:rPr>
          <w:rFonts w:ascii="Book Antiqua" w:hAnsi="Book Antiqua"/>
          <w:color w:val="000000"/>
          <w:szCs w:val="24"/>
          <w:lang w:val="es-ES"/>
        </w:rPr>
        <w:t>Se añade un nuevo inciso (d) al Artículo 140 de la Ley</w:t>
      </w:r>
      <w:r w:rsidR="00DF1D9C">
        <w:rPr>
          <w:rFonts w:ascii="Book Antiqua" w:hAnsi="Book Antiqua"/>
          <w:color w:val="000000"/>
          <w:szCs w:val="24"/>
          <w:lang w:val="es-ES"/>
        </w:rPr>
        <w:t xml:space="preserve"> </w:t>
      </w:r>
      <w:r w:rsidR="00DF1D9C">
        <w:rPr>
          <w:rFonts w:ascii="Book Antiqua" w:hAnsi="Book Antiqua"/>
          <w:i/>
          <w:iCs/>
          <w:u w:val="single"/>
          <w:lang w:val="es-PR"/>
        </w:rPr>
        <w:t>Núm.</w:t>
      </w:r>
      <w:r w:rsidR="009E6ED2" w:rsidRPr="00847CBE">
        <w:rPr>
          <w:rFonts w:ascii="Book Antiqua" w:hAnsi="Book Antiqua"/>
          <w:color w:val="000000"/>
          <w:szCs w:val="24"/>
          <w:lang w:val="es-ES"/>
        </w:rPr>
        <w:t xml:space="preserve"> 55–2020, según enmendada, </w:t>
      </w:r>
      <w:r w:rsidR="00761324" w:rsidRPr="00DF1D9C">
        <w:rPr>
          <w:rFonts w:ascii="Book Antiqua" w:hAnsi="Book Antiqua"/>
          <w:strike/>
          <w:color w:val="000000"/>
          <w:szCs w:val="24"/>
          <w:lang w:val="es-ES"/>
        </w:rPr>
        <w:t>conocida como</w:t>
      </w:r>
      <w:r w:rsidR="00761324" w:rsidRPr="00DF1D9C">
        <w:rPr>
          <w:strike/>
          <w:lang w:val="es-PR"/>
        </w:rPr>
        <w:t xml:space="preserve"> </w:t>
      </w:r>
      <w:r w:rsidR="00761324" w:rsidRPr="00DF1D9C">
        <w:rPr>
          <w:rFonts w:ascii="Book Antiqua" w:hAnsi="Book Antiqua"/>
          <w:strike/>
          <w:color w:val="000000"/>
          <w:szCs w:val="24"/>
          <w:lang w:val="es-ES"/>
        </w:rPr>
        <w:t>“Código Civil de Puerto Rico de 2020</w:t>
      </w:r>
      <w:r w:rsidR="007725A8" w:rsidRPr="00DF1D9C">
        <w:rPr>
          <w:rFonts w:ascii="Book Antiqua" w:hAnsi="Book Antiqua"/>
          <w:strike/>
          <w:color w:val="000000"/>
          <w:szCs w:val="24"/>
          <w:lang w:val="es-ES"/>
        </w:rPr>
        <w:t>”</w:t>
      </w:r>
      <w:r w:rsidR="00761324" w:rsidRPr="00DF1D9C">
        <w:rPr>
          <w:rFonts w:ascii="Book Antiqua" w:hAnsi="Book Antiqua"/>
          <w:strike/>
          <w:color w:val="000000"/>
          <w:szCs w:val="24"/>
          <w:lang w:val="es-ES"/>
        </w:rPr>
        <w:t>,</w:t>
      </w:r>
      <w:r w:rsidR="00761324" w:rsidRPr="00847CBE">
        <w:rPr>
          <w:rFonts w:ascii="Book Antiqua" w:hAnsi="Book Antiqua"/>
          <w:color w:val="000000"/>
          <w:szCs w:val="24"/>
          <w:lang w:val="es-ES"/>
        </w:rPr>
        <w:t xml:space="preserve"> para</w:t>
      </w:r>
      <w:r w:rsidR="009E6ED2" w:rsidRPr="00847CBE">
        <w:rPr>
          <w:rFonts w:ascii="Book Antiqua" w:hAnsi="Book Antiqua"/>
          <w:color w:val="000000"/>
          <w:szCs w:val="24"/>
          <w:lang w:val="es-ES"/>
        </w:rPr>
        <w:t xml:space="preserve"> que lea como sigue:</w:t>
      </w:r>
    </w:p>
    <w:p w14:paraId="6C9761D1" w14:textId="77777777" w:rsidR="009E6ED2" w:rsidRPr="00847CBE" w:rsidRDefault="009E6ED2" w:rsidP="00314078">
      <w:pPr>
        <w:spacing w:line="480" w:lineRule="auto"/>
        <w:ind w:firstLine="720"/>
        <w:jc w:val="both"/>
        <w:rPr>
          <w:rFonts w:ascii="Book Antiqua" w:hAnsi="Book Antiqua"/>
          <w:color w:val="000000"/>
          <w:szCs w:val="24"/>
          <w:lang w:val="es-ES"/>
        </w:rPr>
      </w:pPr>
      <w:r w:rsidRPr="00847CBE">
        <w:rPr>
          <w:rFonts w:ascii="Book Antiqua" w:hAnsi="Book Antiqua"/>
          <w:color w:val="000000"/>
          <w:szCs w:val="24"/>
          <w:lang w:val="es-ES"/>
        </w:rPr>
        <w:t>“Artículo 140.- Tutelas especiales y temporales.</w:t>
      </w:r>
    </w:p>
    <w:p w14:paraId="06907488" w14:textId="77777777" w:rsidR="009E6ED2" w:rsidRPr="00847CBE" w:rsidRDefault="009E6ED2" w:rsidP="00314078">
      <w:pPr>
        <w:spacing w:line="480" w:lineRule="auto"/>
        <w:ind w:firstLine="720"/>
        <w:jc w:val="both"/>
        <w:rPr>
          <w:rFonts w:ascii="Book Antiqua" w:hAnsi="Book Antiqua"/>
          <w:color w:val="000000"/>
          <w:szCs w:val="24"/>
          <w:lang w:val="es-ES"/>
        </w:rPr>
      </w:pPr>
      <w:r w:rsidRPr="00847CBE">
        <w:rPr>
          <w:rFonts w:ascii="Book Antiqua" w:hAnsi="Book Antiqua"/>
          <w:color w:val="000000"/>
          <w:szCs w:val="24"/>
          <w:lang w:val="es-ES"/>
        </w:rPr>
        <w:t>El tribunal puede nombrar:</w:t>
      </w:r>
    </w:p>
    <w:p w14:paraId="6ED34491" w14:textId="77777777" w:rsidR="009E6ED2" w:rsidRDefault="009E6ED2" w:rsidP="009E6ED2">
      <w:pPr>
        <w:spacing w:line="480" w:lineRule="auto"/>
        <w:ind w:firstLine="720"/>
        <w:jc w:val="both"/>
        <w:rPr>
          <w:rFonts w:ascii="Book Antiqua" w:hAnsi="Book Antiqua"/>
          <w:strike/>
          <w:color w:val="000000"/>
          <w:szCs w:val="24"/>
          <w:lang w:val="es-ES"/>
        </w:rPr>
      </w:pPr>
      <w:r w:rsidRPr="0053633F">
        <w:rPr>
          <w:rFonts w:ascii="Book Antiqua" w:hAnsi="Book Antiqua"/>
          <w:strike/>
          <w:color w:val="000000"/>
          <w:szCs w:val="24"/>
          <w:lang w:val="es-ES"/>
        </w:rPr>
        <w:t>…</w:t>
      </w:r>
    </w:p>
    <w:p w14:paraId="3FE871F8" w14:textId="3D65A1FC" w:rsidR="0053633F" w:rsidRDefault="00454737" w:rsidP="009E6ED2">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(a) ...</w:t>
      </w:r>
    </w:p>
    <w:p w14:paraId="5719DECC" w14:textId="7A758F96" w:rsidR="00454737" w:rsidRDefault="00454737" w:rsidP="009E6ED2">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(b) ...</w:t>
      </w:r>
    </w:p>
    <w:p w14:paraId="7CE58759" w14:textId="0561F374" w:rsidR="00454737" w:rsidRPr="00454737" w:rsidRDefault="00454737" w:rsidP="009E6ED2">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(c) ...</w:t>
      </w:r>
    </w:p>
    <w:p w14:paraId="39FA7399" w14:textId="67466C13" w:rsidR="009E6ED2" w:rsidRPr="00847CBE" w:rsidRDefault="009E6ED2" w:rsidP="009E6ED2">
      <w:pPr>
        <w:spacing w:line="480" w:lineRule="auto"/>
        <w:ind w:firstLine="720"/>
        <w:jc w:val="both"/>
        <w:rPr>
          <w:rFonts w:ascii="Book Antiqua" w:hAnsi="Book Antiqua"/>
          <w:color w:val="000000"/>
          <w:szCs w:val="24"/>
          <w:lang w:val="es-ES"/>
        </w:rPr>
      </w:pPr>
      <w:r w:rsidRPr="00847CBE">
        <w:rPr>
          <w:rFonts w:ascii="Book Antiqua" w:hAnsi="Book Antiqua"/>
          <w:color w:val="000000"/>
          <w:szCs w:val="24"/>
          <w:lang w:val="es-ES"/>
        </w:rPr>
        <w:t xml:space="preserve">(d) una tutela temporal a una persona adulta mayor a tenor con el Artículo 9 (k) </w:t>
      </w:r>
      <w:r w:rsidR="00696ED0" w:rsidRPr="00847CBE">
        <w:rPr>
          <w:rFonts w:ascii="Book Antiqua" w:hAnsi="Book Antiqua"/>
          <w:color w:val="000000"/>
          <w:szCs w:val="24"/>
          <w:lang w:val="es-ES"/>
        </w:rPr>
        <w:t xml:space="preserve">de </w:t>
      </w:r>
      <w:r w:rsidRPr="00847CBE">
        <w:rPr>
          <w:rFonts w:ascii="Book Antiqua" w:hAnsi="Book Antiqua"/>
          <w:color w:val="000000"/>
          <w:szCs w:val="24"/>
          <w:lang w:val="es-ES"/>
        </w:rPr>
        <w:t xml:space="preserve">la Ley </w:t>
      </w:r>
      <w:r w:rsidR="00DF1D9C">
        <w:rPr>
          <w:rFonts w:ascii="Book Antiqua" w:hAnsi="Book Antiqua"/>
          <w:i/>
          <w:iCs/>
          <w:u w:val="single"/>
          <w:lang w:val="es-PR"/>
        </w:rPr>
        <w:t>Núm.</w:t>
      </w:r>
      <w:r w:rsidR="00DF1D9C" w:rsidRPr="00DF1D9C">
        <w:rPr>
          <w:rFonts w:ascii="Book Antiqua" w:hAnsi="Book Antiqua"/>
          <w:lang w:val="es-PR"/>
        </w:rPr>
        <w:t xml:space="preserve"> </w:t>
      </w:r>
      <w:r w:rsidRPr="00847CBE">
        <w:rPr>
          <w:rFonts w:ascii="Book Antiqua" w:hAnsi="Book Antiqua"/>
          <w:color w:val="000000"/>
          <w:szCs w:val="24"/>
          <w:lang w:val="es-ES"/>
        </w:rPr>
        <w:t>121–2019, según enmendada, conocida como “Carta de Derechos y la Política Pública del Gobierno a favor de los Adultos Mayores”.</w:t>
      </w:r>
      <w:r w:rsidR="00F0772A">
        <w:rPr>
          <w:rFonts w:ascii="Book Antiqua" w:hAnsi="Book Antiqua"/>
          <w:color w:val="000000"/>
          <w:szCs w:val="24"/>
          <w:lang w:val="es-ES"/>
        </w:rPr>
        <w:t xml:space="preserve"> </w:t>
      </w:r>
      <w:r w:rsidR="00F0772A">
        <w:rPr>
          <w:rFonts w:ascii="Book Antiqua" w:hAnsi="Book Antiqua"/>
          <w:i/>
          <w:iCs/>
          <w:color w:val="000000"/>
          <w:szCs w:val="24"/>
          <w:u w:val="single"/>
          <w:lang w:val="es-ES"/>
        </w:rPr>
        <w:t xml:space="preserve">En estos casos, el </w:t>
      </w:r>
      <w:r w:rsidR="00F0772A" w:rsidRPr="00F0772A">
        <w:rPr>
          <w:rFonts w:ascii="Book Antiqua" w:hAnsi="Book Antiqua"/>
          <w:i/>
          <w:iCs/>
          <w:color w:val="000000"/>
          <w:szCs w:val="24"/>
          <w:u w:val="single"/>
          <w:lang w:val="es-ES"/>
        </w:rPr>
        <w:t xml:space="preserve">Juez Municipal o Superior del Tribunal de Primera Instancia </w:t>
      </w:r>
      <w:r w:rsidR="003E34AF">
        <w:rPr>
          <w:rFonts w:ascii="Book Antiqua" w:hAnsi="Book Antiqua"/>
          <w:i/>
          <w:iCs/>
          <w:color w:val="000000"/>
          <w:szCs w:val="24"/>
          <w:u w:val="single"/>
          <w:lang w:val="es-ES"/>
        </w:rPr>
        <w:t>debe</w:t>
      </w:r>
      <w:r w:rsidR="00B348A6">
        <w:rPr>
          <w:rFonts w:ascii="Book Antiqua" w:hAnsi="Book Antiqua"/>
          <w:i/>
          <w:iCs/>
          <w:color w:val="000000"/>
          <w:szCs w:val="24"/>
          <w:u w:val="single"/>
          <w:lang w:val="es-ES"/>
        </w:rPr>
        <w:t>rá</w:t>
      </w:r>
      <w:r w:rsidR="003E34AF">
        <w:rPr>
          <w:rFonts w:ascii="Book Antiqua" w:hAnsi="Book Antiqua"/>
          <w:i/>
          <w:iCs/>
          <w:color w:val="000000"/>
          <w:szCs w:val="24"/>
          <w:u w:val="single"/>
          <w:lang w:val="es-ES"/>
        </w:rPr>
        <w:t xml:space="preserve"> </w:t>
      </w:r>
      <w:r w:rsidR="00F0772A" w:rsidRPr="00F0772A">
        <w:rPr>
          <w:rFonts w:ascii="Book Antiqua" w:hAnsi="Book Antiqua"/>
          <w:i/>
          <w:iCs/>
          <w:color w:val="000000"/>
          <w:szCs w:val="24"/>
          <w:u w:val="single"/>
          <w:lang w:val="es-ES"/>
        </w:rPr>
        <w:t>determin</w:t>
      </w:r>
      <w:r w:rsidR="003E34AF">
        <w:rPr>
          <w:rFonts w:ascii="Book Antiqua" w:hAnsi="Book Antiqua"/>
          <w:i/>
          <w:iCs/>
          <w:color w:val="000000"/>
          <w:szCs w:val="24"/>
          <w:u w:val="single"/>
          <w:lang w:val="es-ES"/>
        </w:rPr>
        <w:t>ar</w:t>
      </w:r>
      <w:r w:rsidR="00F0772A" w:rsidRPr="00F0772A">
        <w:rPr>
          <w:rFonts w:ascii="Book Antiqua" w:hAnsi="Book Antiqua"/>
          <w:i/>
          <w:iCs/>
          <w:color w:val="000000"/>
          <w:szCs w:val="24"/>
          <w:u w:val="single"/>
          <w:lang w:val="es-ES"/>
        </w:rPr>
        <w:t xml:space="preserve"> que la condición del adulto mayor, producto de accidente o condición médica pone en riesgo su seguridad, bienestar, dignidad o patrimonio</w:t>
      </w:r>
      <w:r w:rsidR="00EF15DD">
        <w:rPr>
          <w:rFonts w:ascii="Book Antiqua" w:hAnsi="Book Antiqua"/>
          <w:i/>
          <w:iCs/>
          <w:color w:val="000000"/>
          <w:szCs w:val="24"/>
          <w:u w:val="single"/>
          <w:lang w:val="es-ES"/>
        </w:rPr>
        <w:t>.</w:t>
      </w:r>
      <w:r w:rsidRPr="00847CBE">
        <w:rPr>
          <w:rFonts w:ascii="Book Antiqua" w:hAnsi="Book Antiqua"/>
          <w:color w:val="000000"/>
          <w:szCs w:val="24"/>
          <w:lang w:val="es-ES"/>
        </w:rPr>
        <w:t>”</w:t>
      </w:r>
    </w:p>
    <w:p w14:paraId="58319769" w14:textId="4C56E5B6" w:rsidR="00EE53DD" w:rsidRPr="00847CBE" w:rsidRDefault="009E6ED2" w:rsidP="009E6ED2">
      <w:pPr>
        <w:spacing w:line="480" w:lineRule="auto"/>
        <w:ind w:firstLine="720"/>
        <w:jc w:val="both"/>
        <w:rPr>
          <w:rFonts w:ascii="Book Antiqua" w:hAnsi="Book Antiqua"/>
          <w:color w:val="000000"/>
          <w:szCs w:val="24"/>
          <w:lang w:val="es-ES"/>
        </w:rPr>
      </w:pPr>
      <w:r w:rsidRPr="00847CBE">
        <w:rPr>
          <w:rFonts w:ascii="Book Antiqua" w:hAnsi="Book Antiqua"/>
          <w:color w:val="000000"/>
          <w:szCs w:val="24"/>
          <w:lang w:val="es-ES"/>
        </w:rPr>
        <w:t xml:space="preserve">Sección 3.- </w:t>
      </w:r>
      <w:r w:rsidR="00EE53DD" w:rsidRPr="00847CBE">
        <w:rPr>
          <w:rFonts w:ascii="Book Antiqua" w:hAnsi="Book Antiqua"/>
          <w:color w:val="000000"/>
          <w:szCs w:val="24"/>
          <w:lang w:val="es-ES"/>
        </w:rPr>
        <w:t xml:space="preserve">Se añade un nuevo </w:t>
      </w:r>
      <w:proofErr w:type="spellStart"/>
      <w:r w:rsidR="00EE53DD" w:rsidRPr="00847CBE">
        <w:rPr>
          <w:rFonts w:ascii="Book Antiqua" w:hAnsi="Book Antiqua"/>
          <w:color w:val="000000"/>
          <w:szCs w:val="24"/>
          <w:lang w:val="es-ES"/>
        </w:rPr>
        <w:t>subinciso</w:t>
      </w:r>
      <w:proofErr w:type="spellEnd"/>
      <w:r w:rsidR="00EE53DD" w:rsidRPr="00847CBE">
        <w:rPr>
          <w:rFonts w:ascii="Book Antiqua" w:hAnsi="Book Antiqua"/>
          <w:color w:val="000000"/>
          <w:szCs w:val="24"/>
          <w:lang w:val="es-ES"/>
        </w:rPr>
        <w:t xml:space="preserve"> (9) al Artículo 5.004</w:t>
      </w:r>
      <w:r w:rsidRPr="00847CBE">
        <w:rPr>
          <w:rFonts w:ascii="Book Antiqua" w:hAnsi="Book Antiqua"/>
          <w:color w:val="000000"/>
          <w:szCs w:val="24"/>
          <w:lang w:val="es-ES"/>
        </w:rPr>
        <w:t xml:space="preserve"> </w:t>
      </w:r>
      <w:r w:rsidR="00EE53DD" w:rsidRPr="00847CBE">
        <w:rPr>
          <w:rFonts w:ascii="Book Antiqua" w:hAnsi="Book Antiqua"/>
          <w:color w:val="000000"/>
          <w:szCs w:val="24"/>
          <w:lang w:val="es-ES"/>
        </w:rPr>
        <w:t xml:space="preserve">(a) de la Ley </w:t>
      </w:r>
      <w:r w:rsidR="002A2D2D">
        <w:rPr>
          <w:rFonts w:ascii="Book Antiqua" w:hAnsi="Book Antiqua"/>
          <w:i/>
          <w:iCs/>
          <w:u w:val="single"/>
          <w:lang w:val="es-PR"/>
        </w:rPr>
        <w:t xml:space="preserve">Núm. </w:t>
      </w:r>
      <w:r w:rsidR="00EE53DD" w:rsidRPr="00847CBE">
        <w:rPr>
          <w:rFonts w:ascii="Book Antiqua" w:hAnsi="Book Antiqua"/>
          <w:color w:val="000000"/>
          <w:szCs w:val="24"/>
          <w:lang w:val="es-ES"/>
        </w:rPr>
        <w:t>201</w:t>
      </w:r>
      <w:r w:rsidRPr="00847CBE">
        <w:rPr>
          <w:rFonts w:ascii="Book Antiqua" w:hAnsi="Book Antiqua"/>
          <w:color w:val="000000"/>
          <w:szCs w:val="24"/>
          <w:lang w:val="es-ES"/>
        </w:rPr>
        <w:t>-</w:t>
      </w:r>
      <w:r w:rsidR="00EE53DD" w:rsidRPr="00847CBE">
        <w:rPr>
          <w:rFonts w:ascii="Book Antiqua" w:hAnsi="Book Antiqua"/>
          <w:color w:val="000000"/>
          <w:szCs w:val="24"/>
          <w:lang w:val="es-ES"/>
        </w:rPr>
        <w:t xml:space="preserve">2003, según enmendada, </w:t>
      </w:r>
      <w:r w:rsidR="00761324" w:rsidRPr="00DF1D9C">
        <w:rPr>
          <w:rFonts w:ascii="Book Antiqua" w:hAnsi="Book Antiqua"/>
          <w:strike/>
          <w:color w:val="000000"/>
          <w:szCs w:val="24"/>
          <w:lang w:val="es-ES"/>
        </w:rPr>
        <w:t>conocida como “Ley de la Judicatura del Estado Libre Asociado de Puerto Rico de 2003”,</w:t>
      </w:r>
      <w:r w:rsidR="00761324" w:rsidRPr="00847CBE">
        <w:rPr>
          <w:rFonts w:ascii="Book Antiqua" w:hAnsi="Book Antiqua"/>
          <w:color w:val="000000"/>
          <w:szCs w:val="24"/>
          <w:lang w:val="es-ES"/>
        </w:rPr>
        <w:t xml:space="preserve"> </w:t>
      </w:r>
      <w:r w:rsidR="00EE53DD" w:rsidRPr="00847CBE">
        <w:rPr>
          <w:rFonts w:ascii="Book Antiqua" w:hAnsi="Book Antiqua"/>
          <w:color w:val="000000"/>
          <w:szCs w:val="24"/>
          <w:lang w:val="es-ES"/>
        </w:rPr>
        <w:t>para que lea como sigue:</w:t>
      </w:r>
    </w:p>
    <w:p w14:paraId="018A8764" w14:textId="77777777" w:rsidR="00EE53DD" w:rsidRPr="00847CBE" w:rsidRDefault="009E6ED2" w:rsidP="009E6ED2">
      <w:pPr>
        <w:spacing w:line="480" w:lineRule="auto"/>
        <w:ind w:firstLine="720"/>
        <w:jc w:val="both"/>
        <w:rPr>
          <w:rFonts w:ascii="Book Antiqua" w:hAnsi="Book Antiqua"/>
          <w:color w:val="000000"/>
          <w:szCs w:val="24"/>
          <w:lang w:val="es-ES"/>
        </w:rPr>
      </w:pPr>
      <w:r w:rsidRPr="00847CBE">
        <w:rPr>
          <w:rFonts w:ascii="Book Antiqua" w:hAnsi="Book Antiqua"/>
          <w:color w:val="000000"/>
          <w:szCs w:val="24"/>
          <w:lang w:val="es-ES"/>
        </w:rPr>
        <w:t>“</w:t>
      </w:r>
      <w:r w:rsidR="00EE53DD" w:rsidRPr="00847CBE">
        <w:rPr>
          <w:rFonts w:ascii="Book Antiqua" w:hAnsi="Book Antiqua"/>
          <w:color w:val="000000"/>
          <w:szCs w:val="24"/>
          <w:lang w:val="es-ES"/>
        </w:rPr>
        <w:t>Artículo 5.004.-Competencia de los Jueces Municipales</w:t>
      </w:r>
      <w:r w:rsidRPr="00847CBE">
        <w:rPr>
          <w:rFonts w:ascii="Book Antiqua" w:hAnsi="Book Antiqua"/>
          <w:color w:val="000000"/>
          <w:szCs w:val="24"/>
          <w:lang w:val="es-ES"/>
        </w:rPr>
        <w:t>.</w:t>
      </w:r>
    </w:p>
    <w:p w14:paraId="3A78BE8D" w14:textId="77777777" w:rsidR="00EE53DD" w:rsidRPr="00847CBE" w:rsidRDefault="00EE53DD" w:rsidP="00EE53DD">
      <w:pPr>
        <w:spacing w:line="480" w:lineRule="auto"/>
        <w:jc w:val="both"/>
        <w:rPr>
          <w:rFonts w:ascii="Book Antiqua" w:hAnsi="Book Antiqua"/>
          <w:color w:val="000000"/>
          <w:szCs w:val="24"/>
          <w:lang w:val="es-ES"/>
        </w:rPr>
      </w:pPr>
      <w:r w:rsidRPr="00847CBE">
        <w:rPr>
          <w:rFonts w:ascii="Book Antiqua" w:hAnsi="Book Antiqua"/>
          <w:color w:val="000000"/>
          <w:szCs w:val="24"/>
          <w:lang w:val="es-ES"/>
        </w:rPr>
        <w:lastRenderedPageBreak/>
        <w:t xml:space="preserve"> </w:t>
      </w:r>
      <w:r w:rsidR="009E6ED2" w:rsidRPr="00847CBE">
        <w:rPr>
          <w:rFonts w:ascii="Book Antiqua" w:hAnsi="Book Antiqua"/>
          <w:color w:val="000000"/>
          <w:szCs w:val="24"/>
          <w:lang w:val="es-ES"/>
        </w:rPr>
        <w:tab/>
      </w:r>
      <w:r w:rsidRPr="00847CBE">
        <w:rPr>
          <w:rFonts w:ascii="Book Antiqua" w:hAnsi="Book Antiqua"/>
          <w:color w:val="000000"/>
          <w:szCs w:val="24"/>
          <w:lang w:val="es-ES"/>
        </w:rPr>
        <w:t xml:space="preserve">Los Jueces Municipales tendrán facultad para considerar, atender y resolver los siguientes asuntos: </w:t>
      </w:r>
    </w:p>
    <w:p w14:paraId="4532FC0B" w14:textId="77777777" w:rsidR="00EE53DD" w:rsidRPr="00847CBE" w:rsidRDefault="00EE53DD" w:rsidP="00EE53DD">
      <w:pPr>
        <w:spacing w:line="480" w:lineRule="auto"/>
        <w:jc w:val="both"/>
        <w:rPr>
          <w:rFonts w:ascii="Book Antiqua" w:hAnsi="Book Antiqua"/>
          <w:color w:val="000000"/>
          <w:szCs w:val="24"/>
          <w:lang w:val="es-ES"/>
        </w:rPr>
      </w:pPr>
      <w:r w:rsidRPr="00847CBE">
        <w:rPr>
          <w:rFonts w:ascii="Book Antiqua" w:hAnsi="Book Antiqua"/>
          <w:color w:val="000000"/>
          <w:szCs w:val="24"/>
          <w:lang w:val="es-ES"/>
        </w:rPr>
        <w:t xml:space="preserve">(a) </w:t>
      </w:r>
      <w:r w:rsidR="009E6ED2" w:rsidRPr="00847CBE">
        <w:rPr>
          <w:rFonts w:ascii="Book Antiqua" w:hAnsi="Book Antiqua"/>
          <w:color w:val="000000"/>
          <w:szCs w:val="24"/>
          <w:lang w:val="es-ES"/>
        </w:rPr>
        <w:t>…</w:t>
      </w:r>
    </w:p>
    <w:p w14:paraId="4FFC089D" w14:textId="2749E899" w:rsidR="00EE53DD" w:rsidRDefault="00EE53DD" w:rsidP="009E6ED2">
      <w:pPr>
        <w:spacing w:line="480" w:lineRule="auto"/>
        <w:ind w:firstLine="720"/>
        <w:jc w:val="both"/>
        <w:rPr>
          <w:rFonts w:ascii="Book Antiqua" w:hAnsi="Book Antiqua"/>
          <w:strike/>
          <w:color w:val="000000"/>
          <w:szCs w:val="24"/>
          <w:lang w:val="es-ES"/>
        </w:rPr>
      </w:pPr>
      <w:r w:rsidRPr="00DF75BC">
        <w:rPr>
          <w:rFonts w:ascii="Book Antiqua" w:hAnsi="Book Antiqua"/>
          <w:strike/>
          <w:color w:val="000000"/>
          <w:szCs w:val="24"/>
          <w:lang w:val="es-ES"/>
        </w:rPr>
        <w:t>…</w:t>
      </w:r>
    </w:p>
    <w:p w14:paraId="2E11CED5" w14:textId="77777777" w:rsidR="00DF75BC" w:rsidRPr="003D0E6D" w:rsidRDefault="00DF75BC" w:rsidP="00DF75BC">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(1) ...</w:t>
      </w:r>
    </w:p>
    <w:p w14:paraId="24D1EF02" w14:textId="001FD29C" w:rsidR="00DF75BC" w:rsidRDefault="001E6C83" w:rsidP="009E6ED2">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(2) ...</w:t>
      </w:r>
    </w:p>
    <w:p w14:paraId="3A7E2E55" w14:textId="019C89D7" w:rsidR="001E6C83" w:rsidRDefault="001E6C83" w:rsidP="009E6ED2">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w:t>
      </w:r>
      <w:r>
        <w:rPr>
          <w:rFonts w:ascii="Book Antiqua" w:hAnsi="Book Antiqua"/>
          <w:color w:val="000000"/>
          <w:szCs w:val="24"/>
          <w:u w:val="single"/>
          <w:lang w:val="es-ES"/>
        </w:rPr>
        <w:t>3</w:t>
      </w:r>
      <w:r w:rsidRPr="001E6C83">
        <w:rPr>
          <w:rFonts w:ascii="Book Antiqua" w:hAnsi="Book Antiqua"/>
          <w:color w:val="000000"/>
          <w:szCs w:val="24"/>
          <w:u w:val="single"/>
          <w:lang w:val="es-ES"/>
        </w:rPr>
        <w:t>) ...</w:t>
      </w:r>
    </w:p>
    <w:p w14:paraId="7B1CE1ED" w14:textId="62C93652" w:rsidR="001E6C83" w:rsidRDefault="001E6C83" w:rsidP="009E6ED2">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w:t>
      </w:r>
      <w:r>
        <w:rPr>
          <w:rFonts w:ascii="Book Antiqua" w:hAnsi="Book Antiqua"/>
          <w:color w:val="000000"/>
          <w:szCs w:val="24"/>
          <w:u w:val="single"/>
          <w:lang w:val="es-ES"/>
        </w:rPr>
        <w:t>4</w:t>
      </w:r>
      <w:r w:rsidRPr="001E6C83">
        <w:rPr>
          <w:rFonts w:ascii="Book Antiqua" w:hAnsi="Book Antiqua"/>
          <w:color w:val="000000"/>
          <w:szCs w:val="24"/>
          <w:u w:val="single"/>
          <w:lang w:val="es-ES"/>
        </w:rPr>
        <w:t>) ...</w:t>
      </w:r>
    </w:p>
    <w:p w14:paraId="16916C96" w14:textId="375A1D25" w:rsidR="001E6C83" w:rsidRDefault="001E6C83" w:rsidP="009E6ED2">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w:t>
      </w:r>
      <w:r>
        <w:rPr>
          <w:rFonts w:ascii="Book Antiqua" w:hAnsi="Book Antiqua"/>
          <w:color w:val="000000"/>
          <w:szCs w:val="24"/>
          <w:u w:val="single"/>
          <w:lang w:val="es-ES"/>
        </w:rPr>
        <w:t>5</w:t>
      </w:r>
      <w:r w:rsidRPr="001E6C83">
        <w:rPr>
          <w:rFonts w:ascii="Book Antiqua" w:hAnsi="Book Antiqua"/>
          <w:color w:val="000000"/>
          <w:szCs w:val="24"/>
          <w:u w:val="single"/>
          <w:lang w:val="es-ES"/>
        </w:rPr>
        <w:t>) ...</w:t>
      </w:r>
    </w:p>
    <w:p w14:paraId="4DC1CB7D" w14:textId="7D5529FF" w:rsidR="001E6C83" w:rsidRDefault="001E6C83" w:rsidP="009E6ED2">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w:t>
      </w:r>
      <w:r>
        <w:rPr>
          <w:rFonts w:ascii="Book Antiqua" w:hAnsi="Book Antiqua"/>
          <w:color w:val="000000"/>
          <w:szCs w:val="24"/>
          <w:u w:val="single"/>
          <w:lang w:val="es-ES"/>
        </w:rPr>
        <w:t>6</w:t>
      </w:r>
      <w:r w:rsidRPr="001E6C83">
        <w:rPr>
          <w:rFonts w:ascii="Book Antiqua" w:hAnsi="Book Antiqua"/>
          <w:color w:val="000000"/>
          <w:szCs w:val="24"/>
          <w:u w:val="single"/>
          <w:lang w:val="es-ES"/>
        </w:rPr>
        <w:t>) ...</w:t>
      </w:r>
    </w:p>
    <w:p w14:paraId="2D52FF35" w14:textId="3BCEA7F6" w:rsidR="001E6C83" w:rsidRDefault="001E6C83" w:rsidP="009E6ED2">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w:t>
      </w:r>
      <w:r>
        <w:rPr>
          <w:rFonts w:ascii="Book Antiqua" w:hAnsi="Book Antiqua"/>
          <w:color w:val="000000"/>
          <w:szCs w:val="24"/>
          <w:u w:val="single"/>
          <w:lang w:val="es-ES"/>
        </w:rPr>
        <w:t>7</w:t>
      </w:r>
      <w:r w:rsidRPr="001E6C83">
        <w:rPr>
          <w:rFonts w:ascii="Book Antiqua" w:hAnsi="Book Antiqua"/>
          <w:color w:val="000000"/>
          <w:szCs w:val="24"/>
          <w:u w:val="single"/>
          <w:lang w:val="es-ES"/>
        </w:rPr>
        <w:t>) ...</w:t>
      </w:r>
    </w:p>
    <w:p w14:paraId="0F8D3B8C" w14:textId="6C9F4B21" w:rsidR="001E6C83" w:rsidRPr="001E6C83" w:rsidRDefault="001E6C83" w:rsidP="009E6ED2">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w:t>
      </w:r>
      <w:r>
        <w:rPr>
          <w:rFonts w:ascii="Book Antiqua" w:hAnsi="Book Antiqua"/>
          <w:color w:val="000000"/>
          <w:szCs w:val="24"/>
          <w:u w:val="single"/>
          <w:lang w:val="es-ES"/>
        </w:rPr>
        <w:t>8</w:t>
      </w:r>
      <w:r w:rsidRPr="001E6C83">
        <w:rPr>
          <w:rFonts w:ascii="Book Antiqua" w:hAnsi="Book Antiqua"/>
          <w:color w:val="000000"/>
          <w:szCs w:val="24"/>
          <w:u w:val="single"/>
          <w:lang w:val="es-ES"/>
        </w:rPr>
        <w:t>) ...</w:t>
      </w:r>
    </w:p>
    <w:p w14:paraId="12E347FA" w14:textId="22E1422D" w:rsidR="009E6ED2" w:rsidRPr="00847CBE" w:rsidRDefault="00EE53DD" w:rsidP="009E6ED2">
      <w:pPr>
        <w:spacing w:line="480" w:lineRule="auto"/>
        <w:ind w:firstLine="720"/>
        <w:jc w:val="both"/>
        <w:rPr>
          <w:rFonts w:ascii="Book Antiqua" w:hAnsi="Book Antiqua"/>
          <w:color w:val="000000"/>
          <w:szCs w:val="24"/>
          <w:lang w:val="es-ES"/>
        </w:rPr>
      </w:pPr>
      <w:r w:rsidRPr="00847CBE">
        <w:rPr>
          <w:rFonts w:ascii="Book Antiqua" w:hAnsi="Book Antiqua"/>
          <w:color w:val="000000"/>
          <w:szCs w:val="24"/>
          <w:lang w:val="es-ES"/>
        </w:rPr>
        <w:t>(9) En toda petición de orden de protección</w:t>
      </w:r>
      <w:r w:rsidR="00C2294C">
        <w:rPr>
          <w:rFonts w:ascii="Book Antiqua" w:hAnsi="Book Antiqua"/>
          <w:color w:val="000000"/>
          <w:szCs w:val="24"/>
          <w:lang w:val="es-ES"/>
        </w:rPr>
        <w:t xml:space="preserve"> </w:t>
      </w:r>
      <w:r w:rsidRPr="00847CBE">
        <w:rPr>
          <w:rFonts w:ascii="Book Antiqua" w:hAnsi="Book Antiqua"/>
          <w:color w:val="000000"/>
          <w:szCs w:val="24"/>
          <w:lang w:val="es-ES"/>
        </w:rPr>
        <w:t xml:space="preserve">presentada conforme a la Ley </w:t>
      </w:r>
      <w:r w:rsidR="00DF1D9C">
        <w:rPr>
          <w:rFonts w:ascii="Book Antiqua" w:hAnsi="Book Antiqua"/>
          <w:i/>
          <w:iCs/>
          <w:u w:val="single"/>
          <w:lang w:val="es-PR"/>
        </w:rPr>
        <w:t>Núm.</w:t>
      </w:r>
      <w:r w:rsidR="00DF1D9C" w:rsidRPr="00EF092A">
        <w:rPr>
          <w:rFonts w:ascii="Book Antiqua" w:hAnsi="Book Antiqua"/>
          <w:lang w:val="es-PR"/>
        </w:rPr>
        <w:t xml:space="preserve"> </w:t>
      </w:r>
      <w:r w:rsidRPr="00847CBE">
        <w:rPr>
          <w:rFonts w:ascii="Book Antiqua" w:hAnsi="Book Antiqua"/>
          <w:color w:val="000000"/>
          <w:szCs w:val="24"/>
          <w:lang w:val="es-ES"/>
        </w:rPr>
        <w:t>121-2019, según enmendada, conocida como</w:t>
      </w:r>
      <w:r w:rsidR="00696ED0" w:rsidRPr="00847CBE">
        <w:rPr>
          <w:rFonts w:ascii="Book Antiqua" w:hAnsi="Book Antiqua"/>
          <w:color w:val="000000"/>
          <w:szCs w:val="24"/>
          <w:lang w:val="es-ES"/>
        </w:rPr>
        <w:t xml:space="preserve"> </w:t>
      </w:r>
      <w:r w:rsidRPr="00847CBE">
        <w:rPr>
          <w:rFonts w:ascii="Book Antiqua" w:hAnsi="Book Antiqua"/>
          <w:color w:val="000000"/>
          <w:szCs w:val="24"/>
          <w:lang w:val="es-ES"/>
        </w:rPr>
        <w:t>“Carta de Derechos y la Política Pública del Gobierno a favor de los Adultos Mayores”</w:t>
      </w:r>
      <w:r w:rsidR="002D2858">
        <w:rPr>
          <w:rFonts w:ascii="Book Antiqua" w:hAnsi="Book Antiqua"/>
          <w:i/>
          <w:iCs/>
          <w:color w:val="000000"/>
          <w:szCs w:val="24"/>
          <w:u w:val="single"/>
          <w:lang w:val="es-ES"/>
        </w:rPr>
        <w:t>. Esto incluye la tutela temporal emitida conforme</w:t>
      </w:r>
      <w:r w:rsidR="00EE5613">
        <w:rPr>
          <w:rFonts w:ascii="Book Antiqua" w:hAnsi="Book Antiqua"/>
          <w:i/>
          <w:iCs/>
          <w:color w:val="000000"/>
          <w:szCs w:val="24"/>
          <w:u w:val="single"/>
          <w:lang w:val="es-ES"/>
        </w:rPr>
        <w:t xml:space="preserve"> a</w:t>
      </w:r>
      <w:r w:rsidR="00036379">
        <w:rPr>
          <w:rFonts w:ascii="Book Antiqua" w:hAnsi="Book Antiqua"/>
          <w:i/>
          <w:iCs/>
          <w:color w:val="000000"/>
          <w:szCs w:val="24"/>
          <w:u w:val="single"/>
          <w:lang w:val="es-ES"/>
        </w:rPr>
        <w:t xml:space="preserve"> la Ley Núm. </w:t>
      </w:r>
      <w:r w:rsidR="00A97174">
        <w:rPr>
          <w:rFonts w:ascii="Book Antiqua" w:hAnsi="Book Antiqua"/>
          <w:i/>
          <w:iCs/>
          <w:color w:val="000000"/>
          <w:szCs w:val="24"/>
          <w:u w:val="single"/>
          <w:lang w:val="es-ES"/>
        </w:rPr>
        <w:t>55-2020, según enmendada, conocida como “Código Civil de Puerto Rico de 2020”</w:t>
      </w:r>
      <w:r w:rsidRPr="00847CBE">
        <w:rPr>
          <w:rFonts w:ascii="Book Antiqua" w:hAnsi="Book Antiqua"/>
          <w:color w:val="000000"/>
          <w:szCs w:val="24"/>
          <w:lang w:val="es-ES"/>
        </w:rPr>
        <w:t>.</w:t>
      </w:r>
    </w:p>
    <w:p w14:paraId="344D0C9A" w14:textId="77777777" w:rsidR="00EE53DD" w:rsidRDefault="009E6ED2" w:rsidP="009E6ED2">
      <w:pPr>
        <w:spacing w:line="480" w:lineRule="auto"/>
        <w:ind w:firstLine="720"/>
        <w:jc w:val="both"/>
        <w:rPr>
          <w:rFonts w:ascii="Book Antiqua" w:hAnsi="Book Antiqua"/>
          <w:strike/>
          <w:color w:val="000000"/>
          <w:szCs w:val="24"/>
          <w:lang w:val="es-ES"/>
        </w:rPr>
      </w:pPr>
      <w:r w:rsidRPr="001E6C83">
        <w:rPr>
          <w:rFonts w:ascii="Book Antiqua" w:hAnsi="Book Antiqua"/>
          <w:strike/>
          <w:color w:val="000000"/>
          <w:szCs w:val="24"/>
          <w:lang w:val="es-ES"/>
        </w:rPr>
        <w:t>…</w:t>
      </w:r>
      <w:r w:rsidR="00EE53DD" w:rsidRPr="001E6C83">
        <w:rPr>
          <w:rFonts w:ascii="Book Antiqua" w:hAnsi="Book Antiqua"/>
          <w:strike/>
          <w:color w:val="000000"/>
          <w:szCs w:val="24"/>
          <w:lang w:val="es-ES"/>
        </w:rPr>
        <w:t>”</w:t>
      </w:r>
    </w:p>
    <w:p w14:paraId="325FE490" w14:textId="7E335E47" w:rsidR="00EB5BA8" w:rsidRDefault="00EB5BA8" w:rsidP="00EB5BA8">
      <w:pPr>
        <w:spacing w:line="480" w:lineRule="auto"/>
        <w:jc w:val="both"/>
        <w:rPr>
          <w:rFonts w:ascii="Book Antiqua" w:hAnsi="Book Antiqua"/>
          <w:color w:val="000000"/>
          <w:szCs w:val="24"/>
          <w:u w:val="single"/>
          <w:lang w:val="es-ES"/>
        </w:rPr>
      </w:pPr>
      <w:r>
        <w:rPr>
          <w:rFonts w:ascii="Book Antiqua" w:hAnsi="Book Antiqua"/>
          <w:color w:val="000000"/>
          <w:szCs w:val="24"/>
          <w:u w:val="single"/>
          <w:lang w:val="es-ES"/>
        </w:rPr>
        <w:t>(b) ...</w:t>
      </w:r>
    </w:p>
    <w:p w14:paraId="5E9E99CD" w14:textId="3535229B" w:rsidR="0097637D" w:rsidRPr="003D0E6D" w:rsidRDefault="0097637D" w:rsidP="0097637D">
      <w:pPr>
        <w:spacing w:line="480" w:lineRule="auto"/>
        <w:ind w:firstLine="720"/>
        <w:jc w:val="both"/>
        <w:rPr>
          <w:rFonts w:ascii="Book Antiqua" w:hAnsi="Book Antiqua"/>
          <w:color w:val="000000"/>
          <w:szCs w:val="24"/>
          <w:u w:val="single"/>
          <w:lang w:val="es-ES"/>
        </w:rPr>
      </w:pPr>
      <w:r>
        <w:rPr>
          <w:rFonts w:ascii="Book Antiqua" w:hAnsi="Book Antiqua"/>
          <w:color w:val="000000"/>
          <w:szCs w:val="24"/>
          <w:u w:val="single"/>
          <w:lang w:val="es-ES"/>
        </w:rPr>
        <w:t>(1) ...</w:t>
      </w:r>
    </w:p>
    <w:p w14:paraId="057F3FE4" w14:textId="77777777" w:rsidR="0097637D" w:rsidRDefault="0097637D" w:rsidP="0097637D">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(2) ...</w:t>
      </w:r>
    </w:p>
    <w:p w14:paraId="7DC2CF50" w14:textId="77777777" w:rsidR="0097637D" w:rsidRDefault="0097637D" w:rsidP="0097637D">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w:t>
      </w:r>
      <w:r>
        <w:rPr>
          <w:rFonts w:ascii="Book Antiqua" w:hAnsi="Book Antiqua"/>
          <w:color w:val="000000"/>
          <w:szCs w:val="24"/>
          <w:u w:val="single"/>
          <w:lang w:val="es-ES"/>
        </w:rPr>
        <w:t>3</w:t>
      </w:r>
      <w:r w:rsidRPr="001E6C83">
        <w:rPr>
          <w:rFonts w:ascii="Book Antiqua" w:hAnsi="Book Antiqua"/>
          <w:color w:val="000000"/>
          <w:szCs w:val="24"/>
          <w:u w:val="single"/>
          <w:lang w:val="es-ES"/>
        </w:rPr>
        <w:t>) ...</w:t>
      </w:r>
    </w:p>
    <w:p w14:paraId="359826D3" w14:textId="77777777" w:rsidR="0097637D" w:rsidRDefault="0097637D" w:rsidP="0097637D">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w:t>
      </w:r>
      <w:r>
        <w:rPr>
          <w:rFonts w:ascii="Book Antiqua" w:hAnsi="Book Antiqua"/>
          <w:color w:val="000000"/>
          <w:szCs w:val="24"/>
          <w:u w:val="single"/>
          <w:lang w:val="es-ES"/>
        </w:rPr>
        <w:t>4</w:t>
      </w:r>
      <w:r w:rsidRPr="001E6C83">
        <w:rPr>
          <w:rFonts w:ascii="Book Antiqua" w:hAnsi="Book Antiqua"/>
          <w:color w:val="000000"/>
          <w:szCs w:val="24"/>
          <w:u w:val="single"/>
          <w:lang w:val="es-ES"/>
        </w:rPr>
        <w:t>) ...</w:t>
      </w:r>
    </w:p>
    <w:p w14:paraId="291642BF" w14:textId="77777777" w:rsidR="0097637D" w:rsidRDefault="0097637D" w:rsidP="0097637D">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lastRenderedPageBreak/>
        <w:t>(</w:t>
      </w:r>
      <w:r>
        <w:rPr>
          <w:rFonts w:ascii="Book Antiqua" w:hAnsi="Book Antiqua"/>
          <w:color w:val="000000"/>
          <w:szCs w:val="24"/>
          <w:u w:val="single"/>
          <w:lang w:val="es-ES"/>
        </w:rPr>
        <w:t>5</w:t>
      </w:r>
      <w:r w:rsidRPr="001E6C83">
        <w:rPr>
          <w:rFonts w:ascii="Book Antiqua" w:hAnsi="Book Antiqua"/>
          <w:color w:val="000000"/>
          <w:szCs w:val="24"/>
          <w:u w:val="single"/>
          <w:lang w:val="es-ES"/>
        </w:rPr>
        <w:t>) ...</w:t>
      </w:r>
    </w:p>
    <w:p w14:paraId="560B67E9" w14:textId="77777777" w:rsidR="0097637D" w:rsidRDefault="0097637D" w:rsidP="0097637D">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w:t>
      </w:r>
      <w:r>
        <w:rPr>
          <w:rFonts w:ascii="Book Antiqua" w:hAnsi="Book Antiqua"/>
          <w:color w:val="000000"/>
          <w:szCs w:val="24"/>
          <w:u w:val="single"/>
          <w:lang w:val="es-ES"/>
        </w:rPr>
        <w:t>6</w:t>
      </w:r>
      <w:r w:rsidRPr="001E6C83">
        <w:rPr>
          <w:rFonts w:ascii="Book Antiqua" w:hAnsi="Book Antiqua"/>
          <w:color w:val="000000"/>
          <w:szCs w:val="24"/>
          <w:u w:val="single"/>
          <w:lang w:val="es-ES"/>
        </w:rPr>
        <w:t>) ...</w:t>
      </w:r>
    </w:p>
    <w:p w14:paraId="0E9E3D46" w14:textId="77777777" w:rsidR="0097637D" w:rsidRDefault="0097637D" w:rsidP="0097637D">
      <w:pPr>
        <w:spacing w:line="480" w:lineRule="auto"/>
        <w:ind w:firstLine="720"/>
        <w:jc w:val="both"/>
        <w:rPr>
          <w:rFonts w:ascii="Book Antiqua" w:hAnsi="Book Antiqua"/>
          <w:color w:val="000000"/>
          <w:szCs w:val="24"/>
          <w:u w:val="single"/>
          <w:lang w:val="es-ES"/>
        </w:rPr>
      </w:pPr>
      <w:r w:rsidRPr="001E6C83">
        <w:rPr>
          <w:rFonts w:ascii="Book Antiqua" w:hAnsi="Book Antiqua"/>
          <w:color w:val="000000"/>
          <w:szCs w:val="24"/>
          <w:u w:val="single"/>
          <w:lang w:val="es-ES"/>
        </w:rPr>
        <w:t>(</w:t>
      </w:r>
      <w:r>
        <w:rPr>
          <w:rFonts w:ascii="Book Antiqua" w:hAnsi="Book Antiqua"/>
          <w:color w:val="000000"/>
          <w:szCs w:val="24"/>
          <w:u w:val="single"/>
          <w:lang w:val="es-ES"/>
        </w:rPr>
        <w:t>7</w:t>
      </w:r>
      <w:r w:rsidRPr="001E6C83">
        <w:rPr>
          <w:rFonts w:ascii="Book Antiqua" w:hAnsi="Book Antiqua"/>
          <w:color w:val="000000"/>
          <w:szCs w:val="24"/>
          <w:u w:val="single"/>
          <w:lang w:val="es-ES"/>
        </w:rPr>
        <w:t>) ...</w:t>
      </w:r>
    </w:p>
    <w:p w14:paraId="32CC8168" w14:textId="43CCFF9A" w:rsidR="0097637D" w:rsidRPr="00FD6B0D" w:rsidRDefault="00FD6B0D" w:rsidP="00EB5BA8">
      <w:pPr>
        <w:spacing w:line="480" w:lineRule="auto"/>
        <w:jc w:val="both"/>
        <w:rPr>
          <w:rFonts w:ascii="Book Antiqua" w:hAnsi="Book Antiqua"/>
          <w:color w:val="000000"/>
          <w:szCs w:val="24"/>
          <w:lang w:val="es-ES"/>
        </w:rPr>
      </w:pPr>
      <w:r>
        <w:rPr>
          <w:rFonts w:ascii="Book Antiqua" w:hAnsi="Book Antiqua"/>
          <w:color w:val="000000"/>
          <w:szCs w:val="24"/>
          <w:u w:val="single"/>
          <w:lang w:val="es-ES"/>
        </w:rPr>
        <w:t>(c) ...</w:t>
      </w:r>
      <w:r>
        <w:rPr>
          <w:rFonts w:ascii="Book Antiqua" w:hAnsi="Book Antiqua"/>
          <w:color w:val="000000"/>
          <w:szCs w:val="24"/>
          <w:lang w:val="es-ES"/>
        </w:rPr>
        <w:t>”</w:t>
      </w:r>
    </w:p>
    <w:p w14:paraId="0AE92E10" w14:textId="77777777" w:rsidR="00410AB4" w:rsidRPr="009E6ED2" w:rsidRDefault="00EE53DD" w:rsidP="009E6ED2">
      <w:pPr>
        <w:spacing w:line="480" w:lineRule="auto"/>
        <w:ind w:firstLine="720"/>
        <w:jc w:val="both"/>
        <w:rPr>
          <w:rFonts w:ascii="Book Antiqua" w:hAnsi="Book Antiqua"/>
          <w:color w:val="000000"/>
          <w:szCs w:val="24"/>
          <w:lang w:val="es-ES"/>
        </w:rPr>
      </w:pPr>
      <w:r w:rsidRPr="00EE53DD">
        <w:rPr>
          <w:rFonts w:ascii="Book Antiqua" w:hAnsi="Book Antiqua"/>
          <w:color w:val="000000"/>
          <w:szCs w:val="24"/>
          <w:lang w:val="es-ES"/>
        </w:rPr>
        <w:t xml:space="preserve">Sección </w:t>
      </w:r>
      <w:r w:rsidR="009E6ED2">
        <w:rPr>
          <w:rFonts w:ascii="Book Antiqua" w:hAnsi="Book Antiqua"/>
          <w:color w:val="000000"/>
          <w:szCs w:val="24"/>
          <w:lang w:val="es-ES"/>
        </w:rPr>
        <w:t>4</w:t>
      </w:r>
      <w:r w:rsidRPr="00EE53DD">
        <w:rPr>
          <w:rFonts w:ascii="Book Antiqua" w:hAnsi="Book Antiqua"/>
          <w:color w:val="000000"/>
          <w:szCs w:val="24"/>
          <w:lang w:val="es-ES"/>
        </w:rPr>
        <w:t>.- Esta Ley comenzará a regir inmediatamente después de su aprobación.</w:t>
      </w:r>
    </w:p>
    <w:sectPr w:rsidR="00410AB4" w:rsidRPr="009E6ED2" w:rsidSect="000628B7">
      <w:headerReference w:type="default" r:id="rId11"/>
      <w:footerReference w:type="default" r:id="rId12"/>
      <w:headerReference w:type="first" r:id="rId13"/>
      <w:foot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4382D" w14:textId="77777777" w:rsidR="0007746F" w:rsidRDefault="0007746F">
      <w:r>
        <w:separator/>
      </w:r>
    </w:p>
  </w:endnote>
  <w:endnote w:type="continuationSeparator" w:id="0">
    <w:p w14:paraId="0FFF511E" w14:textId="77777777" w:rsidR="0007746F" w:rsidRDefault="0007746F">
      <w:r>
        <w:continuationSeparator/>
      </w:r>
    </w:p>
  </w:endnote>
  <w:endnote w:type="continuationNotice" w:id="1">
    <w:p w14:paraId="7A8B7D3C" w14:textId="77777777" w:rsidR="0007746F" w:rsidRDefault="000774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DXANP N+ Serifa B 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3AA376B" w14:paraId="7B68F393" w14:textId="77777777" w:rsidTr="03AA376B">
      <w:trPr>
        <w:trHeight w:val="300"/>
      </w:trPr>
      <w:tc>
        <w:tcPr>
          <w:tcW w:w="3120" w:type="dxa"/>
        </w:tcPr>
        <w:p w14:paraId="54820AB7" w14:textId="77777777" w:rsidR="03AA376B" w:rsidRDefault="03AA376B" w:rsidP="03AA376B">
          <w:pPr>
            <w:pStyle w:val="Header"/>
            <w:ind w:left="-115"/>
          </w:pPr>
        </w:p>
      </w:tc>
      <w:tc>
        <w:tcPr>
          <w:tcW w:w="3120" w:type="dxa"/>
        </w:tcPr>
        <w:p w14:paraId="1BE1F5CF" w14:textId="77777777" w:rsidR="03AA376B" w:rsidRDefault="03AA376B" w:rsidP="03AA376B">
          <w:pPr>
            <w:pStyle w:val="Header"/>
            <w:jc w:val="center"/>
          </w:pPr>
        </w:p>
      </w:tc>
      <w:tc>
        <w:tcPr>
          <w:tcW w:w="3120" w:type="dxa"/>
        </w:tcPr>
        <w:p w14:paraId="469FCC2F" w14:textId="77777777" w:rsidR="03AA376B" w:rsidRDefault="03AA376B" w:rsidP="03AA376B">
          <w:pPr>
            <w:pStyle w:val="Header"/>
            <w:ind w:right="-115"/>
            <w:jc w:val="right"/>
          </w:pPr>
        </w:p>
      </w:tc>
    </w:tr>
  </w:tbl>
  <w:p w14:paraId="045539B4" w14:textId="77777777" w:rsidR="03AA376B" w:rsidRDefault="03AA376B" w:rsidP="03AA3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3AA376B" w14:paraId="1BEEF434" w14:textId="77777777" w:rsidTr="03AA376B">
      <w:trPr>
        <w:trHeight w:val="300"/>
      </w:trPr>
      <w:tc>
        <w:tcPr>
          <w:tcW w:w="3120" w:type="dxa"/>
        </w:tcPr>
        <w:p w14:paraId="66F6A39A" w14:textId="77777777" w:rsidR="03AA376B" w:rsidRDefault="03AA376B" w:rsidP="03AA376B">
          <w:pPr>
            <w:pStyle w:val="Header"/>
            <w:ind w:left="-115"/>
          </w:pPr>
        </w:p>
      </w:tc>
      <w:tc>
        <w:tcPr>
          <w:tcW w:w="3120" w:type="dxa"/>
        </w:tcPr>
        <w:p w14:paraId="1EEF3A5E" w14:textId="77777777" w:rsidR="03AA376B" w:rsidRDefault="03AA376B" w:rsidP="03AA376B">
          <w:pPr>
            <w:pStyle w:val="Header"/>
            <w:jc w:val="center"/>
          </w:pPr>
        </w:p>
      </w:tc>
      <w:tc>
        <w:tcPr>
          <w:tcW w:w="3120" w:type="dxa"/>
        </w:tcPr>
        <w:p w14:paraId="5A9EDF72" w14:textId="77777777" w:rsidR="03AA376B" w:rsidRDefault="03AA376B" w:rsidP="03AA376B">
          <w:pPr>
            <w:pStyle w:val="Header"/>
            <w:ind w:right="-115"/>
            <w:jc w:val="right"/>
          </w:pPr>
        </w:p>
      </w:tc>
    </w:tr>
  </w:tbl>
  <w:p w14:paraId="391B35EC" w14:textId="77777777" w:rsidR="03AA376B" w:rsidRDefault="03AA376B" w:rsidP="03AA3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FB70C" w14:textId="77777777" w:rsidR="0007746F" w:rsidRDefault="0007746F">
      <w:r>
        <w:separator/>
      </w:r>
    </w:p>
  </w:footnote>
  <w:footnote w:type="continuationSeparator" w:id="0">
    <w:p w14:paraId="5C117C65" w14:textId="77777777" w:rsidR="0007746F" w:rsidRDefault="0007746F">
      <w:r>
        <w:continuationSeparator/>
      </w:r>
    </w:p>
  </w:footnote>
  <w:footnote w:type="continuationNotice" w:id="1">
    <w:p w14:paraId="568366D4" w14:textId="77777777" w:rsidR="0007746F" w:rsidRDefault="000774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ECC58" w14:textId="77777777" w:rsidR="00BB47BA" w:rsidRDefault="00BB47BA">
    <w:pPr>
      <w:pStyle w:val="Header"/>
      <w:jc w:val="center"/>
    </w:pPr>
    <w:r>
      <w:rPr>
        <w:rStyle w:val="PageNumber"/>
      </w:rPr>
      <w:fldChar w:fldCharType="begin"/>
    </w:r>
    <w:r>
      <w:rPr>
        <w:rStyle w:val="PageNumber"/>
      </w:rPr>
      <w:instrText xml:space="preserve"> PAGE </w:instrText>
    </w:r>
    <w:r>
      <w:rPr>
        <w:rStyle w:val="PageNumber"/>
      </w:rPr>
      <w:fldChar w:fldCharType="separate"/>
    </w:r>
    <w:r w:rsidR="009E09AC">
      <w:rPr>
        <w:rStyle w:val="PageNumber"/>
        <w:noProof/>
      </w:rPr>
      <w:t>8</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F4C14" w14:textId="77777777" w:rsidR="00591E85" w:rsidRDefault="00591E85" w:rsidP="00591E85">
    <w:pPr>
      <w:keepNext/>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cs="Arial"/>
        <w:b/>
        <w:lang w:val="es-PR"/>
      </w:rPr>
      <w:t>TEXTO APROBADO EN VOTACIÓN FINAL POR EL SENADO</w:t>
    </w:r>
  </w:p>
  <w:p w14:paraId="06D6740F" w14:textId="77777777" w:rsidR="00591E85" w:rsidRDefault="00591E85" w:rsidP="00591E85">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lang w:val="es-PR"/>
      </w:rPr>
    </w:pPr>
    <w:r>
      <w:rPr>
        <w:rFonts w:ascii="Book Antiqua" w:eastAsia="MS Mincho" w:hAnsi="Book Antiqua" w:cs="Arial"/>
        <w:b/>
      </w:rPr>
      <w:t>(30 DE MARZO DE 2026)</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243D"/>
    <w:multiLevelType w:val="hybridMultilevel"/>
    <w:tmpl w:val="9C2CC9DE"/>
    <w:lvl w:ilvl="0" w:tplc="759AF3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6F28A7"/>
    <w:multiLevelType w:val="multilevel"/>
    <w:tmpl w:val="D6F89D60"/>
    <w:lvl w:ilvl="0">
      <w:start w:val="1"/>
      <w:numFmt w:val="lowerLetter"/>
      <w:lvlText w:val="(%1)"/>
      <w:lvlJc w:val="left"/>
      <w:pPr>
        <w:tabs>
          <w:tab w:val="num" w:pos="900"/>
        </w:tabs>
        <w:ind w:left="900" w:hanging="360"/>
      </w:pPr>
      <w:rPr>
        <w:rFonts w:cs="Times New Roman"/>
      </w:rPr>
    </w:lvl>
    <w:lvl w:ilvl="1">
      <w:start w:val="1"/>
      <w:numFmt w:val="decimal"/>
      <w:lvlText w:val="(%2)"/>
      <w:lvlJc w:val="left"/>
      <w:pPr>
        <w:ind w:left="1440" w:hanging="360"/>
      </w:pPr>
      <w:rPr>
        <w:rFonts w:hint="default"/>
      </w:rPr>
    </w:lvl>
    <w:lvl w:ilvl="2">
      <w:start w:val="1"/>
      <w:numFmt w:val="lowerLetter"/>
      <w:lvlText w:val="%3."/>
      <w:lvlJc w:val="left"/>
      <w:pPr>
        <w:tabs>
          <w:tab w:val="num" w:pos="2160"/>
        </w:tabs>
        <w:ind w:left="2160" w:hanging="360"/>
      </w:pPr>
    </w:lvl>
    <w:lvl w:ilvl="3">
      <w:start w:val="1"/>
      <w:numFmt w:val="upperLetter"/>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48F001F"/>
    <w:multiLevelType w:val="hybridMultilevel"/>
    <w:tmpl w:val="AAD8BCBC"/>
    <w:lvl w:ilvl="0" w:tplc="DA4E70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E65FDF"/>
    <w:multiLevelType w:val="multilevel"/>
    <w:tmpl w:val="3BA81864"/>
    <w:lvl w:ilvl="0">
      <w:start w:val="1"/>
      <w:numFmt w:val="lowerLetter"/>
      <w:lvlText w:val="(%1)"/>
      <w:lvlJc w:val="left"/>
      <w:pPr>
        <w:tabs>
          <w:tab w:val="num" w:pos="720"/>
        </w:tabs>
        <w:ind w:left="720" w:hanging="360"/>
      </w:pPr>
      <w:rPr>
        <w:rFonts w:ascii="Book Antiqua" w:hAnsi="Book Antiqua" w:hint="default"/>
      </w:rPr>
    </w:lvl>
    <w:lvl w:ilvl="1">
      <w:start w:val="1"/>
      <w:numFmt w:val="decimal"/>
      <w:lvlText w:val="(%2)"/>
      <w:lvlJc w:val="left"/>
      <w:pPr>
        <w:ind w:left="1440" w:hanging="360"/>
      </w:pPr>
      <w:rPr>
        <w:rFonts w:hint="default"/>
      </w:rPr>
    </w:lvl>
    <w:lvl w:ilvl="2">
      <w:start w:val="1"/>
      <w:numFmt w:val="upperLetter"/>
      <w:lvlText w:val="(%3)"/>
      <w:lvlJc w:val="left"/>
      <w:pPr>
        <w:ind w:left="2265" w:hanging="465"/>
      </w:pPr>
      <w:rPr>
        <w:rFonts w:cs="Times New Roman"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8D86CC4"/>
    <w:multiLevelType w:val="hybridMultilevel"/>
    <w:tmpl w:val="49D26CBA"/>
    <w:lvl w:ilvl="0" w:tplc="9CEEFCF6">
      <w:start w:val="1"/>
      <w:numFmt w:val="lowerLetter"/>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7E5B7A"/>
    <w:multiLevelType w:val="hybridMultilevel"/>
    <w:tmpl w:val="51BC0BB6"/>
    <w:lvl w:ilvl="0" w:tplc="90D4AE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691654"/>
    <w:multiLevelType w:val="hybridMultilevel"/>
    <w:tmpl w:val="75522D56"/>
    <w:lvl w:ilvl="0" w:tplc="5E9AC7A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D607A2"/>
    <w:multiLevelType w:val="hybridMultilevel"/>
    <w:tmpl w:val="7BA4A08A"/>
    <w:lvl w:ilvl="0" w:tplc="F1922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4A53E80"/>
    <w:multiLevelType w:val="hybridMultilevel"/>
    <w:tmpl w:val="29D404DC"/>
    <w:lvl w:ilvl="0" w:tplc="B3766A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965FE8"/>
    <w:multiLevelType w:val="hybridMultilevel"/>
    <w:tmpl w:val="1A7C8C48"/>
    <w:lvl w:ilvl="0" w:tplc="1C569706">
      <w:start w:val="1"/>
      <w:numFmt w:val="lowerRoman"/>
      <w:lvlText w:val="(%1)"/>
      <w:lvlJc w:val="left"/>
      <w:pPr>
        <w:ind w:left="1742" w:hanging="720"/>
      </w:pPr>
      <w:rPr>
        <w:rFonts w:hint="default"/>
        <w:u w:val="none"/>
      </w:rPr>
    </w:lvl>
    <w:lvl w:ilvl="1" w:tplc="20000019" w:tentative="1">
      <w:start w:val="1"/>
      <w:numFmt w:val="lowerLetter"/>
      <w:lvlText w:val="%2."/>
      <w:lvlJc w:val="left"/>
      <w:pPr>
        <w:ind w:left="2102" w:hanging="360"/>
      </w:pPr>
    </w:lvl>
    <w:lvl w:ilvl="2" w:tplc="2000001B" w:tentative="1">
      <w:start w:val="1"/>
      <w:numFmt w:val="lowerRoman"/>
      <w:lvlText w:val="%3."/>
      <w:lvlJc w:val="right"/>
      <w:pPr>
        <w:ind w:left="2822" w:hanging="180"/>
      </w:pPr>
    </w:lvl>
    <w:lvl w:ilvl="3" w:tplc="2000000F" w:tentative="1">
      <w:start w:val="1"/>
      <w:numFmt w:val="decimal"/>
      <w:lvlText w:val="%4."/>
      <w:lvlJc w:val="left"/>
      <w:pPr>
        <w:ind w:left="3542" w:hanging="360"/>
      </w:pPr>
    </w:lvl>
    <w:lvl w:ilvl="4" w:tplc="20000019" w:tentative="1">
      <w:start w:val="1"/>
      <w:numFmt w:val="lowerLetter"/>
      <w:lvlText w:val="%5."/>
      <w:lvlJc w:val="left"/>
      <w:pPr>
        <w:ind w:left="4262" w:hanging="360"/>
      </w:pPr>
    </w:lvl>
    <w:lvl w:ilvl="5" w:tplc="2000001B" w:tentative="1">
      <w:start w:val="1"/>
      <w:numFmt w:val="lowerRoman"/>
      <w:lvlText w:val="%6."/>
      <w:lvlJc w:val="right"/>
      <w:pPr>
        <w:ind w:left="4982" w:hanging="180"/>
      </w:pPr>
    </w:lvl>
    <w:lvl w:ilvl="6" w:tplc="2000000F" w:tentative="1">
      <w:start w:val="1"/>
      <w:numFmt w:val="decimal"/>
      <w:lvlText w:val="%7."/>
      <w:lvlJc w:val="left"/>
      <w:pPr>
        <w:ind w:left="5702" w:hanging="360"/>
      </w:pPr>
    </w:lvl>
    <w:lvl w:ilvl="7" w:tplc="20000019" w:tentative="1">
      <w:start w:val="1"/>
      <w:numFmt w:val="lowerLetter"/>
      <w:lvlText w:val="%8."/>
      <w:lvlJc w:val="left"/>
      <w:pPr>
        <w:ind w:left="6422" w:hanging="360"/>
      </w:pPr>
    </w:lvl>
    <w:lvl w:ilvl="8" w:tplc="2000001B" w:tentative="1">
      <w:start w:val="1"/>
      <w:numFmt w:val="lowerRoman"/>
      <w:lvlText w:val="%9."/>
      <w:lvlJc w:val="right"/>
      <w:pPr>
        <w:ind w:left="7142" w:hanging="180"/>
      </w:pPr>
    </w:lvl>
  </w:abstractNum>
  <w:abstractNum w:abstractNumId="10" w15:restartNumberingAfterBreak="0">
    <w:nsid w:val="191736FD"/>
    <w:multiLevelType w:val="hybridMultilevel"/>
    <w:tmpl w:val="5F300FF6"/>
    <w:lvl w:ilvl="0" w:tplc="5E147EEA">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39673A"/>
    <w:multiLevelType w:val="multilevel"/>
    <w:tmpl w:val="28046440"/>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6A39A5"/>
    <w:multiLevelType w:val="hybridMultilevel"/>
    <w:tmpl w:val="8D9C3F30"/>
    <w:lvl w:ilvl="0" w:tplc="15E8A43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E5726BF"/>
    <w:multiLevelType w:val="hybridMultilevel"/>
    <w:tmpl w:val="F59E719C"/>
    <w:lvl w:ilvl="0" w:tplc="FF52B2D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ED74601"/>
    <w:multiLevelType w:val="hybridMultilevel"/>
    <w:tmpl w:val="EAF07FAE"/>
    <w:lvl w:ilvl="0" w:tplc="E6EEF1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19B6D31"/>
    <w:multiLevelType w:val="hybridMultilevel"/>
    <w:tmpl w:val="E6027C70"/>
    <w:lvl w:ilvl="0" w:tplc="DDAEF4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1B26116"/>
    <w:multiLevelType w:val="hybridMultilevel"/>
    <w:tmpl w:val="6EEE4138"/>
    <w:lvl w:ilvl="0" w:tplc="D0CCAA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1B567DE"/>
    <w:multiLevelType w:val="hybridMultilevel"/>
    <w:tmpl w:val="1C96FD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5A156F3"/>
    <w:multiLevelType w:val="hybridMultilevel"/>
    <w:tmpl w:val="9AFC4472"/>
    <w:lvl w:ilvl="0" w:tplc="DBCA5BD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FF5915"/>
    <w:multiLevelType w:val="hybridMultilevel"/>
    <w:tmpl w:val="E7E8575A"/>
    <w:lvl w:ilvl="0" w:tplc="3A2045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A203AB2"/>
    <w:multiLevelType w:val="hybridMultilevel"/>
    <w:tmpl w:val="1DACCE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CFC0020"/>
    <w:multiLevelType w:val="hybridMultilevel"/>
    <w:tmpl w:val="A02067AA"/>
    <w:lvl w:ilvl="0" w:tplc="FFFFFFFF">
      <w:start w:val="9"/>
      <w:numFmt w:val="upp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2" w15:restartNumberingAfterBreak="0">
    <w:nsid w:val="2DCF1644"/>
    <w:multiLevelType w:val="hybridMultilevel"/>
    <w:tmpl w:val="7388B11E"/>
    <w:lvl w:ilvl="0" w:tplc="4FD87C4A">
      <w:start w:val="1"/>
      <w:numFmt w:val="upperLetter"/>
      <w:lvlText w:val="(%1)"/>
      <w:lvlJc w:val="left"/>
      <w:pPr>
        <w:ind w:left="1022" w:hanging="480"/>
      </w:pPr>
      <w:rPr>
        <w:rFonts w:hint="default"/>
        <w:i/>
        <w:iCs/>
        <w:u w:val="none"/>
      </w:rPr>
    </w:lvl>
    <w:lvl w:ilvl="1" w:tplc="20000019">
      <w:start w:val="1"/>
      <w:numFmt w:val="lowerLetter"/>
      <w:lvlText w:val="%2."/>
      <w:lvlJc w:val="left"/>
      <w:pPr>
        <w:ind w:left="1622" w:hanging="360"/>
      </w:pPr>
    </w:lvl>
    <w:lvl w:ilvl="2" w:tplc="2000001B" w:tentative="1">
      <w:start w:val="1"/>
      <w:numFmt w:val="lowerRoman"/>
      <w:lvlText w:val="%3."/>
      <w:lvlJc w:val="right"/>
      <w:pPr>
        <w:ind w:left="2342" w:hanging="180"/>
      </w:pPr>
    </w:lvl>
    <w:lvl w:ilvl="3" w:tplc="2000000F" w:tentative="1">
      <w:start w:val="1"/>
      <w:numFmt w:val="decimal"/>
      <w:lvlText w:val="%4."/>
      <w:lvlJc w:val="left"/>
      <w:pPr>
        <w:ind w:left="3062" w:hanging="360"/>
      </w:pPr>
    </w:lvl>
    <w:lvl w:ilvl="4" w:tplc="20000019" w:tentative="1">
      <w:start w:val="1"/>
      <w:numFmt w:val="lowerLetter"/>
      <w:lvlText w:val="%5."/>
      <w:lvlJc w:val="left"/>
      <w:pPr>
        <w:ind w:left="3782" w:hanging="360"/>
      </w:pPr>
    </w:lvl>
    <w:lvl w:ilvl="5" w:tplc="2000001B" w:tentative="1">
      <w:start w:val="1"/>
      <w:numFmt w:val="lowerRoman"/>
      <w:lvlText w:val="%6."/>
      <w:lvlJc w:val="right"/>
      <w:pPr>
        <w:ind w:left="4502" w:hanging="180"/>
      </w:pPr>
    </w:lvl>
    <w:lvl w:ilvl="6" w:tplc="2000000F" w:tentative="1">
      <w:start w:val="1"/>
      <w:numFmt w:val="decimal"/>
      <w:lvlText w:val="%7."/>
      <w:lvlJc w:val="left"/>
      <w:pPr>
        <w:ind w:left="5222" w:hanging="360"/>
      </w:pPr>
    </w:lvl>
    <w:lvl w:ilvl="7" w:tplc="20000019" w:tentative="1">
      <w:start w:val="1"/>
      <w:numFmt w:val="lowerLetter"/>
      <w:lvlText w:val="%8."/>
      <w:lvlJc w:val="left"/>
      <w:pPr>
        <w:ind w:left="5942" w:hanging="360"/>
      </w:pPr>
    </w:lvl>
    <w:lvl w:ilvl="8" w:tplc="2000001B" w:tentative="1">
      <w:start w:val="1"/>
      <w:numFmt w:val="lowerRoman"/>
      <w:lvlText w:val="%9."/>
      <w:lvlJc w:val="right"/>
      <w:pPr>
        <w:ind w:left="6662" w:hanging="180"/>
      </w:pPr>
    </w:lvl>
  </w:abstractNum>
  <w:abstractNum w:abstractNumId="23" w15:restartNumberingAfterBreak="0">
    <w:nsid w:val="2FC42DF5"/>
    <w:multiLevelType w:val="hybridMultilevel"/>
    <w:tmpl w:val="9B9676C6"/>
    <w:lvl w:ilvl="0" w:tplc="48BA9C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974D5F"/>
    <w:multiLevelType w:val="hybridMultilevel"/>
    <w:tmpl w:val="E1A41182"/>
    <w:lvl w:ilvl="0" w:tplc="3E2A5170">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6A1256"/>
    <w:multiLevelType w:val="hybridMultilevel"/>
    <w:tmpl w:val="5130163A"/>
    <w:lvl w:ilvl="0" w:tplc="B948AC74">
      <w:start w:val="1"/>
      <w:numFmt w:val="lowerLetter"/>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257C33"/>
    <w:multiLevelType w:val="hybridMultilevel"/>
    <w:tmpl w:val="C55AC138"/>
    <w:lvl w:ilvl="0" w:tplc="C8D050B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5E27A7"/>
    <w:multiLevelType w:val="hybridMultilevel"/>
    <w:tmpl w:val="867E2618"/>
    <w:lvl w:ilvl="0" w:tplc="E58A73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5780B61"/>
    <w:multiLevelType w:val="hybridMultilevel"/>
    <w:tmpl w:val="FB4645B4"/>
    <w:lvl w:ilvl="0" w:tplc="18DE5A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8D8790A"/>
    <w:multiLevelType w:val="hybridMultilevel"/>
    <w:tmpl w:val="FCDC2186"/>
    <w:lvl w:ilvl="0" w:tplc="CDBE82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123842"/>
    <w:multiLevelType w:val="hybridMultilevel"/>
    <w:tmpl w:val="4552F1BA"/>
    <w:lvl w:ilvl="0" w:tplc="2C88C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A0D517C"/>
    <w:multiLevelType w:val="hybridMultilevel"/>
    <w:tmpl w:val="D4E27DA0"/>
    <w:lvl w:ilvl="0" w:tplc="114015A6">
      <w:start w:val="9"/>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3ABB5501"/>
    <w:multiLevelType w:val="hybridMultilevel"/>
    <w:tmpl w:val="D97CF722"/>
    <w:lvl w:ilvl="0" w:tplc="48BA9C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AC31A2"/>
    <w:multiLevelType w:val="hybridMultilevel"/>
    <w:tmpl w:val="3E2CA2A4"/>
    <w:lvl w:ilvl="0" w:tplc="A2984C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A360BF"/>
    <w:multiLevelType w:val="hybridMultilevel"/>
    <w:tmpl w:val="078851C4"/>
    <w:lvl w:ilvl="0" w:tplc="BB706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D20B1B"/>
    <w:multiLevelType w:val="hybridMultilevel"/>
    <w:tmpl w:val="90B86C82"/>
    <w:lvl w:ilvl="0" w:tplc="937EE6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DC5136"/>
    <w:multiLevelType w:val="hybridMultilevel"/>
    <w:tmpl w:val="B7B8A0E4"/>
    <w:lvl w:ilvl="0" w:tplc="8B76C6D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4917EF"/>
    <w:multiLevelType w:val="hybridMultilevel"/>
    <w:tmpl w:val="ABD0C51E"/>
    <w:lvl w:ilvl="0" w:tplc="BABE8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3821D60"/>
    <w:multiLevelType w:val="hybridMultilevel"/>
    <w:tmpl w:val="3754EE6E"/>
    <w:lvl w:ilvl="0" w:tplc="1F94D9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4814814"/>
    <w:multiLevelType w:val="hybridMultilevel"/>
    <w:tmpl w:val="F5E281FC"/>
    <w:lvl w:ilvl="0" w:tplc="00145AEE">
      <w:start w:val="1"/>
      <w:numFmt w:val="upperLetter"/>
      <w:lvlText w:val="(%1)"/>
      <w:lvlJc w:val="left"/>
      <w:pPr>
        <w:ind w:left="1485" w:hanging="40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4D973AE"/>
    <w:multiLevelType w:val="hybridMultilevel"/>
    <w:tmpl w:val="6AA6EFCA"/>
    <w:lvl w:ilvl="0" w:tplc="E6282ED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5F4C3B"/>
    <w:multiLevelType w:val="multilevel"/>
    <w:tmpl w:val="7BA4A08A"/>
    <w:styleLink w:val="CurrentList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2" w15:restartNumberingAfterBreak="0">
    <w:nsid w:val="479F5850"/>
    <w:multiLevelType w:val="hybridMultilevel"/>
    <w:tmpl w:val="67D03868"/>
    <w:lvl w:ilvl="0" w:tplc="3E2A5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23283E"/>
    <w:multiLevelType w:val="multilevel"/>
    <w:tmpl w:val="3BA81864"/>
    <w:lvl w:ilvl="0">
      <w:start w:val="1"/>
      <w:numFmt w:val="lowerLetter"/>
      <w:lvlText w:val="(%1)"/>
      <w:lvlJc w:val="left"/>
      <w:pPr>
        <w:tabs>
          <w:tab w:val="num" w:pos="720"/>
        </w:tabs>
        <w:ind w:left="720" w:hanging="360"/>
      </w:pPr>
      <w:rPr>
        <w:rFonts w:ascii="Book Antiqua" w:hAnsi="Book Antiqua" w:hint="default"/>
      </w:rPr>
    </w:lvl>
    <w:lvl w:ilvl="1">
      <w:start w:val="1"/>
      <w:numFmt w:val="decimal"/>
      <w:lvlText w:val="(%2)"/>
      <w:lvlJc w:val="left"/>
      <w:pPr>
        <w:ind w:left="1440" w:hanging="360"/>
      </w:pPr>
      <w:rPr>
        <w:rFonts w:hint="default"/>
      </w:rPr>
    </w:lvl>
    <w:lvl w:ilvl="2">
      <w:start w:val="1"/>
      <w:numFmt w:val="upperLetter"/>
      <w:lvlText w:val="(%3)"/>
      <w:lvlJc w:val="left"/>
      <w:pPr>
        <w:ind w:left="2265" w:hanging="465"/>
      </w:pPr>
      <w:rPr>
        <w:rFonts w:cs="Times New Roman"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4C1752C0"/>
    <w:multiLevelType w:val="hybridMultilevel"/>
    <w:tmpl w:val="46101EF4"/>
    <w:lvl w:ilvl="0" w:tplc="B9602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D8A5FF0"/>
    <w:multiLevelType w:val="hybridMultilevel"/>
    <w:tmpl w:val="88885D0E"/>
    <w:lvl w:ilvl="0" w:tplc="CFF0E7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51AD0D67"/>
    <w:multiLevelType w:val="hybridMultilevel"/>
    <w:tmpl w:val="827C6484"/>
    <w:lvl w:ilvl="0" w:tplc="CAD602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44B118C"/>
    <w:multiLevelType w:val="hybridMultilevel"/>
    <w:tmpl w:val="CBD4FEC2"/>
    <w:lvl w:ilvl="0" w:tplc="2A1E1F8C">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4E8173A"/>
    <w:multiLevelType w:val="hybridMultilevel"/>
    <w:tmpl w:val="92EE48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56D97C88"/>
    <w:multiLevelType w:val="hybridMultilevel"/>
    <w:tmpl w:val="7022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7B33549"/>
    <w:multiLevelType w:val="hybridMultilevel"/>
    <w:tmpl w:val="1CAE92F6"/>
    <w:lvl w:ilvl="0" w:tplc="9DFEB73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5A9E37D5"/>
    <w:multiLevelType w:val="hybridMultilevel"/>
    <w:tmpl w:val="4E404562"/>
    <w:lvl w:ilvl="0" w:tplc="F9AE3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AF24B61"/>
    <w:multiLevelType w:val="hybridMultilevel"/>
    <w:tmpl w:val="796A520A"/>
    <w:lvl w:ilvl="0" w:tplc="D2F8FF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F0873DA"/>
    <w:multiLevelType w:val="hybridMultilevel"/>
    <w:tmpl w:val="6B423AA8"/>
    <w:lvl w:ilvl="0" w:tplc="0EDC90C8">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F766D38"/>
    <w:multiLevelType w:val="hybridMultilevel"/>
    <w:tmpl w:val="6CD46796"/>
    <w:lvl w:ilvl="0" w:tplc="28C0C5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4782CAF"/>
    <w:multiLevelType w:val="hybridMultilevel"/>
    <w:tmpl w:val="926EFB56"/>
    <w:lvl w:ilvl="0" w:tplc="C5E8EFD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FC2DAD"/>
    <w:multiLevelType w:val="hybridMultilevel"/>
    <w:tmpl w:val="C608CEE4"/>
    <w:lvl w:ilvl="0" w:tplc="BE5EA72C">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7" w15:restartNumberingAfterBreak="0">
    <w:nsid w:val="67311F4F"/>
    <w:multiLevelType w:val="hybridMultilevel"/>
    <w:tmpl w:val="3B84845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7AE596B"/>
    <w:multiLevelType w:val="hybridMultilevel"/>
    <w:tmpl w:val="B7E0A356"/>
    <w:lvl w:ilvl="0" w:tplc="0504A468">
      <w:start w:val="1"/>
      <w:numFmt w:val="decimal"/>
      <w:lvlText w:val="(%1)"/>
      <w:lvlJc w:val="left"/>
      <w:pPr>
        <w:ind w:left="758" w:hanging="39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8624756"/>
    <w:multiLevelType w:val="hybridMultilevel"/>
    <w:tmpl w:val="45A4F3A0"/>
    <w:lvl w:ilvl="0" w:tplc="CC8CB6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9343866"/>
    <w:multiLevelType w:val="hybridMultilevel"/>
    <w:tmpl w:val="77661E9A"/>
    <w:lvl w:ilvl="0" w:tplc="D9AC18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BBE2CEA"/>
    <w:multiLevelType w:val="hybridMultilevel"/>
    <w:tmpl w:val="3612A66C"/>
    <w:lvl w:ilvl="0" w:tplc="809660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6E9C133B"/>
    <w:multiLevelType w:val="hybridMultilevel"/>
    <w:tmpl w:val="CC741114"/>
    <w:lvl w:ilvl="0" w:tplc="D0FC0CC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70622677"/>
    <w:multiLevelType w:val="hybridMultilevel"/>
    <w:tmpl w:val="85E6530A"/>
    <w:lvl w:ilvl="0" w:tplc="3E2A5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15E7619"/>
    <w:multiLevelType w:val="hybridMultilevel"/>
    <w:tmpl w:val="3C3060A6"/>
    <w:lvl w:ilvl="0" w:tplc="AB6CE7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6016605"/>
    <w:multiLevelType w:val="hybridMultilevel"/>
    <w:tmpl w:val="9A7E79DA"/>
    <w:lvl w:ilvl="0" w:tplc="59F223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641730D"/>
    <w:multiLevelType w:val="hybridMultilevel"/>
    <w:tmpl w:val="1BF4C6E0"/>
    <w:lvl w:ilvl="0" w:tplc="E71E1C24">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15:restartNumberingAfterBreak="0">
    <w:nsid w:val="766B4774"/>
    <w:multiLevelType w:val="hybridMultilevel"/>
    <w:tmpl w:val="A02067AA"/>
    <w:lvl w:ilvl="0" w:tplc="D194CA40">
      <w:start w:val="9"/>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15:restartNumberingAfterBreak="0">
    <w:nsid w:val="76D218A8"/>
    <w:multiLevelType w:val="hybridMultilevel"/>
    <w:tmpl w:val="32BA58CC"/>
    <w:lvl w:ilvl="0" w:tplc="D2361462">
      <w:start w:val="1"/>
      <w:numFmt w:val="decimal"/>
      <w:lvlText w:val="%1."/>
      <w:lvlJc w:val="left"/>
      <w:pPr>
        <w:ind w:left="1080" w:hanging="360"/>
      </w:pPr>
      <w:rPr>
        <w:rFonts w:cs="Times New Roman"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7A845D4C"/>
    <w:multiLevelType w:val="hybridMultilevel"/>
    <w:tmpl w:val="ABAECC12"/>
    <w:lvl w:ilvl="0" w:tplc="524C83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7ADA474E"/>
    <w:multiLevelType w:val="hybridMultilevel"/>
    <w:tmpl w:val="8870BE3A"/>
    <w:lvl w:ilvl="0" w:tplc="3E2A5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C2B5742"/>
    <w:multiLevelType w:val="hybridMultilevel"/>
    <w:tmpl w:val="B21AFF78"/>
    <w:lvl w:ilvl="0" w:tplc="FCEA26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E6F34D0"/>
    <w:multiLevelType w:val="hybridMultilevel"/>
    <w:tmpl w:val="EB826164"/>
    <w:lvl w:ilvl="0" w:tplc="77649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7F48485B"/>
    <w:multiLevelType w:val="hybridMultilevel"/>
    <w:tmpl w:val="542C7536"/>
    <w:lvl w:ilvl="0" w:tplc="D8C6AE3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683676">
    <w:abstractNumId w:val="72"/>
  </w:num>
  <w:num w:numId="2" w16cid:durableId="127434643">
    <w:abstractNumId w:val="7"/>
  </w:num>
  <w:num w:numId="3" w16cid:durableId="129828549">
    <w:abstractNumId w:val="3"/>
  </w:num>
  <w:num w:numId="4" w16cid:durableId="1924339376">
    <w:abstractNumId w:val="1"/>
  </w:num>
  <w:num w:numId="5" w16cid:durableId="462969259">
    <w:abstractNumId w:val="11"/>
  </w:num>
  <w:num w:numId="6" w16cid:durableId="884413883">
    <w:abstractNumId w:val="41"/>
  </w:num>
  <w:num w:numId="7" w16cid:durableId="1446846387">
    <w:abstractNumId w:val="25"/>
  </w:num>
  <w:num w:numId="8" w16cid:durableId="1483305454">
    <w:abstractNumId w:val="56"/>
  </w:num>
  <w:num w:numId="9" w16cid:durableId="2029938688">
    <w:abstractNumId w:val="32"/>
  </w:num>
  <w:num w:numId="10" w16cid:durableId="114837856">
    <w:abstractNumId w:val="30"/>
  </w:num>
  <w:num w:numId="11" w16cid:durableId="1043021228">
    <w:abstractNumId w:val="23"/>
  </w:num>
  <w:num w:numId="12" w16cid:durableId="648632296">
    <w:abstractNumId w:val="44"/>
  </w:num>
  <w:num w:numId="13" w16cid:durableId="845099095">
    <w:abstractNumId w:val="20"/>
  </w:num>
  <w:num w:numId="14" w16cid:durableId="590743535">
    <w:abstractNumId w:val="38"/>
  </w:num>
  <w:num w:numId="15" w16cid:durableId="453519964">
    <w:abstractNumId w:val="36"/>
  </w:num>
  <w:num w:numId="16" w16cid:durableId="1094127299">
    <w:abstractNumId w:val="65"/>
  </w:num>
  <w:num w:numId="17" w16cid:durableId="6368243">
    <w:abstractNumId w:val="24"/>
  </w:num>
  <w:num w:numId="18" w16cid:durableId="1068385355">
    <w:abstractNumId w:val="57"/>
  </w:num>
  <w:num w:numId="19" w16cid:durableId="659306460">
    <w:abstractNumId w:val="70"/>
  </w:num>
  <w:num w:numId="20" w16cid:durableId="1131677578">
    <w:abstractNumId w:val="37"/>
  </w:num>
  <w:num w:numId="21" w16cid:durableId="2024165942">
    <w:abstractNumId w:val="63"/>
  </w:num>
  <w:num w:numId="22" w16cid:durableId="985672345">
    <w:abstractNumId w:val="61"/>
  </w:num>
  <w:num w:numId="23" w16cid:durableId="1483080324">
    <w:abstractNumId w:val="66"/>
  </w:num>
  <w:num w:numId="24" w16cid:durableId="954629781">
    <w:abstractNumId w:val="16"/>
  </w:num>
  <w:num w:numId="25" w16cid:durableId="1781218519">
    <w:abstractNumId w:val="42"/>
  </w:num>
  <w:num w:numId="26" w16cid:durableId="1027371181">
    <w:abstractNumId w:val="6"/>
  </w:num>
  <w:num w:numId="27" w16cid:durableId="1881892566">
    <w:abstractNumId w:val="67"/>
  </w:num>
  <w:num w:numId="28" w16cid:durableId="2034185988">
    <w:abstractNumId w:val="21"/>
  </w:num>
  <w:num w:numId="29" w16cid:durableId="1097291665">
    <w:abstractNumId w:val="43"/>
  </w:num>
  <w:num w:numId="30" w16cid:durableId="347603636">
    <w:abstractNumId w:val="47"/>
  </w:num>
  <w:num w:numId="31" w16cid:durableId="1499886607">
    <w:abstractNumId w:val="53"/>
  </w:num>
  <w:num w:numId="32" w16cid:durableId="646469163">
    <w:abstractNumId w:val="49"/>
  </w:num>
  <w:num w:numId="33" w16cid:durableId="1871142806">
    <w:abstractNumId w:val="18"/>
  </w:num>
  <w:num w:numId="34" w16cid:durableId="1068381793">
    <w:abstractNumId w:val="31"/>
  </w:num>
  <w:num w:numId="35" w16cid:durableId="1399016014">
    <w:abstractNumId w:val="28"/>
  </w:num>
  <w:num w:numId="36" w16cid:durableId="1191869814">
    <w:abstractNumId w:val="55"/>
  </w:num>
  <w:num w:numId="37" w16cid:durableId="1936546858">
    <w:abstractNumId w:val="2"/>
  </w:num>
  <w:num w:numId="38" w16cid:durableId="123815710">
    <w:abstractNumId w:val="59"/>
  </w:num>
  <w:num w:numId="39" w16cid:durableId="2123760230">
    <w:abstractNumId w:val="26"/>
  </w:num>
  <w:num w:numId="40" w16cid:durableId="767241270">
    <w:abstractNumId w:val="60"/>
  </w:num>
  <w:num w:numId="41" w16cid:durableId="1022243242">
    <w:abstractNumId w:val="73"/>
  </w:num>
  <w:num w:numId="42" w16cid:durableId="93482283">
    <w:abstractNumId w:val="8"/>
  </w:num>
  <w:num w:numId="43" w16cid:durableId="1795169133">
    <w:abstractNumId w:val="34"/>
  </w:num>
  <w:num w:numId="44" w16cid:durableId="1725131778">
    <w:abstractNumId w:val="4"/>
  </w:num>
  <w:num w:numId="45" w16cid:durableId="1547789110">
    <w:abstractNumId w:val="54"/>
  </w:num>
  <w:num w:numId="46" w16cid:durableId="1373771487">
    <w:abstractNumId w:val="13"/>
  </w:num>
  <w:num w:numId="47" w16cid:durableId="502009514">
    <w:abstractNumId w:val="48"/>
  </w:num>
  <w:num w:numId="48" w16cid:durableId="1406342866">
    <w:abstractNumId w:val="62"/>
  </w:num>
  <w:num w:numId="49" w16cid:durableId="1000232203">
    <w:abstractNumId w:val="17"/>
  </w:num>
  <w:num w:numId="50" w16cid:durableId="1510169384">
    <w:abstractNumId w:val="12"/>
  </w:num>
  <w:num w:numId="51" w16cid:durableId="1605847493">
    <w:abstractNumId w:val="50"/>
  </w:num>
  <w:num w:numId="52" w16cid:durableId="1400008931">
    <w:abstractNumId w:val="22"/>
  </w:num>
  <w:num w:numId="53" w16cid:durableId="1956324891">
    <w:abstractNumId w:val="9"/>
  </w:num>
  <w:num w:numId="54" w16cid:durableId="392117621">
    <w:abstractNumId w:val="58"/>
  </w:num>
  <w:num w:numId="55" w16cid:durableId="1898281004">
    <w:abstractNumId w:val="46"/>
  </w:num>
  <w:num w:numId="56" w16cid:durableId="317879444">
    <w:abstractNumId w:val="35"/>
  </w:num>
  <w:num w:numId="57" w16cid:durableId="799692454">
    <w:abstractNumId w:val="19"/>
  </w:num>
  <w:num w:numId="58" w16cid:durableId="1717200417">
    <w:abstractNumId w:val="10"/>
  </w:num>
  <w:num w:numId="59" w16cid:durableId="1162236921">
    <w:abstractNumId w:val="39"/>
  </w:num>
  <w:num w:numId="60" w16cid:durableId="1027801273">
    <w:abstractNumId w:val="51"/>
  </w:num>
  <w:num w:numId="61" w16cid:durableId="2027900574">
    <w:abstractNumId w:val="27"/>
  </w:num>
  <w:num w:numId="62" w16cid:durableId="1186020959">
    <w:abstractNumId w:val="29"/>
  </w:num>
  <w:num w:numId="63" w16cid:durableId="93864419">
    <w:abstractNumId w:val="69"/>
  </w:num>
  <w:num w:numId="64" w16cid:durableId="1951666460">
    <w:abstractNumId w:val="64"/>
  </w:num>
  <w:num w:numId="65" w16cid:durableId="7878563">
    <w:abstractNumId w:val="45"/>
  </w:num>
  <w:num w:numId="66" w16cid:durableId="866874413">
    <w:abstractNumId w:val="52"/>
  </w:num>
  <w:num w:numId="67" w16cid:durableId="825053013">
    <w:abstractNumId w:val="33"/>
  </w:num>
  <w:num w:numId="68" w16cid:durableId="1199007925">
    <w:abstractNumId w:val="0"/>
  </w:num>
  <w:num w:numId="69" w16cid:durableId="976690114">
    <w:abstractNumId w:val="5"/>
  </w:num>
  <w:num w:numId="70" w16cid:durableId="296961297">
    <w:abstractNumId w:val="71"/>
  </w:num>
  <w:num w:numId="71" w16cid:durableId="1557280921">
    <w:abstractNumId w:val="40"/>
  </w:num>
  <w:num w:numId="72" w16cid:durableId="2128041748">
    <w:abstractNumId w:val="15"/>
  </w:num>
  <w:num w:numId="73" w16cid:durableId="1750424811">
    <w:abstractNumId w:val="68"/>
  </w:num>
  <w:num w:numId="74" w16cid:durableId="2089768769">
    <w:abstractNumId w:val="1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C736F"/>
    <w:rsid w:val="000015AE"/>
    <w:rsid w:val="00003945"/>
    <w:rsid w:val="000039DB"/>
    <w:rsid w:val="000042E6"/>
    <w:rsid w:val="000046A1"/>
    <w:rsid w:val="00006485"/>
    <w:rsid w:val="00006667"/>
    <w:rsid w:val="0000677F"/>
    <w:rsid w:val="00006DA0"/>
    <w:rsid w:val="0000786F"/>
    <w:rsid w:val="00010323"/>
    <w:rsid w:val="00011238"/>
    <w:rsid w:val="00013E2C"/>
    <w:rsid w:val="00016507"/>
    <w:rsid w:val="00020579"/>
    <w:rsid w:val="00021B84"/>
    <w:rsid w:val="00023A2C"/>
    <w:rsid w:val="00025046"/>
    <w:rsid w:val="000279A8"/>
    <w:rsid w:val="00033330"/>
    <w:rsid w:val="000338C7"/>
    <w:rsid w:val="0003603A"/>
    <w:rsid w:val="00036379"/>
    <w:rsid w:val="00036E3A"/>
    <w:rsid w:val="00037D2C"/>
    <w:rsid w:val="000405F2"/>
    <w:rsid w:val="00041E35"/>
    <w:rsid w:val="00042704"/>
    <w:rsid w:val="000472D7"/>
    <w:rsid w:val="00047575"/>
    <w:rsid w:val="00050390"/>
    <w:rsid w:val="000517A0"/>
    <w:rsid w:val="00052713"/>
    <w:rsid w:val="00052C8F"/>
    <w:rsid w:val="00052D1B"/>
    <w:rsid w:val="00053AD0"/>
    <w:rsid w:val="00053B05"/>
    <w:rsid w:val="0005645A"/>
    <w:rsid w:val="00057004"/>
    <w:rsid w:val="0005722D"/>
    <w:rsid w:val="0006101C"/>
    <w:rsid w:val="000619A2"/>
    <w:rsid w:val="00061F1A"/>
    <w:rsid w:val="00062598"/>
    <w:rsid w:val="000628B7"/>
    <w:rsid w:val="0006321B"/>
    <w:rsid w:val="00063B10"/>
    <w:rsid w:val="00065D3D"/>
    <w:rsid w:val="000662D0"/>
    <w:rsid w:val="000668AB"/>
    <w:rsid w:val="000709A0"/>
    <w:rsid w:val="000724E0"/>
    <w:rsid w:val="0007275A"/>
    <w:rsid w:val="00073393"/>
    <w:rsid w:val="0007340A"/>
    <w:rsid w:val="000758F2"/>
    <w:rsid w:val="00075DC8"/>
    <w:rsid w:val="000765C9"/>
    <w:rsid w:val="000768C7"/>
    <w:rsid w:val="0007746F"/>
    <w:rsid w:val="0008005E"/>
    <w:rsid w:val="0008460D"/>
    <w:rsid w:val="000852A2"/>
    <w:rsid w:val="00085DFA"/>
    <w:rsid w:val="0008608B"/>
    <w:rsid w:val="0009002A"/>
    <w:rsid w:val="00090215"/>
    <w:rsid w:val="00090733"/>
    <w:rsid w:val="00090B29"/>
    <w:rsid w:val="000912B8"/>
    <w:rsid w:val="00091BA4"/>
    <w:rsid w:val="00092FE6"/>
    <w:rsid w:val="0009377D"/>
    <w:rsid w:val="00093CDE"/>
    <w:rsid w:val="00093EA2"/>
    <w:rsid w:val="000947F7"/>
    <w:rsid w:val="00096A23"/>
    <w:rsid w:val="00096B0F"/>
    <w:rsid w:val="00096CA2"/>
    <w:rsid w:val="00096D4B"/>
    <w:rsid w:val="0009768E"/>
    <w:rsid w:val="000A027C"/>
    <w:rsid w:val="000A30B8"/>
    <w:rsid w:val="000A3298"/>
    <w:rsid w:val="000A404C"/>
    <w:rsid w:val="000A4144"/>
    <w:rsid w:val="000A425E"/>
    <w:rsid w:val="000A442E"/>
    <w:rsid w:val="000A65A4"/>
    <w:rsid w:val="000B1072"/>
    <w:rsid w:val="000B17B6"/>
    <w:rsid w:val="000B2B9A"/>
    <w:rsid w:val="000B2D7D"/>
    <w:rsid w:val="000B3A51"/>
    <w:rsid w:val="000B4C1F"/>
    <w:rsid w:val="000B5408"/>
    <w:rsid w:val="000B6407"/>
    <w:rsid w:val="000B78D5"/>
    <w:rsid w:val="000B79E0"/>
    <w:rsid w:val="000B7D13"/>
    <w:rsid w:val="000C0888"/>
    <w:rsid w:val="000C1332"/>
    <w:rsid w:val="000C19CF"/>
    <w:rsid w:val="000C1B61"/>
    <w:rsid w:val="000C438A"/>
    <w:rsid w:val="000C5FD3"/>
    <w:rsid w:val="000C602E"/>
    <w:rsid w:val="000C62CF"/>
    <w:rsid w:val="000C71A9"/>
    <w:rsid w:val="000C7506"/>
    <w:rsid w:val="000C7C62"/>
    <w:rsid w:val="000C7EBF"/>
    <w:rsid w:val="000D1B66"/>
    <w:rsid w:val="000D1D98"/>
    <w:rsid w:val="000D2F4F"/>
    <w:rsid w:val="000D3066"/>
    <w:rsid w:val="000D37F9"/>
    <w:rsid w:val="000D389B"/>
    <w:rsid w:val="000D4715"/>
    <w:rsid w:val="000D4DB0"/>
    <w:rsid w:val="000D4F33"/>
    <w:rsid w:val="000D58C2"/>
    <w:rsid w:val="000D5FCD"/>
    <w:rsid w:val="000D6309"/>
    <w:rsid w:val="000D69FD"/>
    <w:rsid w:val="000D71DF"/>
    <w:rsid w:val="000E0BD7"/>
    <w:rsid w:val="000E19F9"/>
    <w:rsid w:val="000E3FFD"/>
    <w:rsid w:val="000E4149"/>
    <w:rsid w:val="000E576C"/>
    <w:rsid w:val="000E599E"/>
    <w:rsid w:val="000E7939"/>
    <w:rsid w:val="000E7A3C"/>
    <w:rsid w:val="000F400A"/>
    <w:rsid w:val="000F50AC"/>
    <w:rsid w:val="000F698B"/>
    <w:rsid w:val="000F7B2C"/>
    <w:rsid w:val="0010057D"/>
    <w:rsid w:val="00101AA0"/>
    <w:rsid w:val="00102838"/>
    <w:rsid w:val="00102ED0"/>
    <w:rsid w:val="00103341"/>
    <w:rsid w:val="00103567"/>
    <w:rsid w:val="00103831"/>
    <w:rsid w:val="0010388A"/>
    <w:rsid w:val="001066B0"/>
    <w:rsid w:val="001072BC"/>
    <w:rsid w:val="0010785E"/>
    <w:rsid w:val="00112DE2"/>
    <w:rsid w:val="00114355"/>
    <w:rsid w:val="001146E1"/>
    <w:rsid w:val="001148BC"/>
    <w:rsid w:val="00114C41"/>
    <w:rsid w:val="0011571B"/>
    <w:rsid w:val="00115F98"/>
    <w:rsid w:val="0011617B"/>
    <w:rsid w:val="00120E71"/>
    <w:rsid w:val="001212E3"/>
    <w:rsid w:val="00123352"/>
    <w:rsid w:val="001255A6"/>
    <w:rsid w:val="00127D55"/>
    <w:rsid w:val="001308C3"/>
    <w:rsid w:val="00131AE2"/>
    <w:rsid w:val="001323CF"/>
    <w:rsid w:val="00133658"/>
    <w:rsid w:val="001337DA"/>
    <w:rsid w:val="001348FD"/>
    <w:rsid w:val="00137184"/>
    <w:rsid w:val="00140585"/>
    <w:rsid w:val="001411C4"/>
    <w:rsid w:val="0014338F"/>
    <w:rsid w:val="00144215"/>
    <w:rsid w:val="00145371"/>
    <w:rsid w:val="0015055B"/>
    <w:rsid w:val="00152E93"/>
    <w:rsid w:val="00153670"/>
    <w:rsid w:val="001552DC"/>
    <w:rsid w:val="00155756"/>
    <w:rsid w:val="00155A88"/>
    <w:rsid w:val="00155B40"/>
    <w:rsid w:val="00161353"/>
    <w:rsid w:val="00162B80"/>
    <w:rsid w:val="00163DC8"/>
    <w:rsid w:val="00164B28"/>
    <w:rsid w:val="001652EF"/>
    <w:rsid w:val="0016540B"/>
    <w:rsid w:val="00165D18"/>
    <w:rsid w:val="001666D1"/>
    <w:rsid w:val="00170D1E"/>
    <w:rsid w:val="001716DD"/>
    <w:rsid w:val="0017200A"/>
    <w:rsid w:val="0017420F"/>
    <w:rsid w:val="00175103"/>
    <w:rsid w:val="00175861"/>
    <w:rsid w:val="00177B68"/>
    <w:rsid w:val="00182640"/>
    <w:rsid w:val="001850C7"/>
    <w:rsid w:val="001853D2"/>
    <w:rsid w:val="00185EF3"/>
    <w:rsid w:val="0018765C"/>
    <w:rsid w:val="00187C88"/>
    <w:rsid w:val="0019033C"/>
    <w:rsid w:val="0019054B"/>
    <w:rsid w:val="00196B59"/>
    <w:rsid w:val="001974E5"/>
    <w:rsid w:val="00197A89"/>
    <w:rsid w:val="00197F2A"/>
    <w:rsid w:val="001A02CB"/>
    <w:rsid w:val="001A0582"/>
    <w:rsid w:val="001A070A"/>
    <w:rsid w:val="001A1A64"/>
    <w:rsid w:val="001A1FCA"/>
    <w:rsid w:val="001A3B64"/>
    <w:rsid w:val="001A4C0D"/>
    <w:rsid w:val="001A4DD6"/>
    <w:rsid w:val="001A514F"/>
    <w:rsid w:val="001A5363"/>
    <w:rsid w:val="001A649A"/>
    <w:rsid w:val="001A6B50"/>
    <w:rsid w:val="001A726E"/>
    <w:rsid w:val="001A775B"/>
    <w:rsid w:val="001A7834"/>
    <w:rsid w:val="001A7897"/>
    <w:rsid w:val="001A7A2F"/>
    <w:rsid w:val="001B0987"/>
    <w:rsid w:val="001B2865"/>
    <w:rsid w:val="001B52CA"/>
    <w:rsid w:val="001B5DDF"/>
    <w:rsid w:val="001B6FEF"/>
    <w:rsid w:val="001B70A3"/>
    <w:rsid w:val="001C1195"/>
    <w:rsid w:val="001C2A54"/>
    <w:rsid w:val="001C3A5C"/>
    <w:rsid w:val="001C4FB3"/>
    <w:rsid w:val="001D0BA6"/>
    <w:rsid w:val="001D1D3F"/>
    <w:rsid w:val="001D2ACF"/>
    <w:rsid w:val="001D5347"/>
    <w:rsid w:val="001D6EC0"/>
    <w:rsid w:val="001D7DC1"/>
    <w:rsid w:val="001E121C"/>
    <w:rsid w:val="001E25F6"/>
    <w:rsid w:val="001E2B99"/>
    <w:rsid w:val="001E38ED"/>
    <w:rsid w:val="001E43EE"/>
    <w:rsid w:val="001E442A"/>
    <w:rsid w:val="001E4CD6"/>
    <w:rsid w:val="001E5E92"/>
    <w:rsid w:val="001E6C83"/>
    <w:rsid w:val="001E744A"/>
    <w:rsid w:val="001F079D"/>
    <w:rsid w:val="001F15D4"/>
    <w:rsid w:val="001F186E"/>
    <w:rsid w:val="001F1DF5"/>
    <w:rsid w:val="001F232B"/>
    <w:rsid w:val="001F5FF9"/>
    <w:rsid w:val="001F62DA"/>
    <w:rsid w:val="00200BB1"/>
    <w:rsid w:val="00201371"/>
    <w:rsid w:val="0020270A"/>
    <w:rsid w:val="002036BB"/>
    <w:rsid w:val="00204669"/>
    <w:rsid w:val="002059CD"/>
    <w:rsid w:val="00206910"/>
    <w:rsid w:val="00207714"/>
    <w:rsid w:val="00210181"/>
    <w:rsid w:val="002101C1"/>
    <w:rsid w:val="00210480"/>
    <w:rsid w:val="00210989"/>
    <w:rsid w:val="0021167B"/>
    <w:rsid w:val="00211D70"/>
    <w:rsid w:val="002140FC"/>
    <w:rsid w:val="002162FA"/>
    <w:rsid w:val="00220776"/>
    <w:rsid w:val="002212F8"/>
    <w:rsid w:val="002216C3"/>
    <w:rsid w:val="00221BB2"/>
    <w:rsid w:val="00221D8A"/>
    <w:rsid w:val="002229C7"/>
    <w:rsid w:val="002245A5"/>
    <w:rsid w:val="002251EA"/>
    <w:rsid w:val="0022522A"/>
    <w:rsid w:val="00225C2C"/>
    <w:rsid w:val="00226098"/>
    <w:rsid w:val="00226FF6"/>
    <w:rsid w:val="0023399A"/>
    <w:rsid w:val="00234367"/>
    <w:rsid w:val="00234A51"/>
    <w:rsid w:val="00236956"/>
    <w:rsid w:val="00237729"/>
    <w:rsid w:val="002404EC"/>
    <w:rsid w:val="002416C3"/>
    <w:rsid w:val="00242531"/>
    <w:rsid w:val="0024500D"/>
    <w:rsid w:val="00245EF2"/>
    <w:rsid w:val="00246124"/>
    <w:rsid w:val="00247515"/>
    <w:rsid w:val="002510D7"/>
    <w:rsid w:val="00252A6E"/>
    <w:rsid w:val="00253CA5"/>
    <w:rsid w:val="00254FD7"/>
    <w:rsid w:val="0025611E"/>
    <w:rsid w:val="00257BDD"/>
    <w:rsid w:val="00257E71"/>
    <w:rsid w:val="002600E6"/>
    <w:rsid w:val="0026044E"/>
    <w:rsid w:val="00260B59"/>
    <w:rsid w:val="00260F2B"/>
    <w:rsid w:val="00261DED"/>
    <w:rsid w:val="002643E0"/>
    <w:rsid w:val="00264C8C"/>
    <w:rsid w:val="00265B33"/>
    <w:rsid w:val="0026604E"/>
    <w:rsid w:val="00266150"/>
    <w:rsid w:val="00266382"/>
    <w:rsid w:val="002665EA"/>
    <w:rsid w:val="00267039"/>
    <w:rsid w:val="00267062"/>
    <w:rsid w:val="0026765C"/>
    <w:rsid w:val="00267A4A"/>
    <w:rsid w:val="00267BE1"/>
    <w:rsid w:val="00273AFA"/>
    <w:rsid w:val="0027404C"/>
    <w:rsid w:val="00274FDC"/>
    <w:rsid w:val="00276085"/>
    <w:rsid w:val="00276AAF"/>
    <w:rsid w:val="00276ED8"/>
    <w:rsid w:val="00282E2B"/>
    <w:rsid w:val="00286AD4"/>
    <w:rsid w:val="00286D5D"/>
    <w:rsid w:val="00290E7F"/>
    <w:rsid w:val="002916F6"/>
    <w:rsid w:val="002923D0"/>
    <w:rsid w:val="00292D15"/>
    <w:rsid w:val="00293B37"/>
    <w:rsid w:val="002973D1"/>
    <w:rsid w:val="00297AD1"/>
    <w:rsid w:val="002A1818"/>
    <w:rsid w:val="002A2965"/>
    <w:rsid w:val="002A2D2D"/>
    <w:rsid w:val="002A3835"/>
    <w:rsid w:val="002A4D88"/>
    <w:rsid w:val="002A5068"/>
    <w:rsid w:val="002A56FF"/>
    <w:rsid w:val="002A5A46"/>
    <w:rsid w:val="002A5D13"/>
    <w:rsid w:val="002A66C0"/>
    <w:rsid w:val="002A7A3A"/>
    <w:rsid w:val="002B02C8"/>
    <w:rsid w:val="002B071A"/>
    <w:rsid w:val="002B1941"/>
    <w:rsid w:val="002B1AA9"/>
    <w:rsid w:val="002B1E50"/>
    <w:rsid w:val="002B2A33"/>
    <w:rsid w:val="002B3193"/>
    <w:rsid w:val="002B38BC"/>
    <w:rsid w:val="002B4809"/>
    <w:rsid w:val="002B4A1D"/>
    <w:rsid w:val="002B66E4"/>
    <w:rsid w:val="002B67F4"/>
    <w:rsid w:val="002C1182"/>
    <w:rsid w:val="002C1374"/>
    <w:rsid w:val="002C255C"/>
    <w:rsid w:val="002C2841"/>
    <w:rsid w:val="002C303F"/>
    <w:rsid w:val="002C338B"/>
    <w:rsid w:val="002C3F71"/>
    <w:rsid w:val="002C41DB"/>
    <w:rsid w:val="002C5025"/>
    <w:rsid w:val="002C5253"/>
    <w:rsid w:val="002C5AD5"/>
    <w:rsid w:val="002C68FA"/>
    <w:rsid w:val="002C72AD"/>
    <w:rsid w:val="002C7AA1"/>
    <w:rsid w:val="002D0D60"/>
    <w:rsid w:val="002D10F5"/>
    <w:rsid w:val="002D1375"/>
    <w:rsid w:val="002D2858"/>
    <w:rsid w:val="002D3253"/>
    <w:rsid w:val="002D378C"/>
    <w:rsid w:val="002D61BD"/>
    <w:rsid w:val="002D66A1"/>
    <w:rsid w:val="002E0A6F"/>
    <w:rsid w:val="002E15A0"/>
    <w:rsid w:val="002E2559"/>
    <w:rsid w:val="002E34FE"/>
    <w:rsid w:val="002E6093"/>
    <w:rsid w:val="002E66A4"/>
    <w:rsid w:val="002E6A30"/>
    <w:rsid w:val="002F0A43"/>
    <w:rsid w:val="002F0D8B"/>
    <w:rsid w:val="002F145F"/>
    <w:rsid w:val="002F2E1A"/>
    <w:rsid w:val="002F3BE7"/>
    <w:rsid w:val="002F403C"/>
    <w:rsid w:val="002F4C49"/>
    <w:rsid w:val="002F5CEC"/>
    <w:rsid w:val="002F7F69"/>
    <w:rsid w:val="00300E79"/>
    <w:rsid w:val="00301FB3"/>
    <w:rsid w:val="00302EF9"/>
    <w:rsid w:val="00303DDA"/>
    <w:rsid w:val="003056A9"/>
    <w:rsid w:val="003057EB"/>
    <w:rsid w:val="003059E0"/>
    <w:rsid w:val="00311FB5"/>
    <w:rsid w:val="00312C5D"/>
    <w:rsid w:val="00313670"/>
    <w:rsid w:val="00314078"/>
    <w:rsid w:val="00314254"/>
    <w:rsid w:val="0031438A"/>
    <w:rsid w:val="00316F55"/>
    <w:rsid w:val="00317BC5"/>
    <w:rsid w:val="00321BAE"/>
    <w:rsid w:val="00321FCB"/>
    <w:rsid w:val="00322742"/>
    <w:rsid w:val="00322CEA"/>
    <w:rsid w:val="00323664"/>
    <w:rsid w:val="00323FAC"/>
    <w:rsid w:val="003242AB"/>
    <w:rsid w:val="003251E3"/>
    <w:rsid w:val="00325CBD"/>
    <w:rsid w:val="00326BFC"/>
    <w:rsid w:val="003271DF"/>
    <w:rsid w:val="0032752B"/>
    <w:rsid w:val="00327755"/>
    <w:rsid w:val="00327E22"/>
    <w:rsid w:val="0033078A"/>
    <w:rsid w:val="00330C02"/>
    <w:rsid w:val="00330D1D"/>
    <w:rsid w:val="00331A0A"/>
    <w:rsid w:val="003322BC"/>
    <w:rsid w:val="00332630"/>
    <w:rsid w:val="00332C9C"/>
    <w:rsid w:val="00332FE0"/>
    <w:rsid w:val="00333845"/>
    <w:rsid w:val="00334285"/>
    <w:rsid w:val="0033662B"/>
    <w:rsid w:val="0034235F"/>
    <w:rsid w:val="003427ED"/>
    <w:rsid w:val="00342A32"/>
    <w:rsid w:val="00342F14"/>
    <w:rsid w:val="0034709E"/>
    <w:rsid w:val="0035052F"/>
    <w:rsid w:val="00351685"/>
    <w:rsid w:val="00353644"/>
    <w:rsid w:val="00355216"/>
    <w:rsid w:val="0035531C"/>
    <w:rsid w:val="00356D40"/>
    <w:rsid w:val="00356D47"/>
    <w:rsid w:val="00357909"/>
    <w:rsid w:val="00357C48"/>
    <w:rsid w:val="00357DCB"/>
    <w:rsid w:val="003600E9"/>
    <w:rsid w:val="003603B4"/>
    <w:rsid w:val="00361023"/>
    <w:rsid w:val="00362F99"/>
    <w:rsid w:val="00363961"/>
    <w:rsid w:val="003641A0"/>
    <w:rsid w:val="0036680F"/>
    <w:rsid w:val="00366C04"/>
    <w:rsid w:val="00367620"/>
    <w:rsid w:val="0037105C"/>
    <w:rsid w:val="0037154F"/>
    <w:rsid w:val="00371E3C"/>
    <w:rsid w:val="003739B6"/>
    <w:rsid w:val="00373A06"/>
    <w:rsid w:val="00374E08"/>
    <w:rsid w:val="00375671"/>
    <w:rsid w:val="00376217"/>
    <w:rsid w:val="003822B5"/>
    <w:rsid w:val="00382802"/>
    <w:rsid w:val="0038467B"/>
    <w:rsid w:val="00385524"/>
    <w:rsid w:val="00387F19"/>
    <w:rsid w:val="0039076E"/>
    <w:rsid w:val="0039155C"/>
    <w:rsid w:val="003916E7"/>
    <w:rsid w:val="00391C04"/>
    <w:rsid w:val="00392C7F"/>
    <w:rsid w:val="00394BEF"/>
    <w:rsid w:val="00395EA6"/>
    <w:rsid w:val="00396308"/>
    <w:rsid w:val="0039636C"/>
    <w:rsid w:val="003A1388"/>
    <w:rsid w:val="003A1D39"/>
    <w:rsid w:val="003A2EF4"/>
    <w:rsid w:val="003A4D83"/>
    <w:rsid w:val="003A60BF"/>
    <w:rsid w:val="003A70F1"/>
    <w:rsid w:val="003B120C"/>
    <w:rsid w:val="003B1CB7"/>
    <w:rsid w:val="003B23E0"/>
    <w:rsid w:val="003B2430"/>
    <w:rsid w:val="003B2595"/>
    <w:rsid w:val="003B2D31"/>
    <w:rsid w:val="003B2D78"/>
    <w:rsid w:val="003B4509"/>
    <w:rsid w:val="003B48FB"/>
    <w:rsid w:val="003B61AE"/>
    <w:rsid w:val="003B6362"/>
    <w:rsid w:val="003B6666"/>
    <w:rsid w:val="003B78B9"/>
    <w:rsid w:val="003B7A46"/>
    <w:rsid w:val="003B7BC9"/>
    <w:rsid w:val="003B7D7F"/>
    <w:rsid w:val="003C0D0F"/>
    <w:rsid w:val="003C3C14"/>
    <w:rsid w:val="003C4B89"/>
    <w:rsid w:val="003C4C48"/>
    <w:rsid w:val="003C6CC4"/>
    <w:rsid w:val="003C7ED1"/>
    <w:rsid w:val="003D09F1"/>
    <w:rsid w:val="003D0E6D"/>
    <w:rsid w:val="003D27B3"/>
    <w:rsid w:val="003D35BF"/>
    <w:rsid w:val="003D4320"/>
    <w:rsid w:val="003D589C"/>
    <w:rsid w:val="003D6D64"/>
    <w:rsid w:val="003E024F"/>
    <w:rsid w:val="003E07F6"/>
    <w:rsid w:val="003E097C"/>
    <w:rsid w:val="003E288E"/>
    <w:rsid w:val="003E34AF"/>
    <w:rsid w:val="003E3F0F"/>
    <w:rsid w:val="003E4F94"/>
    <w:rsid w:val="003E6074"/>
    <w:rsid w:val="003E642D"/>
    <w:rsid w:val="003F1153"/>
    <w:rsid w:val="003F1C4D"/>
    <w:rsid w:val="003F22D0"/>
    <w:rsid w:val="003F34A6"/>
    <w:rsid w:val="003F55CF"/>
    <w:rsid w:val="003F5C49"/>
    <w:rsid w:val="003F7674"/>
    <w:rsid w:val="003F7B6F"/>
    <w:rsid w:val="00402B83"/>
    <w:rsid w:val="00402DE9"/>
    <w:rsid w:val="00403006"/>
    <w:rsid w:val="0040357D"/>
    <w:rsid w:val="0040438D"/>
    <w:rsid w:val="004043F1"/>
    <w:rsid w:val="00405BDD"/>
    <w:rsid w:val="00406DFE"/>
    <w:rsid w:val="00410AB4"/>
    <w:rsid w:val="00412CA9"/>
    <w:rsid w:val="00412FFB"/>
    <w:rsid w:val="0041429E"/>
    <w:rsid w:val="004147B5"/>
    <w:rsid w:val="00414906"/>
    <w:rsid w:val="00415553"/>
    <w:rsid w:val="00415DEC"/>
    <w:rsid w:val="004168B6"/>
    <w:rsid w:val="00417AB6"/>
    <w:rsid w:val="00417B54"/>
    <w:rsid w:val="00422F3F"/>
    <w:rsid w:val="004248CC"/>
    <w:rsid w:val="00425225"/>
    <w:rsid w:val="00425AD9"/>
    <w:rsid w:val="00427FDD"/>
    <w:rsid w:val="004314B0"/>
    <w:rsid w:val="00433894"/>
    <w:rsid w:val="00433B0D"/>
    <w:rsid w:val="00433C44"/>
    <w:rsid w:val="00434970"/>
    <w:rsid w:val="0043570A"/>
    <w:rsid w:val="00435F66"/>
    <w:rsid w:val="0043782A"/>
    <w:rsid w:val="0044203D"/>
    <w:rsid w:val="00442EAF"/>
    <w:rsid w:val="00444731"/>
    <w:rsid w:val="004464E3"/>
    <w:rsid w:val="0044681B"/>
    <w:rsid w:val="00446F85"/>
    <w:rsid w:val="00450085"/>
    <w:rsid w:val="0045010D"/>
    <w:rsid w:val="00450A18"/>
    <w:rsid w:val="00450A6A"/>
    <w:rsid w:val="00452064"/>
    <w:rsid w:val="00454737"/>
    <w:rsid w:val="00456254"/>
    <w:rsid w:val="0046037C"/>
    <w:rsid w:val="004626B0"/>
    <w:rsid w:val="00464A66"/>
    <w:rsid w:val="00465284"/>
    <w:rsid w:val="00465677"/>
    <w:rsid w:val="00465B2D"/>
    <w:rsid w:val="00465F23"/>
    <w:rsid w:val="004668FA"/>
    <w:rsid w:val="00467440"/>
    <w:rsid w:val="00467BA8"/>
    <w:rsid w:val="00467BD1"/>
    <w:rsid w:val="00470439"/>
    <w:rsid w:val="00470A6D"/>
    <w:rsid w:val="0047249C"/>
    <w:rsid w:val="00472792"/>
    <w:rsid w:val="00472B98"/>
    <w:rsid w:val="00474E0D"/>
    <w:rsid w:val="0047567B"/>
    <w:rsid w:val="00477127"/>
    <w:rsid w:val="004810D6"/>
    <w:rsid w:val="00483BC8"/>
    <w:rsid w:val="00485AA6"/>
    <w:rsid w:val="004870BE"/>
    <w:rsid w:val="00487CED"/>
    <w:rsid w:val="00487F1A"/>
    <w:rsid w:val="00490C61"/>
    <w:rsid w:val="00493649"/>
    <w:rsid w:val="00493EB8"/>
    <w:rsid w:val="00494148"/>
    <w:rsid w:val="004941A5"/>
    <w:rsid w:val="004943AA"/>
    <w:rsid w:val="004943B4"/>
    <w:rsid w:val="00494420"/>
    <w:rsid w:val="004959E0"/>
    <w:rsid w:val="004960DA"/>
    <w:rsid w:val="00496B1B"/>
    <w:rsid w:val="0049789B"/>
    <w:rsid w:val="00497D81"/>
    <w:rsid w:val="004A01FE"/>
    <w:rsid w:val="004A1806"/>
    <w:rsid w:val="004A222A"/>
    <w:rsid w:val="004A2ADC"/>
    <w:rsid w:val="004A30BD"/>
    <w:rsid w:val="004A3EB8"/>
    <w:rsid w:val="004A748F"/>
    <w:rsid w:val="004A7BC9"/>
    <w:rsid w:val="004B024F"/>
    <w:rsid w:val="004B22AC"/>
    <w:rsid w:val="004B2983"/>
    <w:rsid w:val="004B4F97"/>
    <w:rsid w:val="004B5454"/>
    <w:rsid w:val="004B5527"/>
    <w:rsid w:val="004B6844"/>
    <w:rsid w:val="004B7CE4"/>
    <w:rsid w:val="004C0608"/>
    <w:rsid w:val="004C2881"/>
    <w:rsid w:val="004C5C34"/>
    <w:rsid w:val="004D416C"/>
    <w:rsid w:val="004D42DE"/>
    <w:rsid w:val="004D445A"/>
    <w:rsid w:val="004D44AA"/>
    <w:rsid w:val="004D4DA5"/>
    <w:rsid w:val="004E16FA"/>
    <w:rsid w:val="004E1787"/>
    <w:rsid w:val="004E1C5B"/>
    <w:rsid w:val="004E1FE7"/>
    <w:rsid w:val="004E2E22"/>
    <w:rsid w:val="004E384E"/>
    <w:rsid w:val="004E49FE"/>
    <w:rsid w:val="004E6DE3"/>
    <w:rsid w:val="004E74A4"/>
    <w:rsid w:val="004F0876"/>
    <w:rsid w:val="004F19B4"/>
    <w:rsid w:val="004F4496"/>
    <w:rsid w:val="004F4709"/>
    <w:rsid w:val="004F51B3"/>
    <w:rsid w:val="004F65CA"/>
    <w:rsid w:val="004F6D01"/>
    <w:rsid w:val="004F6FFC"/>
    <w:rsid w:val="005026A7"/>
    <w:rsid w:val="00503D65"/>
    <w:rsid w:val="00504254"/>
    <w:rsid w:val="00504772"/>
    <w:rsid w:val="00504FDD"/>
    <w:rsid w:val="00505AF7"/>
    <w:rsid w:val="0050704E"/>
    <w:rsid w:val="005076A7"/>
    <w:rsid w:val="00511859"/>
    <w:rsid w:val="00512180"/>
    <w:rsid w:val="00512500"/>
    <w:rsid w:val="005126BA"/>
    <w:rsid w:val="0051271D"/>
    <w:rsid w:val="00512B92"/>
    <w:rsid w:val="00513A00"/>
    <w:rsid w:val="005143D5"/>
    <w:rsid w:val="00517944"/>
    <w:rsid w:val="00520638"/>
    <w:rsid w:val="00523952"/>
    <w:rsid w:val="00524B43"/>
    <w:rsid w:val="00524F9D"/>
    <w:rsid w:val="0052643F"/>
    <w:rsid w:val="005268B5"/>
    <w:rsid w:val="005268B6"/>
    <w:rsid w:val="00526D7D"/>
    <w:rsid w:val="00527F80"/>
    <w:rsid w:val="005310B3"/>
    <w:rsid w:val="005311D5"/>
    <w:rsid w:val="00534A5D"/>
    <w:rsid w:val="00534C44"/>
    <w:rsid w:val="00535B4A"/>
    <w:rsid w:val="00535DE3"/>
    <w:rsid w:val="0053633F"/>
    <w:rsid w:val="00536631"/>
    <w:rsid w:val="0054090B"/>
    <w:rsid w:val="00540B3E"/>
    <w:rsid w:val="00541B9A"/>
    <w:rsid w:val="00541CA7"/>
    <w:rsid w:val="00541D18"/>
    <w:rsid w:val="00542A7C"/>
    <w:rsid w:val="00543916"/>
    <w:rsid w:val="00543ED5"/>
    <w:rsid w:val="00544356"/>
    <w:rsid w:val="00544606"/>
    <w:rsid w:val="00544678"/>
    <w:rsid w:val="0054509A"/>
    <w:rsid w:val="005450B6"/>
    <w:rsid w:val="005450DB"/>
    <w:rsid w:val="005459FF"/>
    <w:rsid w:val="00545B20"/>
    <w:rsid w:val="00545DFE"/>
    <w:rsid w:val="00547419"/>
    <w:rsid w:val="0054781F"/>
    <w:rsid w:val="0055078F"/>
    <w:rsid w:val="00550E73"/>
    <w:rsid w:val="00550EB2"/>
    <w:rsid w:val="00552C54"/>
    <w:rsid w:val="00552CE0"/>
    <w:rsid w:val="00552FD3"/>
    <w:rsid w:val="005539EA"/>
    <w:rsid w:val="00554E62"/>
    <w:rsid w:val="00554FF7"/>
    <w:rsid w:val="00555C55"/>
    <w:rsid w:val="00555F19"/>
    <w:rsid w:val="005562A7"/>
    <w:rsid w:val="00557786"/>
    <w:rsid w:val="00561388"/>
    <w:rsid w:val="00562E49"/>
    <w:rsid w:val="00563E68"/>
    <w:rsid w:val="00564190"/>
    <w:rsid w:val="00564920"/>
    <w:rsid w:val="00564F70"/>
    <w:rsid w:val="00565111"/>
    <w:rsid w:val="0056521D"/>
    <w:rsid w:val="005713D0"/>
    <w:rsid w:val="00572B18"/>
    <w:rsid w:val="00575A2D"/>
    <w:rsid w:val="00576E9B"/>
    <w:rsid w:val="0058182D"/>
    <w:rsid w:val="00581B14"/>
    <w:rsid w:val="00581B72"/>
    <w:rsid w:val="0058205C"/>
    <w:rsid w:val="005845A1"/>
    <w:rsid w:val="00584799"/>
    <w:rsid w:val="00584B78"/>
    <w:rsid w:val="0058746A"/>
    <w:rsid w:val="00591DC8"/>
    <w:rsid w:val="00591E85"/>
    <w:rsid w:val="00592050"/>
    <w:rsid w:val="00593C9A"/>
    <w:rsid w:val="00594029"/>
    <w:rsid w:val="0059413C"/>
    <w:rsid w:val="0059494D"/>
    <w:rsid w:val="00594D99"/>
    <w:rsid w:val="005960A9"/>
    <w:rsid w:val="00596237"/>
    <w:rsid w:val="00596A17"/>
    <w:rsid w:val="00596F99"/>
    <w:rsid w:val="005A29CA"/>
    <w:rsid w:val="005A3A53"/>
    <w:rsid w:val="005A4457"/>
    <w:rsid w:val="005A6732"/>
    <w:rsid w:val="005A6C89"/>
    <w:rsid w:val="005A73E1"/>
    <w:rsid w:val="005A78C4"/>
    <w:rsid w:val="005B2948"/>
    <w:rsid w:val="005B46F9"/>
    <w:rsid w:val="005B4A9D"/>
    <w:rsid w:val="005B62EB"/>
    <w:rsid w:val="005B6418"/>
    <w:rsid w:val="005C04A6"/>
    <w:rsid w:val="005C2436"/>
    <w:rsid w:val="005C24C4"/>
    <w:rsid w:val="005C2C98"/>
    <w:rsid w:val="005C2DDC"/>
    <w:rsid w:val="005C34C3"/>
    <w:rsid w:val="005C35FB"/>
    <w:rsid w:val="005C38D5"/>
    <w:rsid w:val="005C45A8"/>
    <w:rsid w:val="005C53E6"/>
    <w:rsid w:val="005C635C"/>
    <w:rsid w:val="005C6A4E"/>
    <w:rsid w:val="005C7ABA"/>
    <w:rsid w:val="005D0EAB"/>
    <w:rsid w:val="005D1B1D"/>
    <w:rsid w:val="005D3183"/>
    <w:rsid w:val="005D32F6"/>
    <w:rsid w:val="005D3757"/>
    <w:rsid w:val="005D42FA"/>
    <w:rsid w:val="005D496A"/>
    <w:rsid w:val="005D530E"/>
    <w:rsid w:val="005D53E1"/>
    <w:rsid w:val="005D6A09"/>
    <w:rsid w:val="005E02A0"/>
    <w:rsid w:val="005E0B4A"/>
    <w:rsid w:val="005E0F97"/>
    <w:rsid w:val="005E22E7"/>
    <w:rsid w:val="005E53A3"/>
    <w:rsid w:val="005F0A94"/>
    <w:rsid w:val="005F3224"/>
    <w:rsid w:val="005F4201"/>
    <w:rsid w:val="005F451C"/>
    <w:rsid w:val="005F5284"/>
    <w:rsid w:val="005F5A16"/>
    <w:rsid w:val="005F66A3"/>
    <w:rsid w:val="005F6CD9"/>
    <w:rsid w:val="005F711A"/>
    <w:rsid w:val="006020E6"/>
    <w:rsid w:val="006032BD"/>
    <w:rsid w:val="006065D9"/>
    <w:rsid w:val="006106D3"/>
    <w:rsid w:val="00611755"/>
    <w:rsid w:val="00612741"/>
    <w:rsid w:val="00612C49"/>
    <w:rsid w:val="006145B5"/>
    <w:rsid w:val="006159DA"/>
    <w:rsid w:val="00615E3F"/>
    <w:rsid w:val="006161D3"/>
    <w:rsid w:val="00616F8D"/>
    <w:rsid w:val="006171B1"/>
    <w:rsid w:val="00620576"/>
    <w:rsid w:val="00621E3C"/>
    <w:rsid w:val="00622552"/>
    <w:rsid w:val="00623068"/>
    <w:rsid w:val="006231ED"/>
    <w:rsid w:val="0062388E"/>
    <w:rsid w:val="00623EF2"/>
    <w:rsid w:val="006261ED"/>
    <w:rsid w:val="00626404"/>
    <w:rsid w:val="006271A4"/>
    <w:rsid w:val="00627AEB"/>
    <w:rsid w:val="00630CD4"/>
    <w:rsid w:val="0063106E"/>
    <w:rsid w:val="00631840"/>
    <w:rsid w:val="006321B0"/>
    <w:rsid w:val="006325EE"/>
    <w:rsid w:val="00633D20"/>
    <w:rsid w:val="00634740"/>
    <w:rsid w:val="0064127B"/>
    <w:rsid w:val="00644031"/>
    <w:rsid w:val="00644FE5"/>
    <w:rsid w:val="00645190"/>
    <w:rsid w:val="006452F0"/>
    <w:rsid w:val="006469FE"/>
    <w:rsid w:val="00646BE5"/>
    <w:rsid w:val="006471A9"/>
    <w:rsid w:val="00647598"/>
    <w:rsid w:val="00647637"/>
    <w:rsid w:val="00647F7F"/>
    <w:rsid w:val="006509F9"/>
    <w:rsid w:val="0065360F"/>
    <w:rsid w:val="00653FFB"/>
    <w:rsid w:val="006548BD"/>
    <w:rsid w:val="0065735A"/>
    <w:rsid w:val="00661519"/>
    <w:rsid w:val="00661D2A"/>
    <w:rsid w:val="00661D41"/>
    <w:rsid w:val="00662827"/>
    <w:rsid w:val="006628C3"/>
    <w:rsid w:val="0066379C"/>
    <w:rsid w:val="006663C6"/>
    <w:rsid w:val="00670654"/>
    <w:rsid w:val="0067230E"/>
    <w:rsid w:val="006726AA"/>
    <w:rsid w:val="006730AA"/>
    <w:rsid w:val="00675CB7"/>
    <w:rsid w:val="0067795B"/>
    <w:rsid w:val="00677DB0"/>
    <w:rsid w:val="00677F0E"/>
    <w:rsid w:val="00680083"/>
    <w:rsid w:val="00680581"/>
    <w:rsid w:val="0068154F"/>
    <w:rsid w:val="00681864"/>
    <w:rsid w:val="00682813"/>
    <w:rsid w:val="006865C4"/>
    <w:rsid w:val="006867E0"/>
    <w:rsid w:val="006873B6"/>
    <w:rsid w:val="00690184"/>
    <w:rsid w:val="00690BA7"/>
    <w:rsid w:val="00690C2F"/>
    <w:rsid w:val="0069169E"/>
    <w:rsid w:val="0069239A"/>
    <w:rsid w:val="0069317A"/>
    <w:rsid w:val="00693FF0"/>
    <w:rsid w:val="006941FE"/>
    <w:rsid w:val="0069509C"/>
    <w:rsid w:val="006952D5"/>
    <w:rsid w:val="00696657"/>
    <w:rsid w:val="006968B2"/>
    <w:rsid w:val="00696ED0"/>
    <w:rsid w:val="006978D8"/>
    <w:rsid w:val="006A193A"/>
    <w:rsid w:val="006A1AF0"/>
    <w:rsid w:val="006A2AB1"/>
    <w:rsid w:val="006A3184"/>
    <w:rsid w:val="006A3C59"/>
    <w:rsid w:val="006A3E59"/>
    <w:rsid w:val="006A4A7D"/>
    <w:rsid w:val="006B0BAD"/>
    <w:rsid w:val="006B1770"/>
    <w:rsid w:val="006B3445"/>
    <w:rsid w:val="006B4E10"/>
    <w:rsid w:val="006B650E"/>
    <w:rsid w:val="006B6A2B"/>
    <w:rsid w:val="006C2496"/>
    <w:rsid w:val="006C33C3"/>
    <w:rsid w:val="006C47BB"/>
    <w:rsid w:val="006C5703"/>
    <w:rsid w:val="006C5CA9"/>
    <w:rsid w:val="006C6ABD"/>
    <w:rsid w:val="006C6F2E"/>
    <w:rsid w:val="006C7A82"/>
    <w:rsid w:val="006D0F80"/>
    <w:rsid w:val="006D1ED7"/>
    <w:rsid w:val="006D2F77"/>
    <w:rsid w:val="006D3E56"/>
    <w:rsid w:val="006D4184"/>
    <w:rsid w:val="006D538F"/>
    <w:rsid w:val="006D563F"/>
    <w:rsid w:val="006D5A04"/>
    <w:rsid w:val="006E0CA6"/>
    <w:rsid w:val="006E2002"/>
    <w:rsid w:val="006E4096"/>
    <w:rsid w:val="006E4A3F"/>
    <w:rsid w:val="006E59E7"/>
    <w:rsid w:val="006E6ACE"/>
    <w:rsid w:val="006F06BE"/>
    <w:rsid w:val="006F2212"/>
    <w:rsid w:val="006F2496"/>
    <w:rsid w:val="006F40FB"/>
    <w:rsid w:val="006F5C54"/>
    <w:rsid w:val="006F6F5D"/>
    <w:rsid w:val="006F7846"/>
    <w:rsid w:val="006F787A"/>
    <w:rsid w:val="006F7C3B"/>
    <w:rsid w:val="00701F3A"/>
    <w:rsid w:val="007028C1"/>
    <w:rsid w:val="00704326"/>
    <w:rsid w:val="007043C9"/>
    <w:rsid w:val="00704500"/>
    <w:rsid w:val="00704CB2"/>
    <w:rsid w:val="00707CB3"/>
    <w:rsid w:val="007102CA"/>
    <w:rsid w:val="0071143A"/>
    <w:rsid w:val="007122E8"/>
    <w:rsid w:val="00712577"/>
    <w:rsid w:val="00712812"/>
    <w:rsid w:val="007142BC"/>
    <w:rsid w:val="007146FE"/>
    <w:rsid w:val="00715613"/>
    <w:rsid w:val="007156EA"/>
    <w:rsid w:val="00716EB0"/>
    <w:rsid w:val="00717441"/>
    <w:rsid w:val="00717641"/>
    <w:rsid w:val="0072061E"/>
    <w:rsid w:val="00721703"/>
    <w:rsid w:val="007237E9"/>
    <w:rsid w:val="00724535"/>
    <w:rsid w:val="007249B3"/>
    <w:rsid w:val="00725734"/>
    <w:rsid w:val="00725E1F"/>
    <w:rsid w:val="00726137"/>
    <w:rsid w:val="0073041B"/>
    <w:rsid w:val="0073163D"/>
    <w:rsid w:val="00732998"/>
    <w:rsid w:val="007354BE"/>
    <w:rsid w:val="00735A14"/>
    <w:rsid w:val="007364C4"/>
    <w:rsid w:val="00737708"/>
    <w:rsid w:val="00737926"/>
    <w:rsid w:val="00737B17"/>
    <w:rsid w:val="00737BEC"/>
    <w:rsid w:val="00740F22"/>
    <w:rsid w:val="00743089"/>
    <w:rsid w:val="00743920"/>
    <w:rsid w:val="00744D74"/>
    <w:rsid w:val="00746641"/>
    <w:rsid w:val="0074668F"/>
    <w:rsid w:val="00746DC6"/>
    <w:rsid w:val="00750F9B"/>
    <w:rsid w:val="00752C5D"/>
    <w:rsid w:val="007534A0"/>
    <w:rsid w:val="00755413"/>
    <w:rsid w:val="0075642A"/>
    <w:rsid w:val="00756808"/>
    <w:rsid w:val="00756A22"/>
    <w:rsid w:val="00760BA2"/>
    <w:rsid w:val="00761195"/>
    <w:rsid w:val="00761324"/>
    <w:rsid w:val="00761EC8"/>
    <w:rsid w:val="007640E3"/>
    <w:rsid w:val="007646BD"/>
    <w:rsid w:val="00765F58"/>
    <w:rsid w:val="007663A4"/>
    <w:rsid w:val="0076645C"/>
    <w:rsid w:val="0076704B"/>
    <w:rsid w:val="00771391"/>
    <w:rsid w:val="007715E1"/>
    <w:rsid w:val="007725A8"/>
    <w:rsid w:val="00772C65"/>
    <w:rsid w:val="00774A27"/>
    <w:rsid w:val="00775689"/>
    <w:rsid w:val="007761B6"/>
    <w:rsid w:val="00776526"/>
    <w:rsid w:val="00777772"/>
    <w:rsid w:val="0078098F"/>
    <w:rsid w:val="0078165A"/>
    <w:rsid w:val="00783008"/>
    <w:rsid w:val="00784FBA"/>
    <w:rsid w:val="00785C44"/>
    <w:rsid w:val="00787040"/>
    <w:rsid w:val="00790ED9"/>
    <w:rsid w:val="00790F1E"/>
    <w:rsid w:val="00791F65"/>
    <w:rsid w:val="00793F95"/>
    <w:rsid w:val="00794CDC"/>
    <w:rsid w:val="00795D19"/>
    <w:rsid w:val="00796130"/>
    <w:rsid w:val="00797FCD"/>
    <w:rsid w:val="007A16FD"/>
    <w:rsid w:val="007A17CA"/>
    <w:rsid w:val="007A19C6"/>
    <w:rsid w:val="007A29C0"/>
    <w:rsid w:val="007A3797"/>
    <w:rsid w:val="007A3B6A"/>
    <w:rsid w:val="007A4C4D"/>
    <w:rsid w:val="007A53DB"/>
    <w:rsid w:val="007A57CF"/>
    <w:rsid w:val="007A5A39"/>
    <w:rsid w:val="007A5BFE"/>
    <w:rsid w:val="007A62C4"/>
    <w:rsid w:val="007A6A42"/>
    <w:rsid w:val="007B19C0"/>
    <w:rsid w:val="007B1EE7"/>
    <w:rsid w:val="007B2046"/>
    <w:rsid w:val="007B42EE"/>
    <w:rsid w:val="007B54DE"/>
    <w:rsid w:val="007B6D6A"/>
    <w:rsid w:val="007C1291"/>
    <w:rsid w:val="007C38A1"/>
    <w:rsid w:val="007C4BCC"/>
    <w:rsid w:val="007C50C5"/>
    <w:rsid w:val="007C636F"/>
    <w:rsid w:val="007C670E"/>
    <w:rsid w:val="007D0674"/>
    <w:rsid w:val="007D06AC"/>
    <w:rsid w:val="007D1F6B"/>
    <w:rsid w:val="007D561B"/>
    <w:rsid w:val="007D5F43"/>
    <w:rsid w:val="007D76B1"/>
    <w:rsid w:val="007E0E87"/>
    <w:rsid w:val="007E15F6"/>
    <w:rsid w:val="007E1B42"/>
    <w:rsid w:val="007E20CF"/>
    <w:rsid w:val="007E598D"/>
    <w:rsid w:val="007E5C78"/>
    <w:rsid w:val="007E6956"/>
    <w:rsid w:val="007E7A48"/>
    <w:rsid w:val="007E7A7F"/>
    <w:rsid w:val="007F0D13"/>
    <w:rsid w:val="007F70F4"/>
    <w:rsid w:val="007F7EC3"/>
    <w:rsid w:val="00800126"/>
    <w:rsid w:val="00801456"/>
    <w:rsid w:val="0080243A"/>
    <w:rsid w:val="00803B69"/>
    <w:rsid w:val="00805393"/>
    <w:rsid w:val="008053CC"/>
    <w:rsid w:val="00805FB0"/>
    <w:rsid w:val="00806CC4"/>
    <w:rsid w:val="00807043"/>
    <w:rsid w:val="0081012C"/>
    <w:rsid w:val="008104E2"/>
    <w:rsid w:val="00810EEE"/>
    <w:rsid w:val="008118D4"/>
    <w:rsid w:val="008124F5"/>
    <w:rsid w:val="008132C6"/>
    <w:rsid w:val="0081399C"/>
    <w:rsid w:val="0081412C"/>
    <w:rsid w:val="00815801"/>
    <w:rsid w:val="008161F6"/>
    <w:rsid w:val="008163A4"/>
    <w:rsid w:val="00816A5C"/>
    <w:rsid w:val="0081782E"/>
    <w:rsid w:val="008202A5"/>
    <w:rsid w:val="00820747"/>
    <w:rsid w:val="00820D8D"/>
    <w:rsid w:val="00820FCB"/>
    <w:rsid w:val="0082147F"/>
    <w:rsid w:val="00821A32"/>
    <w:rsid w:val="008246FF"/>
    <w:rsid w:val="00824738"/>
    <w:rsid w:val="0082585D"/>
    <w:rsid w:val="00825CD2"/>
    <w:rsid w:val="00827257"/>
    <w:rsid w:val="00827477"/>
    <w:rsid w:val="00830F17"/>
    <w:rsid w:val="00831D40"/>
    <w:rsid w:val="00832FF3"/>
    <w:rsid w:val="00834BCA"/>
    <w:rsid w:val="00834CE4"/>
    <w:rsid w:val="00835B50"/>
    <w:rsid w:val="00835F2C"/>
    <w:rsid w:val="00836780"/>
    <w:rsid w:val="00840B92"/>
    <w:rsid w:val="008418ED"/>
    <w:rsid w:val="00845A21"/>
    <w:rsid w:val="00845ED9"/>
    <w:rsid w:val="008468B5"/>
    <w:rsid w:val="0084757C"/>
    <w:rsid w:val="00847CBE"/>
    <w:rsid w:val="00847F9D"/>
    <w:rsid w:val="008516D6"/>
    <w:rsid w:val="00853EE6"/>
    <w:rsid w:val="00856B67"/>
    <w:rsid w:val="00857936"/>
    <w:rsid w:val="0086133F"/>
    <w:rsid w:val="008622EF"/>
    <w:rsid w:val="00864A18"/>
    <w:rsid w:val="00864AC5"/>
    <w:rsid w:val="00864BF5"/>
    <w:rsid w:val="008650F9"/>
    <w:rsid w:val="00865DDC"/>
    <w:rsid w:val="00866782"/>
    <w:rsid w:val="00866F82"/>
    <w:rsid w:val="00867703"/>
    <w:rsid w:val="00867F0F"/>
    <w:rsid w:val="008707B6"/>
    <w:rsid w:val="00873083"/>
    <w:rsid w:val="00873822"/>
    <w:rsid w:val="00875864"/>
    <w:rsid w:val="0087590E"/>
    <w:rsid w:val="00876693"/>
    <w:rsid w:val="008772B0"/>
    <w:rsid w:val="0087737E"/>
    <w:rsid w:val="008774AA"/>
    <w:rsid w:val="00880617"/>
    <w:rsid w:val="00881314"/>
    <w:rsid w:val="00881FC1"/>
    <w:rsid w:val="00882FE3"/>
    <w:rsid w:val="00883717"/>
    <w:rsid w:val="008838FB"/>
    <w:rsid w:val="00883BD2"/>
    <w:rsid w:val="008843FA"/>
    <w:rsid w:val="00884793"/>
    <w:rsid w:val="0088589D"/>
    <w:rsid w:val="0088601A"/>
    <w:rsid w:val="00886A21"/>
    <w:rsid w:val="00886D3F"/>
    <w:rsid w:val="0088714D"/>
    <w:rsid w:val="008876D7"/>
    <w:rsid w:val="00890371"/>
    <w:rsid w:val="00891EE1"/>
    <w:rsid w:val="0089272C"/>
    <w:rsid w:val="00893495"/>
    <w:rsid w:val="00893F95"/>
    <w:rsid w:val="008942B6"/>
    <w:rsid w:val="0089512F"/>
    <w:rsid w:val="0089627B"/>
    <w:rsid w:val="008A1B25"/>
    <w:rsid w:val="008A309E"/>
    <w:rsid w:val="008A324F"/>
    <w:rsid w:val="008A4444"/>
    <w:rsid w:val="008A570D"/>
    <w:rsid w:val="008A61CE"/>
    <w:rsid w:val="008A6FD6"/>
    <w:rsid w:val="008A76B2"/>
    <w:rsid w:val="008B0114"/>
    <w:rsid w:val="008B2BF4"/>
    <w:rsid w:val="008B37BC"/>
    <w:rsid w:val="008B46CD"/>
    <w:rsid w:val="008B49A8"/>
    <w:rsid w:val="008B4E95"/>
    <w:rsid w:val="008B72A0"/>
    <w:rsid w:val="008C06E6"/>
    <w:rsid w:val="008C0F09"/>
    <w:rsid w:val="008C1681"/>
    <w:rsid w:val="008C183F"/>
    <w:rsid w:val="008C2134"/>
    <w:rsid w:val="008C4672"/>
    <w:rsid w:val="008C6330"/>
    <w:rsid w:val="008C6692"/>
    <w:rsid w:val="008C71CB"/>
    <w:rsid w:val="008C738C"/>
    <w:rsid w:val="008D02A2"/>
    <w:rsid w:val="008D050C"/>
    <w:rsid w:val="008D0E4D"/>
    <w:rsid w:val="008D3C20"/>
    <w:rsid w:val="008D3C41"/>
    <w:rsid w:val="008D4556"/>
    <w:rsid w:val="008D49BF"/>
    <w:rsid w:val="008D5CC7"/>
    <w:rsid w:val="008D65E2"/>
    <w:rsid w:val="008E0A2C"/>
    <w:rsid w:val="008E0CBD"/>
    <w:rsid w:val="008E1052"/>
    <w:rsid w:val="008E330C"/>
    <w:rsid w:val="008E5303"/>
    <w:rsid w:val="008E5527"/>
    <w:rsid w:val="008E5BD1"/>
    <w:rsid w:val="008E6EFE"/>
    <w:rsid w:val="008E7F54"/>
    <w:rsid w:val="008F0D00"/>
    <w:rsid w:val="008F29EF"/>
    <w:rsid w:val="008F46B7"/>
    <w:rsid w:val="008F4AB1"/>
    <w:rsid w:val="008F629E"/>
    <w:rsid w:val="009016A1"/>
    <w:rsid w:val="009017D4"/>
    <w:rsid w:val="00901ACE"/>
    <w:rsid w:val="00901EE3"/>
    <w:rsid w:val="00902A76"/>
    <w:rsid w:val="009036E8"/>
    <w:rsid w:val="00904541"/>
    <w:rsid w:val="00905F65"/>
    <w:rsid w:val="00907B5B"/>
    <w:rsid w:val="009115EC"/>
    <w:rsid w:val="00911D38"/>
    <w:rsid w:val="00912345"/>
    <w:rsid w:val="00912A0D"/>
    <w:rsid w:val="00912AE2"/>
    <w:rsid w:val="00912F64"/>
    <w:rsid w:val="0091465D"/>
    <w:rsid w:val="009149EC"/>
    <w:rsid w:val="0091513C"/>
    <w:rsid w:val="00915C1C"/>
    <w:rsid w:val="00920264"/>
    <w:rsid w:val="00920DC3"/>
    <w:rsid w:val="00921662"/>
    <w:rsid w:val="0092269C"/>
    <w:rsid w:val="0092553C"/>
    <w:rsid w:val="00925F2E"/>
    <w:rsid w:val="009266E8"/>
    <w:rsid w:val="00926EC0"/>
    <w:rsid w:val="00927B34"/>
    <w:rsid w:val="00927FC9"/>
    <w:rsid w:val="00930558"/>
    <w:rsid w:val="00930849"/>
    <w:rsid w:val="0093342B"/>
    <w:rsid w:val="0093525C"/>
    <w:rsid w:val="009355C7"/>
    <w:rsid w:val="009367E4"/>
    <w:rsid w:val="00937A96"/>
    <w:rsid w:val="00937D83"/>
    <w:rsid w:val="0094066C"/>
    <w:rsid w:val="009409C7"/>
    <w:rsid w:val="00941D5E"/>
    <w:rsid w:val="0094293D"/>
    <w:rsid w:val="00942BFE"/>
    <w:rsid w:val="0094431A"/>
    <w:rsid w:val="00944B84"/>
    <w:rsid w:val="00945845"/>
    <w:rsid w:val="00945CD8"/>
    <w:rsid w:val="009500E8"/>
    <w:rsid w:val="00950630"/>
    <w:rsid w:val="00950730"/>
    <w:rsid w:val="00951CB6"/>
    <w:rsid w:val="009524F8"/>
    <w:rsid w:val="00952791"/>
    <w:rsid w:val="009527A1"/>
    <w:rsid w:val="00953D78"/>
    <w:rsid w:val="00955521"/>
    <w:rsid w:val="00955C8F"/>
    <w:rsid w:val="0095615E"/>
    <w:rsid w:val="009574F8"/>
    <w:rsid w:val="00960130"/>
    <w:rsid w:val="00960BCB"/>
    <w:rsid w:val="0096157D"/>
    <w:rsid w:val="00962C35"/>
    <w:rsid w:val="00964DD0"/>
    <w:rsid w:val="00964DFB"/>
    <w:rsid w:val="00965420"/>
    <w:rsid w:val="00965E16"/>
    <w:rsid w:val="00966E16"/>
    <w:rsid w:val="0096799C"/>
    <w:rsid w:val="0097383F"/>
    <w:rsid w:val="00973CAF"/>
    <w:rsid w:val="00973D21"/>
    <w:rsid w:val="00973E1B"/>
    <w:rsid w:val="009748EA"/>
    <w:rsid w:val="00975F68"/>
    <w:rsid w:val="0097637D"/>
    <w:rsid w:val="0097668A"/>
    <w:rsid w:val="00976A8F"/>
    <w:rsid w:val="00976ECD"/>
    <w:rsid w:val="00977265"/>
    <w:rsid w:val="009805B3"/>
    <w:rsid w:val="00981A45"/>
    <w:rsid w:val="00981B22"/>
    <w:rsid w:val="00983DAF"/>
    <w:rsid w:val="00983E52"/>
    <w:rsid w:val="00984889"/>
    <w:rsid w:val="009852D0"/>
    <w:rsid w:val="0098731C"/>
    <w:rsid w:val="00987434"/>
    <w:rsid w:val="00991B49"/>
    <w:rsid w:val="00991FF7"/>
    <w:rsid w:val="009925F6"/>
    <w:rsid w:val="009928A1"/>
    <w:rsid w:val="00994168"/>
    <w:rsid w:val="0099452D"/>
    <w:rsid w:val="0099487E"/>
    <w:rsid w:val="009952BA"/>
    <w:rsid w:val="00996B3D"/>
    <w:rsid w:val="009A0129"/>
    <w:rsid w:val="009A1D5C"/>
    <w:rsid w:val="009A3980"/>
    <w:rsid w:val="009A4C5C"/>
    <w:rsid w:val="009A554A"/>
    <w:rsid w:val="009A62BB"/>
    <w:rsid w:val="009A7FFE"/>
    <w:rsid w:val="009B6231"/>
    <w:rsid w:val="009B7CA8"/>
    <w:rsid w:val="009C01D5"/>
    <w:rsid w:val="009C13E9"/>
    <w:rsid w:val="009C2414"/>
    <w:rsid w:val="009C262C"/>
    <w:rsid w:val="009C3705"/>
    <w:rsid w:val="009C3CF2"/>
    <w:rsid w:val="009C470A"/>
    <w:rsid w:val="009C503F"/>
    <w:rsid w:val="009C66DC"/>
    <w:rsid w:val="009D4669"/>
    <w:rsid w:val="009D48D9"/>
    <w:rsid w:val="009D4A13"/>
    <w:rsid w:val="009D5529"/>
    <w:rsid w:val="009D561A"/>
    <w:rsid w:val="009D71E9"/>
    <w:rsid w:val="009E09AC"/>
    <w:rsid w:val="009E52A6"/>
    <w:rsid w:val="009E5846"/>
    <w:rsid w:val="009E6045"/>
    <w:rsid w:val="009E6ED2"/>
    <w:rsid w:val="009E7812"/>
    <w:rsid w:val="009F1EFD"/>
    <w:rsid w:val="009F39B1"/>
    <w:rsid w:val="009F4554"/>
    <w:rsid w:val="009F4921"/>
    <w:rsid w:val="009F762A"/>
    <w:rsid w:val="009F7C9A"/>
    <w:rsid w:val="00A007D6"/>
    <w:rsid w:val="00A00D55"/>
    <w:rsid w:val="00A021B4"/>
    <w:rsid w:val="00A02CE9"/>
    <w:rsid w:val="00A03F02"/>
    <w:rsid w:val="00A04C3F"/>
    <w:rsid w:val="00A06812"/>
    <w:rsid w:val="00A07A7E"/>
    <w:rsid w:val="00A07B27"/>
    <w:rsid w:val="00A10180"/>
    <w:rsid w:val="00A10F88"/>
    <w:rsid w:val="00A11AE7"/>
    <w:rsid w:val="00A11B01"/>
    <w:rsid w:val="00A12E4C"/>
    <w:rsid w:val="00A1624F"/>
    <w:rsid w:val="00A16978"/>
    <w:rsid w:val="00A16D46"/>
    <w:rsid w:val="00A17AC2"/>
    <w:rsid w:val="00A2177D"/>
    <w:rsid w:val="00A2239D"/>
    <w:rsid w:val="00A22BC3"/>
    <w:rsid w:val="00A24ADB"/>
    <w:rsid w:val="00A27D34"/>
    <w:rsid w:val="00A31F9F"/>
    <w:rsid w:val="00A32A35"/>
    <w:rsid w:val="00A33899"/>
    <w:rsid w:val="00A34593"/>
    <w:rsid w:val="00A34E4D"/>
    <w:rsid w:val="00A3545B"/>
    <w:rsid w:val="00A36FA7"/>
    <w:rsid w:val="00A37AEC"/>
    <w:rsid w:val="00A40324"/>
    <w:rsid w:val="00A41678"/>
    <w:rsid w:val="00A42B38"/>
    <w:rsid w:val="00A4650B"/>
    <w:rsid w:val="00A46DCF"/>
    <w:rsid w:val="00A50434"/>
    <w:rsid w:val="00A506BD"/>
    <w:rsid w:val="00A50AEF"/>
    <w:rsid w:val="00A50B56"/>
    <w:rsid w:val="00A52ED7"/>
    <w:rsid w:val="00A53C8E"/>
    <w:rsid w:val="00A54DE9"/>
    <w:rsid w:val="00A5745C"/>
    <w:rsid w:val="00A57537"/>
    <w:rsid w:val="00A60B1C"/>
    <w:rsid w:val="00A617A0"/>
    <w:rsid w:val="00A6559B"/>
    <w:rsid w:val="00A66A23"/>
    <w:rsid w:val="00A6702B"/>
    <w:rsid w:val="00A676B7"/>
    <w:rsid w:val="00A71058"/>
    <w:rsid w:val="00A71CA4"/>
    <w:rsid w:val="00A71D0C"/>
    <w:rsid w:val="00A72FE7"/>
    <w:rsid w:val="00A737E8"/>
    <w:rsid w:val="00A74C9D"/>
    <w:rsid w:val="00A750BD"/>
    <w:rsid w:val="00A75503"/>
    <w:rsid w:val="00A76CBF"/>
    <w:rsid w:val="00A77F47"/>
    <w:rsid w:val="00A801BF"/>
    <w:rsid w:val="00A814E0"/>
    <w:rsid w:val="00A83FD0"/>
    <w:rsid w:val="00A840D3"/>
    <w:rsid w:val="00A8581F"/>
    <w:rsid w:val="00A872DC"/>
    <w:rsid w:val="00A912D9"/>
    <w:rsid w:val="00A919D9"/>
    <w:rsid w:val="00A91C01"/>
    <w:rsid w:val="00A9204A"/>
    <w:rsid w:val="00A92176"/>
    <w:rsid w:val="00A925AE"/>
    <w:rsid w:val="00A931BC"/>
    <w:rsid w:val="00A931D9"/>
    <w:rsid w:val="00A938C2"/>
    <w:rsid w:val="00A940CA"/>
    <w:rsid w:val="00A9448D"/>
    <w:rsid w:val="00A94C70"/>
    <w:rsid w:val="00A950BC"/>
    <w:rsid w:val="00A95667"/>
    <w:rsid w:val="00A9585E"/>
    <w:rsid w:val="00A959B6"/>
    <w:rsid w:val="00A96A2E"/>
    <w:rsid w:val="00A97174"/>
    <w:rsid w:val="00AA0122"/>
    <w:rsid w:val="00AA0A70"/>
    <w:rsid w:val="00AA1412"/>
    <w:rsid w:val="00AA1DDC"/>
    <w:rsid w:val="00AA2E51"/>
    <w:rsid w:val="00AA4C3D"/>
    <w:rsid w:val="00AA7346"/>
    <w:rsid w:val="00AB0124"/>
    <w:rsid w:val="00AB0617"/>
    <w:rsid w:val="00AB0857"/>
    <w:rsid w:val="00AB111E"/>
    <w:rsid w:val="00AB119D"/>
    <w:rsid w:val="00AB2536"/>
    <w:rsid w:val="00AB3B67"/>
    <w:rsid w:val="00AB3D7B"/>
    <w:rsid w:val="00AB42A3"/>
    <w:rsid w:val="00AB4408"/>
    <w:rsid w:val="00AB63F8"/>
    <w:rsid w:val="00AB79B7"/>
    <w:rsid w:val="00AC1F25"/>
    <w:rsid w:val="00AC4B5F"/>
    <w:rsid w:val="00AC4FE8"/>
    <w:rsid w:val="00AC514E"/>
    <w:rsid w:val="00AC57D2"/>
    <w:rsid w:val="00AC715C"/>
    <w:rsid w:val="00AC7D42"/>
    <w:rsid w:val="00AC7E43"/>
    <w:rsid w:val="00AD0F77"/>
    <w:rsid w:val="00AD6688"/>
    <w:rsid w:val="00AD7A54"/>
    <w:rsid w:val="00AE01CA"/>
    <w:rsid w:val="00AE02DD"/>
    <w:rsid w:val="00AE3229"/>
    <w:rsid w:val="00AE3337"/>
    <w:rsid w:val="00AE4BAC"/>
    <w:rsid w:val="00AE6392"/>
    <w:rsid w:val="00AE6797"/>
    <w:rsid w:val="00AE7BE5"/>
    <w:rsid w:val="00AE7DFE"/>
    <w:rsid w:val="00AF156A"/>
    <w:rsid w:val="00AF1AF4"/>
    <w:rsid w:val="00AF2A59"/>
    <w:rsid w:val="00AF3809"/>
    <w:rsid w:val="00AF595F"/>
    <w:rsid w:val="00AF5B88"/>
    <w:rsid w:val="00AF62B6"/>
    <w:rsid w:val="00AF75B4"/>
    <w:rsid w:val="00B0062A"/>
    <w:rsid w:val="00B00807"/>
    <w:rsid w:val="00B00CE4"/>
    <w:rsid w:val="00B00F84"/>
    <w:rsid w:val="00B021F7"/>
    <w:rsid w:val="00B028E1"/>
    <w:rsid w:val="00B029B0"/>
    <w:rsid w:val="00B040FD"/>
    <w:rsid w:val="00B041AD"/>
    <w:rsid w:val="00B045B7"/>
    <w:rsid w:val="00B100B2"/>
    <w:rsid w:val="00B1072D"/>
    <w:rsid w:val="00B11869"/>
    <w:rsid w:val="00B11B48"/>
    <w:rsid w:val="00B126E7"/>
    <w:rsid w:val="00B13507"/>
    <w:rsid w:val="00B158F9"/>
    <w:rsid w:val="00B15D3F"/>
    <w:rsid w:val="00B21C08"/>
    <w:rsid w:val="00B2360B"/>
    <w:rsid w:val="00B23614"/>
    <w:rsid w:val="00B23634"/>
    <w:rsid w:val="00B24756"/>
    <w:rsid w:val="00B2476A"/>
    <w:rsid w:val="00B24D78"/>
    <w:rsid w:val="00B27BBC"/>
    <w:rsid w:val="00B30053"/>
    <w:rsid w:val="00B30969"/>
    <w:rsid w:val="00B30BCF"/>
    <w:rsid w:val="00B33720"/>
    <w:rsid w:val="00B348A6"/>
    <w:rsid w:val="00B366B2"/>
    <w:rsid w:val="00B3771B"/>
    <w:rsid w:val="00B37BA3"/>
    <w:rsid w:val="00B4007D"/>
    <w:rsid w:val="00B4047A"/>
    <w:rsid w:val="00B42652"/>
    <w:rsid w:val="00B42C21"/>
    <w:rsid w:val="00B431D5"/>
    <w:rsid w:val="00B4418A"/>
    <w:rsid w:val="00B448A1"/>
    <w:rsid w:val="00B44D2A"/>
    <w:rsid w:val="00B46493"/>
    <w:rsid w:val="00B4778F"/>
    <w:rsid w:val="00B50A76"/>
    <w:rsid w:val="00B526FD"/>
    <w:rsid w:val="00B55C72"/>
    <w:rsid w:val="00B56087"/>
    <w:rsid w:val="00B56505"/>
    <w:rsid w:val="00B56DA7"/>
    <w:rsid w:val="00B57149"/>
    <w:rsid w:val="00B6207D"/>
    <w:rsid w:val="00B62F3A"/>
    <w:rsid w:val="00B65C8B"/>
    <w:rsid w:val="00B65D18"/>
    <w:rsid w:val="00B6659F"/>
    <w:rsid w:val="00B70464"/>
    <w:rsid w:val="00B71E07"/>
    <w:rsid w:val="00B738A1"/>
    <w:rsid w:val="00B74562"/>
    <w:rsid w:val="00B7491E"/>
    <w:rsid w:val="00B755F2"/>
    <w:rsid w:val="00B76315"/>
    <w:rsid w:val="00B8105F"/>
    <w:rsid w:val="00B826FD"/>
    <w:rsid w:val="00B82DD7"/>
    <w:rsid w:val="00B838C5"/>
    <w:rsid w:val="00B83CD4"/>
    <w:rsid w:val="00B83DDE"/>
    <w:rsid w:val="00B86DD4"/>
    <w:rsid w:val="00B87628"/>
    <w:rsid w:val="00B878AA"/>
    <w:rsid w:val="00B92F13"/>
    <w:rsid w:val="00B94520"/>
    <w:rsid w:val="00B94871"/>
    <w:rsid w:val="00B94B39"/>
    <w:rsid w:val="00B94E4D"/>
    <w:rsid w:val="00B95841"/>
    <w:rsid w:val="00B963E2"/>
    <w:rsid w:val="00B96686"/>
    <w:rsid w:val="00B967A0"/>
    <w:rsid w:val="00B97AE7"/>
    <w:rsid w:val="00BA0990"/>
    <w:rsid w:val="00BA0C6D"/>
    <w:rsid w:val="00BA0CF1"/>
    <w:rsid w:val="00BA2F9E"/>
    <w:rsid w:val="00BA3CB7"/>
    <w:rsid w:val="00BA3CF0"/>
    <w:rsid w:val="00BA43BF"/>
    <w:rsid w:val="00BA48FA"/>
    <w:rsid w:val="00BB05CC"/>
    <w:rsid w:val="00BB0E39"/>
    <w:rsid w:val="00BB35E2"/>
    <w:rsid w:val="00BB3DBF"/>
    <w:rsid w:val="00BB404B"/>
    <w:rsid w:val="00BB45EE"/>
    <w:rsid w:val="00BB47BA"/>
    <w:rsid w:val="00BC06DE"/>
    <w:rsid w:val="00BC1F7A"/>
    <w:rsid w:val="00BC2E24"/>
    <w:rsid w:val="00BC5B05"/>
    <w:rsid w:val="00BC61CA"/>
    <w:rsid w:val="00BC7966"/>
    <w:rsid w:val="00BD2051"/>
    <w:rsid w:val="00BD2C8B"/>
    <w:rsid w:val="00BD42DA"/>
    <w:rsid w:val="00BD45B3"/>
    <w:rsid w:val="00BD556A"/>
    <w:rsid w:val="00BD5974"/>
    <w:rsid w:val="00BD68BD"/>
    <w:rsid w:val="00BD77DF"/>
    <w:rsid w:val="00BE2BD2"/>
    <w:rsid w:val="00BE2E88"/>
    <w:rsid w:val="00BE3167"/>
    <w:rsid w:val="00BE3277"/>
    <w:rsid w:val="00BE43B8"/>
    <w:rsid w:val="00BE5F71"/>
    <w:rsid w:val="00BE67A0"/>
    <w:rsid w:val="00BE725C"/>
    <w:rsid w:val="00BE7993"/>
    <w:rsid w:val="00BE7FC8"/>
    <w:rsid w:val="00BF117A"/>
    <w:rsid w:val="00BF133C"/>
    <w:rsid w:val="00BF22A9"/>
    <w:rsid w:val="00BF3494"/>
    <w:rsid w:val="00BF3BF7"/>
    <w:rsid w:val="00BF5D75"/>
    <w:rsid w:val="00BF5E35"/>
    <w:rsid w:val="00BF6CFE"/>
    <w:rsid w:val="00BF6DC6"/>
    <w:rsid w:val="00C03259"/>
    <w:rsid w:val="00C035BF"/>
    <w:rsid w:val="00C0526E"/>
    <w:rsid w:val="00C05805"/>
    <w:rsid w:val="00C063F4"/>
    <w:rsid w:val="00C0776D"/>
    <w:rsid w:val="00C110C7"/>
    <w:rsid w:val="00C13314"/>
    <w:rsid w:val="00C14598"/>
    <w:rsid w:val="00C1707E"/>
    <w:rsid w:val="00C17C8A"/>
    <w:rsid w:val="00C17F25"/>
    <w:rsid w:val="00C22828"/>
    <w:rsid w:val="00C2294C"/>
    <w:rsid w:val="00C22AAB"/>
    <w:rsid w:val="00C22F23"/>
    <w:rsid w:val="00C238CE"/>
    <w:rsid w:val="00C24149"/>
    <w:rsid w:val="00C24A15"/>
    <w:rsid w:val="00C250D4"/>
    <w:rsid w:val="00C25EA4"/>
    <w:rsid w:val="00C26DC5"/>
    <w:rsid w:val="00C2705E"/>
    <w:rsid w:val="00C27704"/>
    <w:rsid w:val="00C27FA1"/>
    <w:rsid w:val="00C31E40"/>
    <w:rsid w:val="00C3348C"/>
    <w:rsid w:val="00C347AD"/>
    <w:rsid w:val="00C356E0"/>
    <w:rsid w:val="00C375D6"/>
    <w:rsid w:val="00C437A4"/>
    <w:rsid w:val="00C44AB1"/>
    <w:rsid w:val="00C462FA"/>
    <w:rsid w:val="00C51496"/>
    <w:rsid w:val="00C51F55"/>
    <w:rsid w:val="00C529B7"/>
    <w:rsid w:val="00C52AA8"/>
    <w:rsid w:val="00C53B3A"/>
    <w:rsid w:val="00C5434A"/>
    <w:rsid w:val="00C56B64"/>
    <w:rsid w:val="00C57994"/>
    <w:rsid w:val="00C60D27"/>
    <w:rsid w:val="00C61FED"/>
    <w:rsid w:val="00C6201B"/>
    <w:rsid w:val="00C64B14"/>
    <w:rsid w:val="00C64B40"/>
    <w:rsid w:val="00C64C39"/>
    <w:rsid w:val="00C652E0"/>
    <w:rsid w:val="00C6641D"/>
    <w:rsid w:val="00C67E25"/>
    <w:rsid w:val="00C7056D"/>
    <w:rsid w:val="00C7101A"/>
    <w:rsid w:val="00C712DA"/>
    <w:rsid w:val="00C71343"/>
    <w:rsid w:val="00C71B42"/>
    <w:rsid w:val="00C7216A"/>
    <w:rsid w:val="00C722AE"/>
    <w:rsid w:val="00C7259D"/>
    <w:rsid w:val="00C73CE4"/>
    <w:rsid w:val="00C73E5A"/>
    <w:rsid w:val="00C74905"/>
    <w:rsid w:val="00C76F34"/>
    <w:rsid w:val="00C77DEB"/>
    <w:rsid w:val="00C77E88"/>
    <w:rsid w:val="00C8233A"/>
    <w:rsid w:val="00C83E8C"/>
    <w:rsid w:val="00C842D9"/>
    <w:rsid w:val="00C848D9"/>
    <w:rsid w:val="00C85F08"/>
    <w:rsid w:val="00C906B7"/>
    <w:rsid w:val="00C910EF"/>
    <w:rsid w:val="00C91EDF"/>
    <w:rsid w:val="00C924BA"/>
    <w:rsid w:val="00C936C7"/>
    <w:rsid w:val="00C944DF"/>
    <w:rsid w:val="00C9505D"/>
    <w:rsid w:val="00C96D34"/>
    <w:rsid w:val="00CA0F32"/>
    <w:rsid w:val="00CA1466"/>
    <w:rsid w:val="00CA1555"/>
    <w:rsid w:val="00CA19E5"/>
    <w:rsid w:val="00CA34CB"/>
    <w:rsid w:val="00CA4EA4"/>
    <w:rsid w:val="00CA5412"/>
    <w:rsid w:val="00CA5E05"/>
    <w:rsid w:val="00CA6E8D"/>
    <w:rsid w:val="00CB02DF"/>
    <w:rsid w:val="00CB2EB4"/>
    <w:rsid w:val="00CB386E"/>
    <w:rsid w:val="00CB3D85"/>
    <w:rsid w:val="00CB5800"/>
    <w:rsid w:val="00CB5A9D"/>
    <w:rsid w:val="00CB69B4"/>
    <w:rsid w:val="00CB6E7A"/>
    <w:rsid w:val="00CB71A2"/>
    <w:rsid w:val="00CC0B01"/>
    <w:rsid w:val="00CC372E"/>
    <w:rsid w:val="00CC4C69"/>
    <w:rsid w:val="00CC6A49"/>
    <w:rsid w:val="00CD05B9"/>
    <w:rsid w:val="00CD194E"/>
    <w:rsid w:val="00CD1CC4"/>
    <w:rsid w:val="00CD1ED3"/>
    <w:rsid w:val="00CD1EE3"/>
    <w:rsid w:val="00CD1F95"/>
    <w:rsid w:val="00CD25D2"/>
    <w:rsid w:val="00CD68A4"/>
    <w:rsid w:val="00CD6E8D"/>
    <w:rsid w:val="00CD7072"/>
    <w:rsid w:val="00CE0FDE"/>
    <w:rsid w:val="00CE11E4"/>
    <w:rsid w:val="00CE235C"/>
    <w:rsid w:val="00CE2410"/>
    <w:rsid w:val="00CE3AD7"/>
    <w:rsid w:val="00CE61B8"/>
    <w:rsid w:val="00CE76A5"/>
    <w:rsid w:val="00CF0F8C"/>
    <w:rsid w:val="00CF1C57"/>
    <w:rsid w:val="00CF2655"/>
    <w:rsid w:val="00CF2816"/>
    <w:rsid w:val="00CF3674"/>
    <w:rsid w:val="00CF393A"/>
    <w:rsid w:val="00CF3A16"/>
    <w:rsid w:val="00CF3C7C"/>
    <w:rsid w:val="00CF435B"/>
    <w:rsid w:val="00CF5420"/>
    <w:rsid w:val="00CF5C44"/>
    <w:rsid w:val="00CF660F"/>
    <w:rsid w:val="00CF777F"/>
    <w:rsid w:val="00CF7B92"/>
    <w:rsid w:val="00CF7CB5"/>
    <w:rsid w:val="00CF7F16"/>
    <w:rsid w:val="00D000E5"/>
    <w:rsid w:val="00D01ABD"/>
    <w:rsid w:val="00D05CC1"/>
    <w:rsid w:val="00D06200"/>
    <w:rsid w:val="00D10140"/>
    <w:rsid w:val="00D10545"/>
    <w:rsid w:val="00D1056E"/>
    <w:rsid w:val="00D10F5C"/>
    <w:rsid w:val="00D11191"/>
    <w:rsid w:val="00D120CA"/>
    <w:rsid w:val="00D12A73"/>
    <w:rsid w:val="00D146F6"/>
    <w:rsid w:val="00D158E1"/>
    <w:rsid w:val="00D165DD"/>
    <w:rsid w:val="00D1660A"/>
    <w:rsid w:val="00D16621"/>
    <w:rsid w:val="00D178B6"/>
    <w:rsid w:val="00D2004E"/>
    <w:rsid w:val="00D233AB"/>
    <w:rsid w:val="00D23655"/>
    <w:rsid w:val="00D24E7C"/>
    <w:rsid w:val="00D261D3"/>
    <w:rsid w:val="00D2784D"/>
    <w:rsid w:val="00D31EA6"/>
    <w:rsid w:val="00D3349B"/>
    <w:rsid w:val="00D35D01"/>
    <w:rsid w:val="00D40515"/>
    <w:rsid w:val="00D40D58"/>
    <w:rsid w:val="00D41E2A"/>
    <w:rsid w:val="00D438F9"/>
    <w:rsid w:val="00D43AD0"/>
    <w:rsid w:val="00D44E7B"/>
    <w:rsid w:val="00D4647E"/>
    <w:rsid w:val="00D465A0"/>
    <w:rsid w:val="00D47928"/>
    <w:rsid w:val="00D514AA"/>
    <w:rsid w:val="00D5490C"/>
    <w:rsid w:val="00D55631"/>
    <w:rsid w:val="00D5687A"/>
    <w:rsid w:val="00D57017"/>
    <w:rsid w:val="00D60E0C"/>
    <w:rsid w:val="00D61781"/>
    <w:rsid w:val="00D62D77"/>
    <w:rsid w:val="00D639A7"/>
    <w:rsid w:val="00D63CE9"/>
    <w:rsid w:val="00D63F78"/>
    <w:rsid w:val="00D642AD"/>
    <w:rsid w:val="00D66832"/>
    <w:rsid w:val="00D73E76"/>
    <w:rsid w:val="00D7417A"/>
    <w:rsid w:val="00D7484B"/>
    <w:rsid w:val="00D76378"/>
    <w:rsid w:val="00D76493"/>
    <w:rsid w:val="00D7694D"/>
    <w:rsid w:val="00D814C6"/>
    <w:rsid w:val="00D82B93"/>
    <w:rsid w:val="00D83878"/>
    <w:rsid w:val="00D865D5"/>
    <w:rsid w:val="00D87140"/>
    <w:rsid w:val="00D90ED4"/>
    <w:rsid w:val="00D91B97"/>
    <w:rsid w:val="00D963AC"/>
    <w:rsid w:val="00D96A98"/>
    <w:rsid w:val="00D96B7C"/>
    <w:rsid w:val="00D971EF"/>
    <w:rsid w:val="00D97D47"/>
    <w:rsid w:val="00DA044C"/>
    <w:rsid w:val="00DA0786"/>
    <w:rsid w:val="00DA198C"/>
    <w:rsid w:val="00DA1AB8"/>
    <w:rsid w:val="00DA2CEC"/>
    <w:rsid w:val="00DA2D2B"/>
    <w:rsid w:val="00DA3EA0"/>
    <w:rsid w:val="00DA4A98"/>
    <w:rsid w:val="00DA5276"/>
    <w:rsid w:val="00DA5F8B"/>
    <w:rsid w:val="00DB1154"/>
    <w:rsid w:val="00DB385D"/>
    <w:rsid w:val="00DB3B78"/>
    <w:rsid w:val="00DB400C"/>
    <w:rsid w:val="00DB4392"/>
    <w:rsid w:val="00DB43BC"/>
    <w:rsid w:val="00DB541C"/>
    <w:rsid w:val="00DB5E98"/>
    <w:rsid w:val="00DB6298"/>
    <w:rsid w:val="00DB65EF"/>
    <w:rsid w:val="00DB6BA8"/>
    <w:rsid w:val="00DB7BE9"/>
    <w:rsid w:val="00DB7FB7"/>
    <w:rsid w:val="00DC0A25"/>
    <w:rsid w:val="00DC295A"/>
    <w:rsid w:val="00DC31F1"/>
    <w:rsid w:val="00DC3F9D"/>
    <w:rsid w:val="00DC5191"/>
    <w:rsid w:val="00DC5A03"/>
    <w:rsid w:val="00DC5E52"/>
    <w:rsid w:val="00DC6807"/>
    <w:rsid w:val="00DC6AF8"/>
    <w:rsid w:val="00DC74A8"/>
    <w:rsid w:val="00DC7BE1"/>
    <w:rsid w:val="00DD00B6"/>
    <w:rsid w:val="00DD0F57"/>
    <w:rsid w:val="00DD180B"/>
    <w:rsid w:val="00DD204C"/>
    <w:rsid w:val="00DD21E0"/>
    <w:rsid w:val="00DD23F8"/>
    <w:rsid w:val="00DD25B5"/>
    <w:rsid w:val="00DD3A9F"/>
    <w:rsid w:val="00DD679C"/>
    <w:rsid w:val="00DD7A94"/>
    <w:rsid w:val="00DE12CE"/>
    <w:rsid w:val="00DE1F09"/>
    <w:rsid w:val="00DE1FAA"/>
    <w:rsid w:val="00DE200F"/>
    <w:rsid w:val="00DE4467"/>
    <w:rsid w:val="00DE45DB"/>
    <w:rsid w:val="00DE4A8C"/>
    <w:rsid w:val="00DE50D1"/>
    <w:rsid w:val="00DE7995"/>
    <w:rsid w:val="00DF02C4"/>
    <w:rsid w:val="00DF07AD"/>
    <w:rsid w:val="00DF1564"/>
    <w:rsid w:val="00DF1844"/>
    <w:rsid w:val="00DF1D9C"/>
    <w:rsid w:val="00DF2E8D"/>
    <w:rsid w:val="00DF3E2B"/>
    <w:rsid w:val="00DF3ED1"/>
    <w:rsid w:val="00DF43C4"/>
    <w:rsid w:val="00DF449F"/>
    <w:rsid w:val="00DF49EF"/>
    <w:rsid w:val="00DF4F2B"/>
    <w:rsid w:val="00DF55A8"/>
    <w:rsid w:val="00DF5863"/>
    <w:rsid w:val="00DF75BC"/>
    <w:rsid w:val="00DF7D9F"/>
    <w:rsid w:val="00E00B06"/>
    <w:rsid w:val="00E03F62"/>
    <w:rsid w:val="00E04280"/>
    <w:rsid w:val="00E04743"/>
    <w:rsid w:val="00E047C1"/>
    <w:rsid w:val="00E07670"/>
    <w:rsid w:val="00E124FB"/>
    <w:rsid w:val="00E12958"/>
    <w:rsid w:val="00E12C8B"/>
    <w:rsid w:val="00E13FC6"/>
    <w:rsid w:val="00E14446"/>
    <w:rsid w:val="00E148FF"/>
    <w:rsid w:val="00E15B53"/>
    <w:rsid w:val="00E162CF"/>
    <w:rsid w:val="00E16A27"/>
    <w:rsid w:val="00E16B07"/>
    <w:rsid w:val="00E174C5"/>
    <w:rsid w:val="00E204CD"/>
    <w:rsid w:val="00E20AE7"/>
    <w:rsid w:val="00E22903"/>
    <w:rsid w:val="00E23E97"/>
    <w:rsid w:val="00E24896"/>
    <w:rsid w:val="00E25C9E"/>
    <w:rsid w:val="00E26500"/>
    <w:rsid w:val="00E26D76"/>
    <w:rsid w:val="00E306D2"/>
    <w:rsid w:val="00E322DB"/>
    <w:rsid w:val="00E355D0"/>
    <w:rsid w:val="00E359EF"/>
    <w:rsid w:val="00E36330"/>
    <w:rsid w:val="00E3679E"/>
    <w:rsid w:val="00E4000C"/>
    <w:rsid w:val="00E40609"/>
    <w:rsid w:val="00E41587"/>
    <w:rsid w:val="00E416A0"/>
    <w:rsid w:val="00E41CD3"/>
    <w:rsid w:val="00E436C5"/>
    <w:rsid w:val="00E43ED8"/>
    <w:rsid w:val="00E46F26"/>
    <w:rsid w:val="00E47CAD"/>
    <w:rsid w:val="00E47F3B"/>
    <w:rsid w:val="00E51237"/>
    <w:rsid w:val="00E52483"/>
    <w:rsid w:val="00E52BD5"/>
    <w:rsid w:val="00E54C0F"/>
    <w:rsid w:val="00E55203"/>
    <w:rsid w:val="00E55C0D"/>
    <w:rsid w:val="00E56193"/>
    <w:rsid w:val="00E56408"/>
    <w:rsid w:val="00E5667E"/>
    <w:rsid w:val="00E57388"/>
    <w:rsid w:val="00E57C28"/>
    <w:rsid w:val="00E617A3"/>
    <w:rsid w:val="00E61953"/>
    <w:rsid w:val="00E6230C"/>
    <w:rsid w:val="00E623D5"/>
    <w:rsid w:val="00E63759"/>
    <w:rsid w:val="00E63978"/>
    <w:rsid w:val="00E63E3D"/>
    <w:rsid w:val="00E65836"/>
    <w:rsid w:val="00E65C90"/>
    <w:rsid w:val="00E671C1"/>
    <w:rsid w:val="00E67986"/>
    <w:rsid w:val="00E67C97"/>
    <w:rsid w:val="00E67E04"/>
    <w:rsid w:val="00E71440"/>
    <w:rsid w:val="00E72443"/>
    <w:rsid w:val="00E74917"/>
    <w:rsid w:val="00E75614"/>
    <w:rsid w:val="00E756F7"/>
    <w:rsid w:val="00E757FF"/>
    <w:rsid w:val="00E76191"/>
    <w:rsid w:val="00E7729B"/>
    <w:rsid w:val="00E84FFE"/>
    <w:rsid w:val="00E8545F"/>
    <w:rsid w:val="00E90F32"/>
    <w:rsid w:val="00E92007"/>
    <w:rsid w:val="00E922BF"/>
    <w:rsid w:val="00E92628"/>
    <w:rsid w:val="00E93987"/>
    <w:rsid w:val="00E93994"/>
    <w:rsid w:val="00E93B33"/>
    <w:rsid w:val="00E94421"/>
    <w:rsid w:val="00EA0115"/>
    <w:rsid w:val="00EA09AB"/>
    <w:rsid w:val="00EA34DA"/>
    <w:rsid w:val="00EA45FB"/>
    <w:rsid w:val="00EA463F"/>
    <w:rsid w:val="00EA4AB9"/>
    <w:rsid w:val="00EA56FA"/>
    <w:rsid w:val="00EB0924"/>
    <w:rsid w:val="00EB1CAC"/>
    <w:rsid w:val="00EB3341"/>
    <w:rsid w:val="00EB3A98"/>
    <w:rsid w:val="00EB5079"/>
    <w:rsid w:val="00EB5BA8"/>
    <w:rsid w:val="00EB5CAE"/>
    <w:rsid w:val="00EB7E04"/>
    <w:rsid w:val="00EC3C72"/>
    <w:rsid w:val="00EC6DFA"/>
    <w:rsid w:val="00EC736F"/>
    <w:rsid w:val="00EC74BE"/>
    <w:rsid w:val="00EC7561"/>
    <w:rsid w:val="00EC7A0A"/>
    <w:rsid w:val="00EC7FA8"/>
    <w:rsid w:val="00ED1216"/>
    <w:rsid w:val="00ED1281"/>
    <w:rsid w:val="00ED1EF2"/>
    <w:rsid w:val="00ED2042"/>
    <w:rsid w:val="00ED20AB"/>
    <w:rsid w:val="00ED2B23"/>
    <w:rsid w:val="00ED3F47"/>
    <w:rsid w:val="00ED4096"/>
    <w:rsid w:val="00ED4941"/>
    <w:rsid w:val="00ED5174"/>
    <w:rsid w:val="00ED5302"/>
    <w:rsid w:val="00ED617F"/>
    <w:rsid w:val="00ED62BA"/>
    <w:rsid w:val="00ED645E"/>
    <w:rsid w:val="00ED6BFD"/>
    <w:rsid w:val="00ED6C92"/>
    <w:rsid w:val="00ED72B7"/>
    <w:rsid w:val="00EE0CB7"/>
    <w:rsid w:val="00EE1B09"/>
    <w:rsid w:val="00EE4FB7"/>
    <w:rsid w:val="00EE53DD"/>
    <w:rsid w:val="00EE5613"/>
    <w:rsid w:val="00EE5F83"/>
    <w:rsid w:val="00EE5FDB"/>
    <w:rsid w:val="00EE658E"/>
    <w:rsid w:val="00EE747A"/>
    <w:rsid w:val="00EE7D21"/>
    <w:rsid w:val="00EF02A2"/>
    <w:rsid w:val="00EF0801"/>
    <w:rsid w:val="00EF092A"/>
    <w:rsid w:val="00EF15DD"/>
    <w:rsid w:val="00EF2DF6"/>
    <w:rsid w:val="00EF2E92"/>
    <w:rsid w:val="00EF364E"/>
    <w:rsid w:val="00EF4787"/>
    <w:rsid w:val="00F04910"/>
    <w:rsid w:val="00F0491D"/>
    <w:rsid w:val="00F0514D"/>
    <w:rsid w:val="00F0528F"/>
    <w:rsid w:val="00F0772A"/>
    <w:rsid w:val="00F10281"/>
    <w:rsid w:val="00F1197A"/>
    <w:rsid w:val="00F11F63"/>
    <w:rsid w:val="00F131D8"/>
    <w:rsid w:val="00F13A7C"/>
    <w:rsid w:val="00F140D5"/>
    <w:rsid w:val="00F14881"/>
    <w:rsid w:val="00F156B7"/>
    <w:rsid w:val="00F15B09"/>
    <w:rsid w:val="00F15C62"/>
    <w:rsid w:val="00F1677B"/>
    <w:rsid w:val="00F17435"/>
    <w:rsid w:val="00F1790D"/>
    <w:rsid w:val="00F1799B"/>
    <w:rsid w:val="00F224F0"/>
    <w:rsid w:val="00F22760"/>
    <w:rsid w:val="00F24B06"/>
    <w:rsid w:val="00F25041"/>
    <w:rsid w:val="00F253C5"/>
    <w:rsid w:val="00F25D00"/>
    <w:rsid w:val="00F26429"/>
    <w:rsid w:val="00F26DE7"/>
    <w:rsid w:val="00F27949"/>
    <w:rsid w:val="00F328DE"/>
    <w:rsid w:val="00F32F5A"/>
    <w:rsid w:val="00F33427"/>
    <w:rsid w:val="00F339F4"/>
    <w:rsid w:val="00F34447"/>
    <w:rsid w:val="00F36552"/>
    <w:rsid w:val="00F36ABE"/>
    <w:rsid w:val="00F36F06"/>
    <w:rsid w:val="00F36FDF"/>
    <w:rsid w:val="00F37BBE"/>
    <w:rsid w:val="00F41187"/>
    <w:rsid w:val="00F41751"/>
    <w:rsid w:val="00F41C83"/>
    <w:rsid w:val="00F421E0"/>
    <w:rsid w:val="00F429A5"/>
    <w:rsid w:val="00F50E78"/>
    <w:rsid w:val="00F51341"/>
    <w:rsid w:val="00F519BA"/>
    <w:rsid w:val="00F5333F"/>
    <w:rsid w:val="00F534D0"/>
    <w:rsid w:val="00F53E16"/>
    <w:rsid w:val="00F5458E"/>
    <w:rsid w:val="00F5495F"/>
    <w:rsid w:val="00F554DD"/>
    <w:rsid w:val="00F56096"/>
    <w:rsid w:val="00F60FD8"/>
    <w:rsid w:val="00F61534"/>
    <w:rsid w:val="00F61F0C"/>
    <w:rsid w:val="00F62F87"/>
    <w:rsid w:val="00F63778"/>
    <w:rsid w:val="00F66194"/>
    <w:rsid w:val="00F66BC3"/>
    <w:rsid w:val="00F6788F"/>
    <w:rsid w:val="00F70187"/>
    <w:rsid w:val="00F70771"/>
    <w:rsid w:val="00F71098"/>
    <w:rsid w:val="00F71498"/>
    <w:rsid w:val="00F71E60"/>
    <w:rsid w:val="00F721E4"/>
    <w:rsid w:val="00F72260"/>
    <w:rsid w:val="00F7254A"/>
    <w:rsid w:val="00F726B6"/>
    <w:rsid w:val="00F73B93"/>
    <w:rsid w:val="00F7664B"/>
    <w:rsid w:val="00F807F7"/>
    <w:rsid w:val="00F82299"/>
    <w:rsid w:val="00F82652"/>
    <w:rsid w:val="00F83181"/>
    <w:rsid w:val="00F840B1"/>
    <w:rsid w:val="00F84F66"/>
    <w:rsid w:val="00F85874"/>
    <w:rsid w:val="00F86A2A"/>
    <w:rsid w:val="00F87525"/>
    <w:rsid w:val="00F87622"/>
    <w:rsid w:val="00F87E1F"/>
    <w:rsid w:val="00F900F1"/>
    <w:rsid w:val="00F914E9"/>
    <w:rsid w:val="00F91634"/>
    <w:rsid w:val="00F92012"/>
    <w:rsid w:val="00F94884"/>
    <w:rsid w:val="00F94B28"/>
    <w:rsid w:val="00FA0C60"/>
    <w:rsid w:val="00FA14B3"/>
    <w:rsid w:val="00FA3D5B"/>
    <w:rsid w:val="00FA4C60"/>
    <w:rsid w:val="00FA566F"/>
    <w:rsid w:val="00FA7786"/>
    <w:rsid w:val="00FB04CB"/>
    <w:rsid w:val="00FB2A59"/>
    <w:rsid w:val="00FB2A76"/>
    <w:rsid w:val="00FB2C96"/>
    <w:rsid w:val="00FB3297"/>
    <w:rsid w:val="00FB3C63"/>
    <w:rsid w:val="00FB4038"/>
    <w:rsid w:val="00FB50A3"/>
    <w:rsid w:val="00FB562F"/>
    <w:rsid w:val="00FB7D7D"/>
    <w:rsid w:val="00FC01C0"/>
    <w:rsid w:val="00FC1CE5"/>
    <w:rsid w:val="00FC20CE"/>
    <w:rsid w:val="00FC4202"/>
    <w:rsid w:val="00FC46B3"/>
    <w:rsid w:val="00FC5627"/>
    <w:rsid w:val="00FC5AFB"/>
    <w:rsid w:val="00FC740C"/>
    <w:rsid w:val="00FC7AEB"/>
    <w:rsid w:val="00FD042E"/>
    <w:rsid w:val="00FD0783"/>
    <w:rsid w:val="00FD0FC5"/>
    <w:rsid w:val="00FD13CA"/>
    <w:rsid w:val="00FD2794"/>
    <w:rsid w:val="00FD5553"/>
    <w:rsid w:val="00FD5C60"/>
    <w:rsid w:val="00FD60CF"/>
    <w:rsid w:val="00FD68FC"/>
    <w:rsid w:val="00FD6986"/>
    <w:rsid w:val="00FD6B0D"/>
    <w:rsid w:val="00FD7001"/>
    <w:rsid w:val="00FE12BF"/>
    <w:rsid w:val="00FE1ADC"/>
    <w:rsid w:val="00FE1D7D"/>
    <w:rsid w:val="00FE241F"/>
    <w:rsid w:val="00FE5729"/>
    <w:rsid w:val="00FE5E64"/>
    <w:rsid w:val="00FE6866"/>
    <w:rsid w:val="00FE6CBF"/>
    <w:rsid w:val="00FE7097"/>
    <w:rsid w:val="00FF2CB4"/>
    <w:rsid w:val="00FF4232"/>
    <w:rsid w:val="00FF4DB4"/>
    <w:rsid w:val="00FF4EFF"/>
    <w:rsid w:val="00FF514B"/>
    <w:rsid w:val="00FF71BC"/>
    <w:rsid w:val="00FF7959"/>
    <w:rsid w:val="0238E026"/>
    <w:rsid w:val="03AA376B"/>
    <w:rsid w:val="064B1B7E"/>
    <w:rsid w:val="0DAE1FF5"/>
    <w:rsid w:val="164816EB"/>
    <w:rsid w:val="19CAE931"/>
    <w:rsid w:val="1A481297"/>
    <w:rsid w:val="232E8779"/>
    <w:rsid w:val="24CA57DA"/>
    <w:rsid w:val="261B1435"/>
    <w:rsid w:val="2984A0A0"/>
    <w:rsid w:val="2CF7A3A1"/>
    <w:rsid w:val="3344AB43"/>
    <w:rsid w:val="36063688"/>
    <w:rsid w:val="3B89933F"/>
    <w:rsid w:val="42999942"/>
    <w:rsid w:val="44126BFF"/>
    <w:rsid w:val="457E2F6C"/>
    <w:rsid w:val="45D13A04"/>
    <w:rsid w:val="476D0A65"/>
    <w:rsid w:val="6193CAC1"/>
    <w:rsid w:val="6204AB0B"/>
    <w:rsid w:val="6626CB59"/>
    <w:rsid w:val="6873EC8F"/>
    <w:rsid w:val="687BDA15"/>
    <w:rsid w:val="6ABFB7E4"/>
    <w:rsid w:val="797DD34C"/>
    <w:rsid w:val="7A14A5E3"/>
    <w:rsid w:val="7BC99EA1"/>
    <w:rsid w:val="7BDAC1C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0AC2C0"/>
  <w15:chartTrackingRefBased/>
  <w15:docId w15:val="{F7A5A01A-E47A-4DA4-983B-E7DD68FF6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qFormat="1"/>
    <w:lsdException w:name="Body Text" w:uiPriority="1"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link w:val="Heading1Char"/>
    <w:qFormat/>
    <w:rsid w:val="00B8105F"/>
    <w:pPr>
      <w:spacing w:line="480" w:lineRule="auto"/>
      <w:ind w:firstLine="720"/>
      <w:jc w:val="both"/>
      <w:outlineLvl w:val="0"/>
    </w:pPr>
    <w:rPr>
      <w:rFonts w:ascii="Book Antiqua" w:hAnsi="Book Antiqua"/>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rsid w:val="0068281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rsid w:val="00682813"/>
  </w:style>
  <w:style w:type="character" w:styleId="FootnoteReference">
    <w:name w:val="footnote reference"/>
    <w:uiPriority w:val="99"/>
    <w:rsid w:val="00682813"/>
    <w:rPr>
      <w:vertAlign w:val="superscript"/>
    </w:rPr>
  </w:style>
  <w:style w:type="paragraph" w:styleId="BalloonText">
    <w:name w:val="Balloon Text"/>
    <w:basedOn w:val="Normal"/>
    <w:link w:val="BalloonTextChar"/>
    <w:rsid w:val="00976ECD"/>
    <w:rPr>
      <w:rFonts w:ascii="Segoe UI" w:hAnsi="Segoe UI" w:cs="Segoe UI"/>
      <w:sz w:val="18"/>
      <w:szCs w:val="18"/>
    </w:rPr>
  </w:style>
  <w:style w:type="character" w:customStyle="1" w:styleId="BalloonTextChar">
    <w:name w:val="Balloon Text Char"/>
    <w:link w:val="BalloonText"/>
    <w:rsid w:val="00976ECD"/>
    <w:rPr>
      <w:rFonts w:ascii="Segoe UI" w:hAnsi="Segoe UI" w:cs="Segoe UI"/>
      <w:sz w:val="18"/>
      <w:szCs w:val="18"/>
    </w:rPr>
  </w:style>
  <w:style w:type="character" w:styleId="CommentReference">
    <w:name w:val="annotation reference"/>
    <w:uiPriority w:val="99"/>
    <w:rsid w:val="005F451C"/>
    <w:rPr>
      <w:sz w:val="16"/>
      <w:szCs w:val="16"/>
    </w:rPr>
  </w:style>
  <w:style w:type="paragraph" w:styleId="CommentText">
    <w:name w:val="annotation text"/>
    <w:basedOn w:val="Normal"/>
    <w:link w:val="CommentTextChar"/>
    <w:uiPriority w:val="99"/>
    <w:rsid w:val="005F451C"/>
    <w:rPr>
      <w:sz w:val="20"/>
    </w:rPr>
  </w:style>
  <w:style w:type="character" w:customStyle="1" w:styleId="CommentTextChar">
    <w:name w:val="Comment Text Char"/>
    <w:link w:val="CommentText"/>
    <w:uiPriority w:val="99"/>
    <w:rsid w:val="005F451C"/>
    <w:rPr>
      <w:lang w:val="en-US" w:eastAsia="en-US"/>
    </w:rPr>
  </w:style>
  <w:style w:type="paragraph" w:styleId="CommentSubject">
    <w:name w:val="annotation subject"/>
    <w:basedOn w:val="CommentText"/>
    <w:next w:val="CommentText"/>
    <w:link w:val="CommentSubjectChar"/>
    <w:semiHidden/>
    <w:unhideWhenUsed/>
    <w:rsid w:val="005F451C"/>
    <w:rPr>
      <w:b/>
      <w:bCs/>
    </w:rPr>
  </w:style>
  <w:style w:type="character" w:customStyle="1" w:styleId="CommentSubjectChar">
    <w:name w:val="Comment Subject Char"/>
    <w:link w:val="CommentSubject"/>
    <w:semiHidden/>
    <w:rsid w:val="005F451C"/>
    <w:rPr>
      <w:b/>
      <w:bCs/>
      <w:lang w:val="en-US" w:eastAsia="en-US"/>
    </w:rPr>
  </w:style>
  <w:style w:type="paragraph" w:styleId="ListParagraph">
    <w:name w:val="List Paragraph"/>
    <w:basedOn w:val="Normal"/>
    <w:uiPriority w:val="34"/>
    <w:qFormat/>
    <w:rsid w:val="00A007D6"/>
    <w:pPr>
      <w:ind w:left="720"/>
      <w:contextualSpacing/>
    </w:pPr>
  </w:style>
  <w:style w:type="paragraph" w:styleId="Revision">
    <w:name w:val="Revision"/>
    <w:hidden/>
    <w:uiPriority w:val="99"/>
    <w:semiHidden/>
    <w:rsid w:val="00102ED0"/>
    <w:rPr>
      <w:sz w:val="24"/>
      <w:lang w:val="en-US" w:eastAsia="en-US"/>
    </w:rPr>
  </w:style>
  <w:style w:type="paragraph" w:customStyle="1" w:styleId="Body">
    <w:name w:val="Body"/>
    <w:rsid w:val="00BD68BD"/>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rPr>
  </w:style>
  <w:style w:type="character" w:customStyle="1" w:styleId="Heading1Char">
    <w:name w:val="Heading 1 Char"/>
    <w:link w:val="Heading1"/>
    <w:rsid w:val="00950730"/>
    <w:rPr>
      <w:rFonts w:ascii="Book Antiqua" w:hAnsi="Book Antiqua"/>
      <w:sz w:val="24"/>
      <w:szCs w:val="24"/>
      <w:lang w:val="es-ES_tradnl" w:eastAsia="en-US"/>
    </w:rPr>
  </w:style>
  <w:style w:type="paragraph" w:customStyle="1" w:styleId="paragraph">
    <w:name w:val="paragraph"/>
    <w:basedOn w:val="Normal"/>
    <w:rsid w:val="000724E0"/>
    <w:pPr>
      <w:spacing w:before="100" w:beforeAutospacing="1" w:after="100" w:afterAutospacing="1"/>
    </w:pPr>
    <w:rPr>
      <w:rFonts w:eastAsia="Malgun Gothic"/>
      <w:szCs w:val="24"/>
      <w:lang w:val="es-ES_tradnl"/>
    </w:rPr>
  </w:style>
  <w:style w:type="character" w:customStyle="1" w:styleId="normaltextrun">
    <w:name w:val="normaltextrun"/>
    <w:basedOn w:val="DefaultParagraphFont"/>
    <w:rsid w:val="000724E0"/>
  </w:style>
  <w:style w:type="character" w:customStyle="1" w:styleId="eop">
    <w:name w:val="eop"/>
    <w:basedOn w:val="DefaultParagraphFont"/>
    <w:rsid w:val="000724E0"/>
  </w:style>
  <w:style w:type="character" w:customStyle="1" w:styleId="contextualspellingandgrammarerror">
    <w:name w:val="contextualspellingandgrammarerror"/>
    <w:basedOn w:val="DefaultParagraphFont"/>
    <w:rsid w:val="000724E0"/>
  </w:style>
  <w:style w:type="numbering" w:customStyle="1" w:styleId="CurrentList1">
    <w:name w:val="Current List1"/>
    <w:uiPriority w:val="99"/>
    <w:rsid w:val="00A71CA4"/>
    <w:pPr>
      <w:numPr>
        <w:numId w:val="6"/>
      </w:numPr>
    </w:pPr>
  </w:style>
  <w:style w:type="paragraph" w:customStyle="1" w:styleId="Default">
    <w:name w:val="Default"/>
    <w:rsid w:val="0020270A"/>
    <w:pPr>
      <w:autoSpaceDE w:val="0"/>
      <w:autoSpaceDN w:val="0"/>
      <w:adjustRightInd w:val="0"/>
    </w:pPr>
    <w:rPr>
      <w:color w:val="000000"/>
      <w:sz w:val="24"/>
      <w:szCs w:val="24"/>
      <w:lang w:val="en-US"/>
    </w:rPr>
  </w:style>
  <w:style w:type="character" w:customStyle="1" w:styleId="HeaderChar">
    <w:name w:val="Header Char"/>
    <w:link w:val="Header"/>
    <w:uiPriority w:val="99"/>
    <w:rsid w:val="00712812"/>
    <w:rPr>
      <w:sz w:val="24"/>
      <w:lang w:val="en-US" w:eastAsia="en-US"/>
    </w:rPr>
  </w:style>
  <w:style w:type="table" w:styleId="TableGrid">
    <w:name w:val="Table Grid"/>
    <w:basedOn w:val="TableNormal"/>
    <w:uiPriority w:val="59"/>
    <w:rsid w:val="00FB41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1"/>
    <w:qFormat/>
    <w:rsid w:val="002C72AD"/>
    <w:pPr>
      <w:widowControl w:val="0"/>
      <w:ind w:left="880"/>
    </w:pPr>
    <w:rPr>
      <w:szCs w:val="24"/>
    </w:rPr>
  </w:style>
  <w:style w:type="character" w:customStyle="1" w:styleId="BodyTextChar">
    <w:name w:val="Body Text Char"/>
    <w:link w:val="BodyText"/>
    <w:uiPriority w:val="1"/>
    <w:rsid w:val="002C72AD"/>
    <w:rPr>
      <w:sz w:val="24"/>
      <w:szCs w:val="24"/>
      <w:lang w:val="en-US" w:eastAsia="en-US"/>
    </w:rPr>
  </w:style>
  <w:style w:type="paragraph" w:customStyle="1" w:styleId="default0">
    <w:name w:val="default"/>
    <w:basedOn w:val="Normal"/>
    <w:rsid w:val="008707B6"/>
    <w:pPr>
      <w:autoSpaceDE w:val="0"/>
      <w:autoSpaceDN w:val="0"/>
    </w:pPr>
    <w:rPr>
      <w:rFonts w:ascii="DXANP N+ Serifa B T," w:hAnsi="DXANP N+ Serifa B T,"/>
      <w:color w:val="000000"/>
      <w:szCs w:val="24"/>
    </w:rPr>
  </w:style>
  <w:style w:type="paragraph" w:styleId="NormalWeb">
    <w:name w:val="Normal (Web)"/>
    <w:basedOn w:val="Normal"/>
    <w:uiPriority w:val="99"/>
    <w:unhideWhenUsed/>
    <w:rsid w:val="001B2865"/>
    <w:pPr>
      <w:spacing w:before="100" w:beforeAutospacing="1" w:after="100" w:afterAutospacing="1"/>
    </w:pPr>
    <w:rPr>
      <w:szCs w:val="24"/>
    </w:rPr>
  </w:style>
  <w:style w:type="paragraph" w:styleId="NoSpacing">
    <w:name w:val="No Spacing"/>
    <w:uiPriority w:val="1"/>
    <w:qFormat/>
    <w:rsid w:val="006C2496"/>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557870">
      <w:bodyDiv w:val="1"/>
      <w:marLeft w:val="0"/>
      <w:marRight w:val="0"/>
      <w:marTop w:val="0"/>
      <w:marBottom w:val="0"/>
      <w:divBdr>
        <w:top w:val="none" w:sz="0" w:space="0" w:color="auto"/>
        <w:left w:val="none" w:sz="0" w:space="0" w:color="auto"/>
        <w:bottom w:val="none" w:sz="0" w:space="0" w:color="auto"/>
        <w:right w:val="none" w:sz="0" w:space="0" w:color="auto"/>
      </w:divBdr>
    </w:div>
    <w:div w:id="803078965">
      <w:bodyDiv w:val="1"/>
      <w:marLeft w:val="0"/>
      <w:marRight w:val="0"/>
      <w:marTop w:val="0"/>
      <w:marBottom w:val="0"/>
      <w:divBdr>
        <w:top w:val="none" w:sz="0" w:space="0" w:color="auto"/>
        <w:left w:val="none" w:sz="0" w:space="0" w:color="auto"/>
        <w:bottom w:val="none" w:sz="0" w:space="0" w:color="auto"/>
        <w:right w:val="none" w:sz="0" w:space="0" w:color="auto"/>
      </w:divBdr>
    </w:div>
    <w:div w:id="823858260">
      <w:bodyDiv w:val="1"/>
      <w:marLeft w:val="0"/>
      <w:marRight w:val="0"/>
      <w:marTop w:val="0"/>
      <w:marBottom w:val="0"/>
      <w:divBdr>
        <w:top w:val="none" w:sz="0" w:space="0" w:color="auto"/>
        <w:left w:val="none" w:sz="0" w:space="0" w:color="auto"/>
        <w:bottom w:val="none" w:sz="0" w:space="0" w:color="auto"/>
        <w:right w:val="none" w:sz="0" w:space="0" w:color="auto"/>
      </w:divBdr>
    </w:div>
    <w:div w:id="871192084">
      <w:bodyDiv w:val="1"/>
      <w:marLeft w:val="0"/>
      <w:marRight w:val="0"/>
      <w:marTop w:val="0"/>
      <w:marBottom w:val="0"/>
      <w:divBdr>
        <w:top w:val="none" w:sz="0" w:space="0" w:color="auto"/>
        <w:left w:val="none" w:sz="0" w:space="0" w:color="auto"/>
        <w:bottom w:val="none" w:sz="0" w:space="0" w:color="auto"/>
        <w:right w:val="none" w:sz="0" w:space="0" w:color="auto"/>
      </w:divBdr>
    </w:div>
    <w:div w:id="1479229032">
      <w:bodyDiv w:val="1"/>
      <w:marLeft w:val="0"/>
      <w:marRight w:val="0"/>
      <w:marTop w:val="0"/>
      <w:marBottom w:val="0"/>
      <w:divBdr>
        <w:top w:val="none" w:sz="0" w:space="0" w:color="auto"/>
        <w:left w:val="none" w:sz="0" w:space="0" w:color="auto"/>
        <w:bottom w:val="none" w:sz="0" w:space="0" w:color="auto"/>
        <w:right w:val="none" w:sz="0" w:space="0" w:color="auto"/>
      </w:divBdr>
    </w:div>
    <w:div w:id="181233269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2017-2020\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2EC8BB-FCDA-4268-B406-515DF43C26F0}">
  <ds:schemaRefs>
    <ds:schemaRef ds:uri="http://schemas.openxmlformats.org/officeDocument/2006/bibliography"/>
  </ds:schemaRefs>
</ds:datastoreItem>
</file>

<file path=customXml/itemProps2.xml><?xml version="1.0" encoding="utf-8"?>
<ds:datastoreItem xmlns:ds="http://schemas.openxmlformats.org/officeDocument/2006/customXml" ds:itemID="{AAC69814-82D0-4FCF-A4FE-9C47A61273E6}">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A1347081-0C1E-4E3A-BDDD-CEEE85719988}">
  <ds:schemaRefs>
    <ds:schemaRef ds:uri="http://schemas.microsoft.com/sharepoint/v3/contenttype/forms"/>
  </ds:schemaRefs>
</ds:datastoreItem>
</file>

<file path=customXml/itemProps4.xml><?xml version="1.0" encoding="utf-8"?>
<ds:datastoreItem xmlns:ds="http://schemas.openxmlformats.org/officeDocument/2006/customXml" ds:itemID="{86C879CD-B6BE-4E5E-BBBE-1501DAC7F8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Medida-v2017</Template>
  <TotalTime>3</TotalTime>
  <Pages>8</Pages>
  <Words>1725</Words>
  <Characters>9836</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Sistema Contributivo</vt:lpstr>
    </vt:vector>
  </TitlesOfParts>
  <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Sistema Contributivo</dc:title>
  <dc:subject/>
  <dc:creator>amca</dc:creator>
  <cp:keywords/>
  <dc:description/>
  <cp:lastModifiedBy>Camyl Moreno Pantojas</cp:lastModifiedBy>
  <cp:revision>2</cp:revision>
  <cp:lastPrinted>2026-04-27T13:18:00Z</cp:lastPrinted>
  <dcterms:created xsi:type="dcterms:W3CDTF">2026-04-29T19:34:00Z</dcterms:created>
  <dcterms:modified xsi:type="dcterms:W3CDTF">2026-04-29T19:34:00Z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a630c55-9fe2-45c1-b0bf-f222175685ec_Enabled">
    <vt:lpwstr>true</vt:lpwstr>
  </property>
  <property fmtid="{D5CDD505-2E9C-101B-9397-08002B2CF9AE}" pid="3" name="MSIP_Label_4a630c55-9fe2-45c1-b0bf-f222175685ec_SetDate">
    <vt:lpwstr>2023-12-12T21:30:33Z</vt:lpwstr>
  </property>
  <property fmtid="{D5CDD505-2E9C-101B-9397-08002B2CF9AE}" pid="4" name="MSIP_Label_4a630c55-9fe2-45c1-b0bf-f222175685ec_Method">
    <vt:lpwstr>Standard</vt:lpwstr>
  </property>
  <property fmtid="{D5CDD505-2E9C-101B-9397-08002B2CF9AE}" pid="5" name="MSIP_Label_4a630c55-9fe2-45c1-b0bf-f222175685ec_Name">
    <vt:lpwstr>Public</vt:lpwstr>
  </property>
  <property fmtid="{D5CDD505-2E9C-101B-9397-08002B2CF9AE}" pid="6" name="MSIP_Label_4a630c55-9fe2-45c1-b0bf-f222175685ec_SiteId">
    <vt:lpwstr>127b1be7-f917-4302-96ad-6e853ce84d2d</vt:lpwstr>
  </property>
  <property fmtid="{D5CDD505-2E9C-101B-9397-08002B2CF9AE}" pid="7" name="MSIP_Label_4a630c55-9fe2-45c1-b0bf-f222175685ec_ActionId">
    <vt:lpwstr>bb821b3d-fe41-41fc-8842-6e2b8f670b57</vt:lpwstr>
  </property>
  <property fmtid="{D5CDD505-2E9C-101B-9397-08002B2CF9AE}" pid="8" name="MSIP_Label_4a630c55-9fe2-45c1-b0bf-f222175685ec_ContentBits">
    <vt:lpwstr>0</vt:lpwstr>
  </property>
  <property fmtid="{D5CDD505-2E9C-101B-9397-08002B2CF9AE}" pid="9" name="ContentTypeId">
    <vt:lpwstr>0x0101002ADB41B30D639E4990CBA1EABD2FF926</vt:lpwstr>
  </property>
  <property fmtid="{D5CDD505-2E9C-101B-9397-08002B2CF9AE}" pid="10" name="_activity">
    <vt:lpwstr/>
  </property>
  <property fmtid="{D5CDD505-2E9C-101B-9397-08002B2CF9AE}" pid="11" name="GrammarlyDocumentId">
    <vt:lpwstr>ea1c2cbb-ef1a-4f9a-a821-c7611dee2b29</vt:lpwstr>
  </property>
  <property fmtid="{D5CDD505-2E9C-101B-9397-08002B2CF9AE}" pid="12" name="MediaServiceImageTags">
    <vt:lpwstr/>
  </property>
</Properties>
</file>