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5589B" w14:textId="77777777" w:rsidR="00EE549F" w:rsidRPr="0026645A" w:rsidRDefault="00EE549F" w:rsidP="00A64AE6">
      <w:pPr>
        <w:pStyle w:val="s3"/>
        <w:spacing w:before="0" w:beforeAutospacing="0" w:after="0" w:afterAutospacing="0"/>
        <w:jc w:val="center"/>
        <w:rPr>
          <w:rFonts w:ascii="Book Antiqua" w:hAnsi="Book Antiqua"/>
          <w:color w:val="000000"/>
          <w:sz w:val="32"/>
          <w:szCs w:val="32"/>
          <w:lang w:val="es-PR"/>
        </w:rPr>
      </w:pPr>
      <w:r w:rsidRPr="0026645A">
        <w:rPr>
          <w:rStyle w:val="s2"/>
          <w:rFonts w:ascii="Book Antiqua" w:hAnsi="Book Antiqua"/>
          <w:color w:val="000000"/>
          <w:sz w:val="32"/>
          <w:szCs w:val="32"/>
          <w:lang w:val="es-PR"/>
        </w:rPr>
        <w:t>GOBIERNO</w:t>
      </w:r>
      <w:r w:rsidRPr="0026645A">
        <w:rPr>
          <w:rStyle w:val="apple-converted-space"/>
          <w:rFonts w:ascii="Book Antiqua" w:hAnsi="Book Antiqua"/>
          <w:color w:val="000000"/>
          <w:sz w:val="32"/>
          <w:szCs w:val="32"/>
          <w:lang w:val="es-PR"/>
        </w:rPr>
        <w:t> </w:t>
      </w:r>
      <w:r w:rsidRPr="0026645A">
        <w:rPr>
          <w:rStyle w:val="s2"/>
          <w:rFonts w:ascii="Book Antiqua" w:hAnsi="Book Antiqua"/>
          <w:color w:val="000000"/>
          <w:sz w:val="32"/>
          <w:szCs w:val="32"/>
          <w:lang w:val="es-PR"/>
        </w:rPr>
        <w:t>DE PUERTO RICO</w:t>
      </w:r>
    </w:p>
    <w:p w14:paraId="0EB510DF" w14:textId="77777777" w:rsidR="00EE549F" w:rsidRPr="007259E1" w:rsidRDefault="00EE549F" w:rsidP="00A64AE6">
      <w:pPr>
        <w:pStyle w:val="s4"/>
        <w:spacing w:before="0" w:beforeAutospacing="0" w:after="0" w:afterAutospacing="0"/>
        <w:jc w:val="center"/>
        <w:rPr>
          <w:rFonts w:ascii="Book Antiqua" w:hAnsi="Book Antiqua"/>
          <w:color w:val="000000"/>
          <w:sz w:val="18"/>
          <w:szCs w:val="18"/>
          <w:lang w:val="es-PR"/>
        </w:rPr>
      </w:pPr>
      <w:r w:rsidRPr="007259E1">
        <w:rPr>
          <w:rFonts w:ascii="Book Antiqua" w:hAnsi="Book Antiqua"/>
          <w:color w:val="000000"/>
          <w:sz w:val="18"/>
          <w:szCs w:val="18"/>
          <w:lang w:val="es-PR"/>
        </w:rPr>
        <w:t> </w:t>
      </w:r>
    </w:p>
    <w:p w14:paraId="5354F754" w14:textId="3618778A" w:rsidR="00EE549F" w:rsidRPr="0026645A" w:rsidRDefault="00EE549F" w:rsidP="00A64AE6">
      <w:pPr>
        <w:pStyle w:val="s6"/>
        <w:spacing w:before="0" w:beforeAutospacing="0" w:after="0" w:afterAutospacing="0"/>
        <w:rPr>
          <w:rFonts w:ascii="Book Antiqua" w:hAnsi="Book Antiqua"/>
          <w:color w:val="000000"/>
          <w:lang w:val="es-ES"/>
        </w:rPr>
      </w:pPr>
      <w:r w:rsidRPr="007259E1">
        <w:rPr>
          <w:rStyle w:val="s5"/>
          <w:rFonts w:ascii="Book Antiqua" w:hAnsi="Book Antiqua"/>
          <w:color w:val="000000"/>
          <w:lang w:val="es-PR"/>
        </w:rPr>
        <w:t xml:space="preserve">20ma. </w:t>
      </w:r>
      <w:r w:rsidRPr="0026645A">
        <w:rPr>
          <w:rStyle w:val="s5"/>
          <w:rFonts w:ascii="Book Antiqua" w:hAnsi="Book Antiqua"/>
          <w:color w:val="000000"/>
          <w:lang w:val="es-ES"/>
        </w:rPr>
        <w:t>Asamblea</w:t>
      </w:r>
      <w:r w:rsidRPr="0026645A">
        <w:rPr>
          <w:color w:val="000000"/>
          <w:lang w:val="es-ES"/>
        </w:rPr>
        <w:t>​</w:t>
      </w:r>
      <w:r w:rsidRPr="0026645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26645A">
        <w:rPr>
          <w:rStyle w:val="s5"/>
          <w:rFonts w:ascii="Book Antiqua" w:hAnsi="Book Antiqua"/>
          <w:color w:val="000000"/>
          <w:lang w:val="es-ES"/>
        </w:rPr>
        <w:t xml:space="preserve">                                                                          </w:t>
      </w:r>
      <w:r w:rsidRPr="0026645A">
        <w:rPr>
          <w:rStyle w:val="s5"/>
          <w:rFonts w:ascii="Book Antiqua" w:hAnsi="Book Antiqua"/>
          <w:color w:val="000000"/>
          <w:lang w:val="es-ES"/>
        </w:rPr>
        <w:tab/>
      </w:r>
      <w:r w:rsidRPr="0026645A">
        <w:rPr>
          <w:rStyle w:val="s5"/>
          <w:rFonts w:ascii="Book Antiqua" w:hAnsi="Book Antiqua"/>
          <w:color w:val="000000"/>
          <w:lang w:val="es-ES"/>
        </w:rPr>
        <w:tab/>
      </w:r>
      <w:r w:rsidRPr="0026645A">
        <w:rPr>
          <w:rStyle w:val="s5"/>
          <w:rFonts w:ascii="Book Antiqua" w:hAnsi="Book Antiqua"/>
          <w:color w:val="000000"/>
          <w:lang w:val="es-ES"/>
        </w:rPr>
        <w:tab/>
      </w:r>
      <w:r w:rsidRPr="0026645A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26645A">
        <w:rPr>
          <w:rStyle w:val="s5"/>
          <w:rFonts w:ascii="Book Antiqua" w:hAnsi="Book Antiqua"/>
          <w:color w:val="000000"/>
          <w:lang w:val="es-ES"/>
        </w:rPr>
        <w:t>3ra. Sesión</w:t>
      </w:r>
    </w:p>
    <w:p w14:paraId="7DA133D1" w14:textId="77777777" w:rsidR="00EE549F" w:rsidRPr="007259E1" w:rsidRDefault="00EE549F" w:rsidP="00A64AE6">
      <w:pPr>
        <w:pStyle w:val="s6"/>
        <w:spacing w:before="0" w:beforeAutospacing="0" w:after="0" w:afterAutospacing="0"/>
        <w:rPr>
          <w:rFonts w:ascii="Book Antiqua" w:hAnsi="Book Antiqua"/>
          <w:color w:val="000000"/>
          <w:lang w:val="es-PR"/>
        </w:rPr>
      </w:pPr>
      <w:proofErr w:type="gramStart"/>
      <w:r w:rsidRPr="007259E1">
        <w:rPr>
          <w:color w:val="000000"/>
          <w:lang w:val="es-PR"/>
        </w:rPr>
        <w:t>​</w:t>
      </w:r>
      <w:r w:rsidRPr="007259E1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7259E1">
        <w:rPr>
          <w:rStyle w:val="s5"/>
          <w:rFonts w:ascii="Book Antiqua" w:hAnsi="Book Antiqua"/>
          <w:color w:val="000000"/>
          <w:lang w:val="es-PR"/>
        </w:rPr>
        <w:t> Legislativa</w:t>
      </w:r>
      <w:r w:rsidRPr="007259E1">
        <w:rPr>
          <w:color w:val="000000"/>
          <w:lang w:val="es-PR"/>
        </w:rPr>
        <w:t>​</w:t>
      </w:r>
      <w:proofErr w:type="gramEnd"/>
      <w:r w:rsidRPr="007259E1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7259E1">
        <w:rPr>
          <w:rStyle w:val="s5"/>
          <w:rFonts w:ascii="Book Antiqua" w:hAnsi="Book Antiqua"/>
          <w:color w:val="000000"/>
          <w:lang w:val="es-PR"/>
        </w:rPr>
        <w:t xml:space="preserve">                                                                                    </w:t>
      </w:r>
      <w:r w:rsidRPr="007259E1">
        <w:rPr>
          <w:rStyle w:val="s5"/>
          <w:rFonts w:ascii="Book Antiqua" w:hAnsi="Book Antiqua"/>
          <w:color w:val="000000"/>
          <w:lang w:val="es-PR"/>
        </w:rPr>
        <w:tab/>
      </w:r>
      <w:r w:rsidRPr="007259E1">
        <w:rPr>
          <w:rStyle w:val="s5"/>
          <w:rFonts w:ascii="Book Antiqua" w:hAnsi="Book Antiqua"/>
          <w:color w:val="000000"/>
          <w:lang w:val="es-PR"/>
        </w:rPr>
        <w:tab/>
      </w:r>
      <w:r w:rsidRPr="007259E1">
        <w:rPr>
          <w:rStyle w:val="s5"/>
          <w:rFonts w:ascii="Book Antiqua" w:hAnsi="Book Antiqua"/>
          <w:color w:val="000000"/>
          <w:lang w:val="es-PR"/>
        </w:rPr>
        <w:tab/>
        <w:t xml:space="preserve"> Ordinaria</w:t>
      </w:r>
    </w:p>
    <w:p w14:paraId="2C4DE51E" w14:textId="77777777" w:rsidR="00EE549F" w:rsidRPr="007259E1" w:rsidRDefault="00EE549F" w:rsidP="00A64AE6">
      <w:pPr>
        <w:pStyle w:val="s7"/>
        <w:spacing w:before="0" w:beforeAutospacing="0" w:after="0" w:afterAutospacing="0"/>
        <w:jc w:val="center"/>
        <w:rPr>
          <w:rFonts w:ascii="Book Antiqua" w:hAnsi="Book Antiqua"/>
          <w:color w:val="000000"/>
          <w:lang w:val="es-PR"/>
        </w:rPr>
      </w:pPr>
      <w:r w:rsidRPr="007259E1">
        <w:rPr>
          <w:rFonts w:ascii="Book Antiqua" w:hAnsi="Book Antiqua"/>
          <w:color w:val="000000"/>
          <w:lang w:val="es-PR"/>
        </w:rPr>
        <w:t> </w:t>
      </w:r>
    </w:p>
    <w:p w14:paraId="435B840B" w14:textId="77777777" w:rsidR="00EE549F" w:rsidRPr="007259E1" w:rsidRDefault="00EE549F" w:rsidP="00A64AE6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7259E1">
        <w:rPr>
          <w:rStyle w:val="s8"/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8E5732A" w14:textId="77777777" w:rsidR="00EE549F" w:rsidRPr="007259E1" w:rsidRDefault="00EE549F" w:rsidP="00A64AE6">
      <w:pPr>
        <w:pStyle w:val="s9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27"/>
          <w:szCs w:val="27"/>
          <w:lang w:val="es-PR"/>
        </w:rPr>
      </w:pPr>
      <w:r w:rsidRPr="007259E1">
        <w:rPr>
          <w:rFonts w:ascii="Book Antiqua" w:hAnsi="Book Antiqua"/>
          <w:b/>
          <w:bCs/>
          <w:color w:val="000000"/>
          <w:sz w:val="27"/>
          <w:szCs w:val="27"/>
          <w:lang w:val="es-PR"/>
        </w:rPr>
        <w:t> </w:t>
      </w:r>
    </w:p>
    <w:p w14:paraId="057FCB95" w14:textId="71056428" w:rsidR="00EE549F" w:rsidRPr="007259E1" w:rsidRDefault="00EE549F" w:rsidP="00A64AE6">
      <w:pPr>
        <w:pStyle w:val="s11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7259E1">
        <w:rPr>
          <w:rStyle w:val="s10"/>
          <w:rFonts w:ascii="Book Antiqua" w:hAnsi="Book Antiqua"/>
          <w:b/>
          <w:bCs/>
          <w:color w:val="000000"/>
          <w:sz w:val="52"/>
          <w:szCs w:val="52"/>
          <w:lang w:val="es-PR"/>
        </w:rPr>
        <w:t>P.</w:t>
      </w:r>
      <w:r w:rsidRPr="007259E1">
        <w:rPr>
          <w:rStyle w:val="apple-converted-space"/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7259E1">
        <w:rPr>
          <w:rStyle w:val="s10"/>
          <w:rFonts w:ascii="Book Antiqua" w:hAnsi="Book Antiqua"/>
          <w:b/>
          <w:bCs/>
          <w:color w:val="000000"/>
          <w:sz w:val="52"/>
          <w:szCs w:val="52"/>
          <w:lang w:val="es-PR"/>
        </w:rPr>
        <w:t>de la C.</w:t>
      </w:r>
      <w:r w:rsidRPr="007259E1">
        <w:rPr>
          <w:rStyle w:val="apple-converted-space"/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1173</w:t>
      </w:r>
    </w:p>
    <w:p w14:paraId="12B1C4E2" w14:textId="77777777" w:rsidR="00EE549F" w:rsidRPr="007259E1" w:rsidRDefault="00EE549F" w:rsidP="00A64AE6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PR"/>
        </w:rPr>
      </w:pPr>
      <w:r w:rsidRPr="007259E1">
        <w:rPr>
          <w:rFonts w:ascii="Book Antiqua" w:hAnsi="Book Antiqua"/>
          <w:caps/>
          <w:color w:val="000000"/>
          <w:sz w:val="27"/>
          <w:szCs w:val="27"/>
          <w:lang w:val="es-PR"/>
        </w:rPr>
        <w:t> </w:t>
      </w:r>
    </w:p>
    <w:p w14:paraId="48DADCF4" w14:textId="77777777" w:rsidR="00EE549F" w:rsidRPr="007259E1" w:rsidRDefault="00EE549F" w:rsidP="00A64AE6">
      <w:pPr>
        <w:pStyle w:val="s14"/>
        <w:spacing w:before="0" w:beforeAutospacing="0" w:after="0" w:afterAutospacing="0"/>
        <w:jc w:val="center"/>
        <w:rPr>
          <w:rFonts w:ascii="Book Antiqua" w:hAnsi="Book Antiqua"/>
          <w:b/>
          <w:bCs/>
          <w:caps/>
          <w:color w:val="000000"/>
          <w:lang w:val="es-PR"/>
        </w:rPr>
      </w:pPr>
      <w:r w:rsidRPr="007259E1">
        <w:rPr>
          <w:rStyle w:val="s13"/>
          <w:rFonts w:ascii="Book Antiqua" w:hAnsi="Book Antiqua"/>
          <w:b/>
          <w:bCs/>
          <w:caps/>
          <w:color w:val="000000"/>
          <w:lang w:val="es-PR"/>
        </w:rPr>
        <w:t>INFORME POSITIVO</w:t>
      </w:r>
    </w:p>
    <w:p w14:paraId="0F5B6817" w14:textId="77777777" w:rsidR="00EE549F" w:rsidRPr="007259E1" w:rsidRDefault="00EE549F" w:rsidP="00A64AE6">
      <w:pPr>
        <w:pStyle w:val="s12"/>
        <w:spacing w:before="0" w:beforeAutospacing="0" w:after="0" w:afterAutospacing="0"/>
        <w:jc w:val="center"/>
        <w:rPr>
          <w:rFonts w:ascii="Book Antiqua" w:hAnsi="Book Antiqua"/>
          <w:caps/>
          <w:color w:val="000000"/>
          <w:sz w:val="27"/>
          <w:szCs w:val="27"/>
          <w:lang w:val="es-PR"/>
        </w:rPr>
      </w:pPr>
      <w:r w:rsidRPr="007259E1">
        <w:rPr>
          <w:rFonts w:ascii="Book Antiqua" w:hAnsi="Book Antiqua"/>
          <w:caps/>
          <w:color w:val="000000"/>
          <w:sz w:val="27"/>
          <w:szCs w:val="27"/>
          <w:lang w:val="es-PR"/>
        </w:rPr>
        <w:t> </w:t>
      </w:r>
    </w:p>
    <w:p w14:paraId="40B4FFF7" w14:textId="10E3E364" w:rsidR="00EE549F" w:rsidRPr="007259E1" w:rsidRDefault="005E4438" w:rsidP="00A64AE6">
      <w:pPr>
        <w:jc w:val="center"/>
        <w:rPr>
          <w:rStyle w:val="s15"/>
          <w:rFonts w:ascii="Book Antiqua" w:hAnsi="Book Antiqua"/>
          <w:caps/>
          <w:color w:val="000000"/>
          <w:lang w:val="es-PR"/>
        </w:rPr>
      </w:pPr>
      <w:r>
        <w:rPr>
          <w:rStyle w:val="s15"/>
          <w:rFonts w:ascii="Book Antiqua" w:hAnsi="Book Antiqua"/>
          <w:caps/>
          <w:color w:val="000000"/>
          <w:lang w:val="es-PR"/>
        </w:rPr>
        <w:t>8</w:t>
      </w:r>
      <w:r w:rsidR="00EE549F" w:rsidRPr="007259E1">
        <w:rPr>
          <w:rStyle w:val="apple-converted-space"/>
          <w:rFonts w:ascii="Book Antiqua" w:hAnsi="Book Antiqua"/>
          <w:caps/>
          <w:color w:val="000000"/>
          <w:lang w:val="es-PR"/>
        </w:rPr>
        <w:t> </w:t>
      </w:r>
      <w:r w:rsidR="00EE549F" w:rsidRPr="007259E1">
        <w:rPr>
          <w:rStyle w:val="s15"/>
          <w:rFonts w:ascii="Book Antiqua" w:hAnsi="Book Antiqua"/>
          <w:caps/>
          <w:color w:val="000000"/>
          <w:lang w:val="es-PR"/>
        </w:rPr>
        <w:t>DE</w:t>
      </w:r>
      <w:r w:rsidR="00EE549F" w:rsidRPr="007259E1">
        <w:rPr>
          <w:rStyle w:val="apple-converted-space"/>
          <w:rFonts w:ascii="Book Antiqua" w:hAnsi="Book Antiqua"/>
          <w:caps/>
          <w:color w:val="000000"/>
          <w:lang w:val="es-PR"/>
        </w:rPr>
        <w:t> </w:t>
      </w:r>
      <w:r w:rsidR="00EE549F" w:rsidRPr="007259E1">
        <w:rPr>
          <w:rStyle w:val="s15"/>
          <w:rFonts w:ascii="Book Antiqua" w:hAnsi="Book Antiqua"/>
          <w:caps/>
          <w:color w:val="000000"/>
          <w:lang w:val="es-PR"/>
        </w:rPr>
        <w:t>JUNIO</w:t>
      </w:r>
      <w:r w:rsidR="00EE549F" w:rsidRPr="007259E1">
        <w:rPr>
          <w:rStyle w:val="apple-converted-space"/>
          <w:rFonts w:ascii="Book Antiqua" w:hAnsi="Book Antiqua"/>
          <w:caps/>
          <w:color w:val="000000"/>
          <w:lang w:val="es-PR"/>
        </w:rPr>
        <w:t> </w:t>
      </w:r>
      <w:r w:rsidR="00EE549F" w:rsidRPr="007259E1">
        <w:rPr>
          <w:rStyle w:val="s15"/>
          <w:rFonts w:ascii="Book Antiqua" w:hAnsi="Book Antiqua"/>
          <w:caps/>
          <w:color w:val="000000"/>
          <w:lang w:val="es-PR"/>
        </w:rPr>
        <w:t>DE 2026</w:t>
      </w:r>
    </w:p>
    <w:p w14:paraId="7ACC76C0" w14:textId="77777777" w:rsidR="00EE549F" w:rsidRPr="0026645A" w:rsidRDefault="00EE549F" w:rsidP="00A64AE6">
      <w:pPr>
        <w:jc w:val="center"/>
        <w:rPr>
          <w:rStyle w:val="s15"/>
          <w:rFonts w:ascii="Book Antiqua" w:hAnsi="Book Antiqua"/>
          <w:caps/>
          <w:color w:val="000000"/>
          <w:lang w:val="es-PR"/>
        </w:rPr>
      </w:pPr>
    </w:p>
    <w:p w14:paraId="10F4A3A8" w14:textId="77777777" w:rsidR="00EE549F" w:rsidRPr="0026645A" w:rsidRDefault="00EE549F" w:rsidP="00A64AE6">
      <w:pPr>
        <w:pStyle w:val="s18"/>
        <w:spacing w:before="0" w:beforeAutospacing="0" w:after="0" w:afterAutospacing="0"/>
        <w:ind w:left="540" w:hanging="540"/>
        <w:jc w:val="both"/>
        <w:rPr>
          <w:rFonts w:ascii="Book Antiqua" w:hAnsi="Book Antiqua"/>
          <w:b/>
          <w:bCs/>
          <w:color w:val="000000"/>
          <w:lang w:val="es-PR"/>
        </w:rPr>
      </w:pPr>
      <w:r w:rsidRPr="0026645A">
        <w:rPr>
          <w:rStyle w:val="s17"/>
          <w:rFonts w:ascii="Book Antiqua" w:hAnsi="Book Antiqua"/>
          <w:b/>
          <w:bCs/>
          <w:color w:val="000000"/>
          <w:lang w:val="es-PR"/>
        </w:rPr>
        <w:t>A LA CÁMARA DE REPRESENTANTES DE PUERTO RICO:</w:t>
      </w:r>
    </w:p>
    <w:p w14:paraId="143719E8" w14:textId="77777777" w:rsidR="00EE549F" w:rsidRPr="0026645A" w:rsidRDefault="00EE549F" w:rsidP="00A64AE6">
      <w:pPr>
        <w:pStyle w:val="s19"/>
        <w:spacing w:before="0" w:beforeAutospacing="0" w:after="120" w:afterAutospacing="0"/>
        <w:ind w:left="540" w:hanging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20E9A3C3" w14:textId="776CE19A" w:rsidR="00EE549F" w:rsidRPr="0026645A" w:rsidRDefault="00EE549F" w:rsidP="00A64AE6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>La Comisión de Turismo, tras el correspondiente análisis y evaluación, recomienda a este Honorable Cuerpo Legislativo aprobar el Proyecto de la Cámara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="00777C1F" w:rsidRPr="0026645A">
        <w:rPr>
          <w:rStyle w:val="s5"/>
          <w:rFonts w:ascii="Book Antiqua" w:hAnsi="Book Antiqua"/>
          <w:color w:val="000000"/>
          <w:lang w:val="es-PR"/>
        </w:rPr>
        <w:t>1173</w:t>
      </w:r>
      <w:r w:rsidRPr="0026645A">
        <w:rPr>
          <w:rStyle w:val="s5"/>
          <w:rFonts w:ascii="Book Antiqua" w:hAnsi="Book Antiqua"/>
          <w:color w:val="000000"/>
          <w:lang w:val="es-PR"/>
        </w:rPr>
        <w:t xml:space="preserve"> (“PC 1173”)</w:t>
      </w:r>
      <w:r w:rsidR="00777C1F" w:rsidRPr="0026645A">
        <w:rPr>
          <w:rStyle w:val="s5"/>
          <w:rFonts w:ascii="Book Antiqua" w:hAnsi="Book Antiqua"/>
          <w:color w:val="000000"/>
          <w:lang w:val="es-PR"/>
        </w:rPr>
        <w:t xml:space="preserve"> con las enmiendas propuestas en su Entirillado Electrónico</w:t>
      </w:r>
      <w:r w:rsidRPr="0026645A">
        <w:rPr>
          <w:rStyle w:val="s5"/>
          <w:rFonts w:ascii="Book Antiqua" w:hAnsi="Book Antiqua"/>
          <w:color w:val="000000"/>
          <w:lang w:val="es-PR"/>
        </w:rPr>
        <w:t>.</w:t>
      </w:r>
    </w:p>
    <w:p w14:paraId="3E3C3872" w14:textId="77777777" w:rsidR="00EE549F" w:rsidRPr="0026645A" w:rsidRDefault="00EE549F" w:rsidP="00A64AE6">
      <w:pPr>
        <w:jc w:val="center"/>
        <w:rPr>
          <w:lang w:val="es-PR"/>
        </w:rPr>
      </w:pPr>
    </w:p>
    <w:p w14:paraId="274E47A1" w14:textId="77777777" w:rsidR="00EE549F" w:rsidRPr="0026645A" w:rsidRDefault="00EE549F" w:rsidP="00A64AE6">
      <w:pPr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  <w:r w:rsidRPr="0026645A">
        <w:rPr>
          <w:rFonts w:ascii="Book Antiqua" w:eastAsia="Times New Roman" w:hAnsi="Book Antiqua"/>
          <w:b/>
          <w:bCs/>
          <w:color w:val="000000"/>
          <w:lang w:val="es-PR"/>
        </w:rPr>
        <w:t>ALCANCE DE LA MEDIDA</w:t>
      </w:r>
    </w:p>
    <w:p w14:paraId="31E5CAEE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>Nuestra condición de isla faculta enormemente el crecimiento económico a través del turismo. El turismo en Puerto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Rico se ha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concentrado mayormente en la zona costera.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</w:p>
    <w:p w14:paraId="57A6D07F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35997DAA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>El turismo consiste en la visita a las playas, ríos, cascadas, montañas y llanos que nos pueda ofrecer el país anfitrión. El mencionado sector ha evolucionado para atemperarse a nuestra realidad actual. Así también, existe el turismo gastronómico, el cual consiste en ofrecerle al turista la máxima experiencia culinaria posible, siendo el atractivo principal la elaboración y presentación del plato.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</w:p>
    <w:p w14:paraId="5C76C151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52E3231B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>A través de toda nuestra Isla, coexisten varias rutas gastronómicas, como,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por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ejemplo, la Ruta del Plátano en Corozal, la Ruta de la Tradición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proofErr w:type="spellStart"/>
      <w:r w:rsidRPr="0026645A">
        <w:rPr>
          <w:rStyle w:val="s5"/>
          <w:rFonts w:ascii="Book Antiqua" w:hAnsi="Book Antiqua"/>
          <w:color w:val="000000"/>
          <w:lang w:val="es-PR"/>
        </w:rPr>
        <w:t>Loiceña</w:t>
      </w:r>
      <w:proofErr w:type="spellEnd"/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que transcurre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los barrios Piñones y Torrecilla Baja del municipio de Loíza, entre otras. Estas mencionadas rutas tienen un enfoque puramente gastronómico. Dichas rutas colaboran al desarrollo y crecimiento económico de la región.</w:t>
      </w:r>
    </w:p>
    <w:p w14:paraId="6EC6A51D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55B92F5D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 xml:space="preserve">Contemplar el atardecer desde la costa de Manatí se ha convertido en un llamativo para nuestros visitantes. Ahora bien, cuando fusionamos ambos elementos, las vistas </w:t>
      </w:r>
      <w:r w:rsidRPr="0026645A">
        <w:rPr>
          <w:rStyle w:val="s5"/>
          <w:rFonts w:ascii="Book Antiqua" w:hAnsi="Book Antiqua"/>
          <w:color w:val="000000"/>
          <w:lang w:val="es-PR"/>
        </w:rPr>
        <w:lastRenderedPageBreak/>
        <w:t>panorámicas y la gastronomía resulta en una experiencia única para nuestros visitantes, locales e internacionales.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</w:p>
    <w:p w14:paraId="3C5AD6EE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03F441A1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>Al turista que visite la “Ruta Gastronómica y Panorámica Sabor de las Atenas” le podremos ofrecer la experiencia de visitar nuestros “chinchorros”; degustar los platos de los restaurantes del área; las comidas y bebidas típicas de la zona y los productos agrícolas que se cultivan en dicha región; además, visitar las hospederías que ubican en dicha ruta. De esta forma, se fomentará el turismo gastronómico a través de comercios que apoyan la agricultura local. Así mismo, fortaleceremos nuestros pequeños y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medianos comerciantes y demostraremos al turista local e internacional lo mejor de la isla en gastronomía, agricultura y entretenimiento.</w:t>
      </w:r>
    </w:p>
    <w:p w14:paraId="4C8676CF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5D88BB50" w14:textId="77777777" w:rsidR="00E30025" w:rsidRPr="0026645A" w:rsidRDefault="00E30025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>Con la designación de la “Ruta Gastronómica y Panorámica Sabor de las Atenas</w:t>
      </w:r>
      <w:r w:rsidRPr="0026645A">
        <w:rPr>
          <w:rStyle w:val="s13"/>
          <w:rFonts w:ascii="Book Antiqua" w:hAnsi="Book Antiqua"/>
          <w:i/>
          <w:iCs/>
          <w:color w:val="000000"/>
          <w:lang w:val="es-PR"/>
        </w:rPr>
        <w:t>”</w:t>
      </w:r>
      <w:r w:rsidRPr="0026645A">
        <w:rPr>
          <w:rStyle w:val="apple-converted-space"/>
          <w:rFonts w:ascii="Book Antiqua" w:hAnsi="Book Antiqua"/>
          <w:i/>
          <w:iCs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estaremos fomentando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un modelo de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desarrollo sostenible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que beneficiará a los comerciantes locales, ampliará la oferta culinaria y fomentará la integración comunitaria</w:t>
      </w:r>
      <w:r w:rsidRPr="0026645A">
        <w:rPr>
          <w:rStyle w:val="apple-converted-space"/>
          <w:rFonts w:ascii="Book Antiqua" w:hAnsi="Book Antiqua"/>
          <w:color w:val="000000"/>
          <w:lang w:val="es-PR"/>
        </w:rPr>
        <w:t> </w:t>
      </w:r>
      <w:r w:rsidRPr="0026645A">
        <w:rPr>
          <w:rStyle w:val="s5"/>
          <w:rFonts w:ascii="Book Antiqua" w:hAnsi="Book Antiqua"/>
          <w:color w:val="000000"/>
          <w:lang w:val="es-PR"/>
        </w:rPr>
        <w:t>de la Región Norte, en su misión de conquistar nuevos turistas</w:t>
      </w:r>
    </w:p>
    <w:p w14:paraId="1C9DA06D" w14:textId="77777777" w:rsidR="00EE549F" w:rsidRPr="0026645A" w:rsidRDefault="00EE549F" w:rsidP="00A64AE6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</w:p>
    <w:p w14:paraId="66203177" w14:textId="77777777" w:rsidR="00EE549F" w:rsidRPr="0026645A" w:rsidRDefault="00EE549F" w:rsidP="00A64AE6">
      <w:pPr>
        <w:pStyle w:val="s30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lang w:val="es-PR"/>
        </w:rPr>
      </w:pPr>
      <w:r w:rsidRPr="0026645A">
        <w:rPr>
          <w:rStyle w:val="s17"/>
          <w:rFonts w:ascii="Book Antiqua" w:hAnsi="Book Antiqua"/>
          <w:b/>
          <w:bCs/>
          <w:color w:val="000000"/>
          <w:lang w:val="es-PR"/>
        </w:rPr>
        <w:t>ANÁLISIS DE LA MEDIDA</w:t>
      </w:r>
    </w:p>
    <w:p w14:paraId="7C168116" w14:textId="77777777" w:rsidR="00EE549F" w:rsidRPr="0026645A" w:rsidRDefault="00EE549F" w:rsidP="00A64AE6">
      <w:pPr>
        <w:pStyle w:val="s31"/>
        <w:spacing w:before="0" w:beforeAutospacing="0" w:after="0" w:afterAutospacing="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0663278D" w14:textId="3C414D29" w:rsidR="00EE549F" w:rsidRPr="0026645A" w:rsidRDefault="00EE549F" w:rsidP="00A64AE6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eastAsiaTheme="minorHAnsi" w:hAnsi="Book Antiqua"/>
          <w:lang w:val="es-PR"/>
        </w:rPr>
        <w:t xml:space="preserve">En aras de evaluar el </w:t>
      </w:r>
      <w:r w:rsidR="006C4504" w:rsidRPr="0026645A">
        <w:rPr>
          <w:rFonts w:ascii="Book Antiqua" w:eastAsiaTheme="minorHAnsi" w:hAnsi="Book Antiqua"/>
          <w:lang w:val="es-PR"/>
        </w:rPr>
        <w:t>PC 1173</w:t>
      </w:r>
      <w:r w:rsidRPr="0026645A">
        <w:rPr>
          <w:rFonts w:ascii="Book Antiqua" w:eastAsiaTheme="minorHAnsi" w:hAnsi="Book Antiqua"/>
          <w:lang w:val="es-PR"/>
        </w:rPr>
        <w:t xml:space="preserve">, la Comisión de Turismo de la Cámara de Representantes recibió un memorial explicativo del Municipio de </w:t>
      </w:r>
      <w:r w:rsidR="006C4504" w:rsidRPr="0026645A">
        <w:rPr>
          <w:rFonts w:ascii="Book Antiqua" w:eastAsiaTheme="minorHAnsi" w:hAnsi="Book Antiqua"/>
          <w:lang w:val="es-PR"/>
        </w:rPr>
        <w:t>Manatí</w:t>
      </w:r>
      <w:r w:rsidRPr="0026645A">
        <w:rPr>
          <w:rFonts w:ascii="Book Antiqua" w:eastAsiaTheme="minorHAnsi" w:hAnsi="Book Antiqua"/>
          <w:lang w:val="es-PR"/>
        </w:rPr>
        <w:t>.</w:t>
      </w:r>
    </w:p>
    <w:p w14:paraId="24F0F7C2" w14:textId="77777777" w:rsidR="00EE549F" w:rsidRPr="0026645A" w:rsidRDefault="00EE549F" w:rsidP="00A64AE6">
      <w:pPr>
        <w:pStyle w:val="s20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Fonts w:ascii="Book Antiqua" w:hAnsi="Book Antiqua"/>
          <w:color w:val="000000"/>
          <w:lang w:val="es-PR"/>
        </w:rPr>
        <w:t> </w:t>
      </w:r>
    </w:p>
    <w:p w14:paraId="4B5D9568" w14:textId="77777777" w:rsidR="00EE549F" w:rsidRPr="0026645A" w:rsidRDefault="00EE549F" w:rsidP="00A64AE6">
      <w:pPr>
        <w:jc w:val="both"/>
        <w:rPr>
          <w:rFonts w:ascii="Book Antiqua" w:hAnsi="Book Antiqua"/>
          <w:color w:val="000000"/>
          <w:lang w:val="es-PR"/>
        </w:rPr>
      </w:pPr>
      <w:r w:rsidRPr="0026645A">
        <w:rPr>
          <w:rStyle w:val="s5"/>
          <w:rFonts w:ascii="Book Antiqua" w:hAnsi="Book Antiqua"/>
          <w:color w:val="000000"/>
          <w:lang w:val="es-PR"/>
        </w:rPr>
        <w:t>A continuación, ofrecemos una breve sinopsis de dicho memorial explicativo.</w:t>
      </w:r>
    </w:p>
    <w:p w14:paraId="60399F01" w14:textId="458E8A83" w:rsidR="00EE549F" w:rsidRPr="0026645A" w:rsidRDefault="00EE549F" w:rsidP="00A64AE6">
      <w:pPr>
        <w:jc w:val="center"/>
        <w:rPr>
          <w:rFonts w:ascii="Book Antiqua" w:eastAsia="Times New Roman" w:hAnsi="Book Antiqua"/>
          <w:b/>
          <w:bCs/>
          <w:color w:val="000000"/>
          <w:lang w:val="es-PR"/>
        </w:rPr>
      </w:pPr>
      <w:r w:rsidRPr="0026645A">
        <w:rPr>
          <w:rFonts w:ascii="Book Antiqua" w:eastAsia="Times New Roman" w:hAnsi="Book Antiqua"/>
          <w:b/>
          <w:bCs/>
          <w:color w:val="000000"/>
          <w:lang w:val="es-PR"/>
        </w:rPr>
        <w:t xml:space="preserve">Municipio de </w:t>
      </w:r>
      <w:r w:rsidR="006C4504" w:rsidRPr="0026645A">
        <w:rPr>
          <w:rFonts w:ascii="Book Antiqua" w:eastAsia="Times New Roman" w:hAnsi="Book Antiqua"/>
          <w:b/>
          <w:bCs/>
          <w:color w:val="000000"/>
          <w:lang w:val="es-PR"/>
        </w:rPr>
        <w:t>Manatí</w:t>
      </w:r>
    </w:p>
    <w:p w14:paraId="1785304C" w14:textId="19C6DF4A" w:rsidR="006C4504" w:rsidRPr="0026645A" w:rsidRDefault="006C4504" w:rsidP="00777C1F">
      <w:pPr>
        <w:jc w:val="both"/>
        <w:rPr>
          <w:rFonts w:ascii="Book Antiqua" w:eastAsia="Times New Roman" w:hAnsi="Book Antiqua"/>
          <w:color w:val="000000"/>
          <w:lang w:val="es-PR"/>
        </w:rPr>
      </w:pPr>
      <w:r w:rsidRPr="0026645A">
        <w:rPr>
          <w:rFonts w:ascii="Book Antiqua" w:eastAsia="Times New Roman" w:hAnsi="Book Antiqua"/>
          <w:b/>
          <w:bCs/>
          <w:color w:val="000000"/>
          <w:lang w:val="es-PR"/>
        </w:rPr>
        <w:tab/>
      </w:r>
      <w:r w:rsidR="001157CC" w:rsidRPr="0026645A">
        <w:rPr>
          <w:rFonts w:ascii="Book Antiqua" w:eastAsia="Times New Roman" w:hAnsi="Book Antiqua"/>
          <w:color w:val="000000"/>
          <w:lang w:val="es-PR"/>
        </w:rPr>
        <w:t xml:space="preserve">El Municipio de Manatí comienza su memorial explicativo exponiendo su apoyo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a</w:t>
      </w:r>
      <w:r w:rsidR="001157CC" w:rsidRPr="0026645A">
        <w:rPr>
          <w:rFonts w:ascii="Book Antiqua" w:eastAsia="Times New Roman" w:hAnsi="Book Antiqua"/>
          <w:color w:val="000000"/>
          <w:lang w:val="es-PR"/>
        </w:rPr>
        <w:t xml:space="preserve"> la medida, debido a que va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 xml:space="preserve"> de</w:t>
      </w:r>
      <w:r w:rsidR="001157CC" w:rsidRPr="0026645A">
        <w:rPr>
          <w:rFonts w:ascii="Book Antiqua" w:eastAsia="Times New Roman" w:hAnsi="Book Antiqua"/>
          <w:color w:val="000000"/>
          <w:lang w:val="es-PR"/>
        </w:rPr>
        <w:t xml:space="preserve"> la mano con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 xml:space="preserve"> los</w:t>
      </w:r>
      <w:r w:rsidR="001157CC" w:rsidRPr="0026645A">
        <w:rPr>
          <w:rFonts w:ascii="Book Antiqua" w:eastAsia="Times New Roman" w:hAnsi="Book Antiqua"/>
          <w:color w:val="000000"/>
          <w:lang w:val="es-PR"/>
        </w:rPr>
        <w:t xml:space="preserve"> esfuerzos desar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r</w:t>
      </w:r>
      <w:r w:rsidR="001157CC" w:rsidRPr="0026645A">
        <w:rPr>
          <w:rFonts w:ascii="Book Antiqua" w:eastAsia="Times New Roman" w:hAnsi="Book Antiqua"/>
          <w:color w:val="000000"/>
          <w:lang w:val="es-PR"/>
        </w:rPr>
        <w:t xml:space="preserve">ollados a nivel municipal. </w:t>
      </w:r>
      <w:r w:rsidR="00BC532F" w:rsidRPr="0026645A">
        <w:rPr>
          <w:rFonts w:ascii="Book Antiqua" w:eastAsia="Times New Roman" w:hAnsi="Book Antiqua"/>
          <w:color w:val="000000"/>
          <w:lang w:val="es-PR"/>
        </w:rPr>
        <w:t xml:space="preserve">La ruta gastronómica que será establecida en la PR-685 </w:t>
      </w:r>
      <w:r w:rsidR="002F5988" w:rsidRPr="0026645A">
        <w:rPr>
          <w:rFonts w:ascii="Book Antiqua" w:eastAsia="Times New Roman" w:hAnsi="Book Antiqua"/>
          <w:color w:val="000000"/>
          <w:lang w:val="es-PR"/>
        </w:rPr>
        <w:t>es una de gran valía a los comerciantes del área</w:t>
      </w:r>
      <w:r w:rsidR="00366814" w:rsidRPr="0026645A">
        <w:rPr>
          <w:rFonts w:ascii="Book Antiqua" w:eastAsia="Times New Roman" w:hAnsi="Book Antiqua"/>
          <w:color w:val="000000"/>
          <w:lang w:val="es-PR"/>
        </w:rPr>
        <w:t xml:space="preserve"> y comunidades que hacen su vida en esta área. </w:t>
      </w:r>
      <w:r w:rsidR="00E42F31" w:rsidRPr="0026645A">
        <w:rPr>
          <w:rFonts w:ascii="Book Antiqua" w:eastAsia="Times New Roman" w:hAnsi="Book Antiqua"/>
          <w:color w:val="000000"/>
          <w:lang w:val="es-PR"/>
        </w:rPr>
        <w:t>De tal manera, la ruta es de gran importancia turística, gastronómica, recreacional, natural y una</w:t>
      </w:r>
      <w:r w:rsidR="004E41E1" w:rsidRPr="0026645A">
        <w:rPr>
          <w:rFonts w:ascii="Book Antiqua" w:eastAsia="Times New Roman" w:hAnsi="Book Antiqua"/>
          <w:color w:val="000000"/>
          <w:lang w:val="es-PR"/>
        </w:rPr>
        <w:t xml:space="preserve">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estratégicamente</w:t>
      </w:r>
      <w:r w:rsidR="004E41E1" w:rsidRPr="0026645A">
        <w:rPr>
          <w:rFonts w:ascii="Book Antiqua" w:eastAsia="Times New Roman" w:hAnsi="Book Antiqua"/>
          <w:color w:val="000000"/>
          <w:lang w:val="es-PR"/>
        </w:rPr>
        <w:t xml:space="preserve"> localizada. </w:t>
      </w:r>
    </w:p>
    <w:p w14:paraId="5C8066AE" w14:textId="371E6E4D" w:rsidR="004E41E1" w:rsidRPr="0026645A" w:rsidRDefault="004E41E1" w:rsidP="00777C1F">
      <w:pPr>
        <w:jc w:val="both"/>
        <w:rPr>
          <w:rFonts w:ascii="Book Antiqua" w:eastAsia="Times New Roman" w:hAnsi="Book Antiqua"/>
          <w:color w:val="000000"/>
          <w:lang w:val="es-PR"/>
        </w:rPr>
      </w:pPr>
      <w:r w:rsidRPr="0026645A">
        <w:rPr>
          <w:rFonts w:ascii="Book Antiqua" w:eastAsia="Times New Roman" w:hAnsi="Book Antiqua"/>
          <w:color w:val="000000"/>
          <w:lang w:val="es-PR"/>
        </w:rPr>
        <w:tab/>
        <w:t>La consolidación de est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os esfuerzos mediante</w:t>
      </w:r>
      <w:r w:rsidR="00B23FB4" w:rsidRPr="0026645A">
        <w:rPr>
          <w:rFonts w:ascii="Book Antiqua" w:eastAsia="Times New Roman" w:hAnsi="Book Antiqua"/>
          <w:color w:val="000000"/>
          <w:lang w:val="es-PR"/>
        </w:rPr>
        <w:t xml:space="preserve"> una medida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legislativa</w:t>
      </w:r>
      <w:r w:rsidR="00B23FB4" w:rsidRPr="0026645A">
        <w:rPr>
          <w:rFonts w:ascii="Book Antiqua" w:eastAsia="Times New Roman" w:hAnsi="Book Antiqua"/>
          <w:color w:val="000000"/>
          <w:lang w:val="es-PR"/>
        </w:rPr>
        <w:t xml:space="preserve"> fortalecerá la identidad territorial, el desarrollo económico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 xml:space="preserve"> de esta región</w:t>
      </w:r>
      <w:r w:rsidR="00B23FB4" w:rsidRPr="0026645A">
        <w:rPr>
          <w:rFonts w:ascii="Book Antiqua" w:eastAsia="Times New Roman" w:hAnsi="Book Antiqua"/>
          <w:color w:val="000000"/>
          <w:lang w:val="es-PR"/>
        </w:rPr>
        <w:t xml:space="preserve"> y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 xml:space="preserve">la oportunidad de </w:t>
      </w:r>
      <w:r w:rsidR="00B23FB4" w:rsidRPr="0026645A">
        <w:rPr>
          <w:rFonts w:ascii="Book Antiqua" w:eastAsia="Times New Roman" w:hAnsi="Book Antiqua"/>
          <w:color w:val="000000"/>
          <w:lang w:val="es-PR"/>
        </w:rPr>
        <w:t xml:space="preserve">ser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incluidos</w:t>
      </w:r>
      <w:r w:rsidR="00B23FB4" w:rsidRPr="0026645A">
        <w:rPr>
          <w:rFonts w:ascii="Book Antiqua" w:eastAsia="Times New Roman" w:hAnsi="Book Antiqua"/>
          <w:color w:val="000000"/>
          <w:lang w:val="es-PR"/>
        </w:rPr>
        <w:t xml:space="preserve"> en la</w:t>
      </w:r>
      <w:r w:rsidR="00C267CF" w:rsidRPr="0026645A">
        <w:rPr>
          <w:rFonts w:ascii="Book Antiqua" w:eastAsia="Times New Roman" w:hAnsi="Book Antiqua"/>
          <w:color w:val="000000"/>
          <w:lang w:val="es-PR"/>
        </w:rPr>
        <w:t>s campañas de promoción de la</w:t>
      </w:r>
      <w:r w:rsidR="00B23FB4" w:rsidRPr="0026645A">
        <w:rPr>
          <w:rFonts w:ascii="Book Antiqua" w:eastAsia="Times New Roman" w:hAnsi="Book Antiqua"/>
          <w:color w:val="000000"/>
          <w:lang w:val="es-PR"/>
        </w:rPr>
        <w:t xml:space="preserve">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Oficina</w:t>
      </w:r>
      <w:r w:rsidR="00B23FB4" w:rsidRPr="0026645A">
        <w:rPr>
          <w:rFonts w:ascii="Book Antiqua" w:eastAsia="Times New Roman" w:hAnsi="Book Antiqua"/>
          <w:color w:val="000000"/>
          <w:lang w:val="es-PR"/>
        </w:rPr>
        <w:t xml:space="preserve"> de Turismo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 xml:space="preserve"> del Departamento de Desarrollo Económico y Comercio o cualquier ente jurídico sucesorio</w:t>
      </w:r>
      <w:r w:rsidR="00C267CF" w:rsidRPr="0026645A">
        <w:rPr>
          <w:rFonts w:ascii="Book Antiqua" w:eastAsia="Times New Roman" w:hAnsi="Book Antiqua"/>
          <w:color w:val="000000"/>
          <w:lang w:val="es-PR"/>
        </w:rPr>
        <w:t>.</w:t>
      </w:r>
      <w:r w:rsidR="00CE72CA" w:rsidRPr="0026645A">
        <w:rPr>
          <w:rFonts w:ascii="Book Antiqua" w:eastAsia="Times New Roman" w:hAnsi="Book Antiqua"/>
          <w:color w:val="000000"/>
          <w:lang w:val="es-PR"/>
        </w:rPr>
        <w:t xml:space="preserve"> </w:t>
      </w:r>
      <w:r w:rsidR="004051E6" w:rsidRPr="0026645A">
        <w:rPr>
          <w:rFonts w:ascii="Book Antiqua" w:eastAsia="Times New Roman" w:hAnsi="Book Antiqua"/>
          <w:color w:val="000000"/>
          <w:lang w:val="es-PR"/>
        </w:rPr>
        <w:t xml:space="preserve">EL Municipio </w:t>
      </w:r>
      <w:proofErr w:type="gramStart"/>
      <w:r w:rsidR="004051E6" w:rsidRPr="0026645A">
        <w:rPr>
          <w:rFonts w:ascii="Book Antiqua" w:eastAsia="Times New Roman" w:hAnsi="Book Antiqua"/>
          <w:color w:val="000000"/>
          <w:lang w:val="es-PR"/>
        </w:rPr>
        <w:t>recalca</w:t>
      </w:r>
      <w:proofErr w:type="gramEnd"/>
      <w:r w:rsidR="004051E6" w:rsidRPr="0026645A">
        <w:rPr>
          <w:rFonts w:ascii="Book Antiqua" w:eastAsia="Times New Roman" w:hAnsi="Book Antiqua"/>
          <w:color w:val="000000"/>
          <w:lang w:val="es-PR"/>
        </w:rPr>
        <w:t xml:space="preserve">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 xml:space="preserve">además, </w:t>
      </w:r>
      <w:r w:rsidR="004051E6" w:rsidRPr="0026645A">
        <w:rPr>
          <w:rFonts w:ascii="Book Antiqua" w:eastAsia="Times New Roman" w:hAnsi="Book Antiqua"/>
          <w:color w:val="000000"/>
          <w:lang w:val="es-PR"/>
        </w:rPr>
        <w:t>c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ó</w:t>
      </w:r>
      <w:r w:rsidR="004051E6" w:rsidRPr="0026645A">
        <w:rPr>
          <w:rFonts w:ascii="Book Antiqua" w:eastAsia="Times New Roman" w:hAnsi="Book Antiqua"/>
          <w:color w:val="000000"/>
          <w:lang w:val="es-PR"/>
        </w:rPr>
        <w:t xml:space="preserve">mo el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desarrollo</w:t>
      </w:r>
      <w:r w:rsidR="004051E6" w:rsidRPr="0026645A">
        <w:rPr>
          <w:rFonts w:ascii="Book Antiqua" w:eastAsia="Times New Roman" w:hAnsi="Book Antiqua"/>
          <w:color w:val="000000"/>
          <w:lang w:val="es-PR"/>
        </w:rPr>
        <w:t xml:space="preserve"> de la zona coster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 xml:space="preserve">a del Municipio </w:t>
      </w:r>
      <w:r w:rsidR="004051E6" w:rsidRPr="0026645A">
        <w:rPr>
          <w:rFonts w:ascii="Book Antiqua" w:eastAsia="Times New Roman" w:hAnsi="Book Antiqua"/>
          <w:color w:val="000000"/>
          <w:lang w:val="es-PR"/>
        </w:rPr>
        <w:t xml:space="preserve">es de gran prioridad para su política pública y </w:t>
      </w:r>
      <w:r w:rsidR="00E304FB" w:rsidRPr="0026645A">
        <w:rPr>
          <w:rFonts w:ascii="Book Antiqua" w:eastAsia="Times New Roman" w:hAnsi="Book Antiqua"/>
          <w:color w:val="000000"/>
          <w:lang w:val="es-PR"/>
        </w:rPr>
        <w:t xml:space="preserve">esta medida ayudará a fortalecer los mecanismos </w:t>
      </w:r>
      <w:r w:rsidR="009761DB" w:rsidRPr="0026645A">
        <w:rPr>
          <w:rFonts w:ascii="Book Antiqua" w:eastAsia="Times New Roman" w:hAnsi="Book Antiqua"/>
          <w:color w:val="000000"/>
          <w:lang w:val="es-PR"/>
        </w:rPr>
        <w:t xml:space="preserve">que se han puesto en acción </w:t>
      </w:r>
      <w:r w:rsidR="00777C1F" w:rsidRPr="0026645A">
        <w:rPr>
          <w:rFonts w:ascii="Book Antiqua" w:eastAsia="Times New Roman" w:hAnsi="Book Antiqua"/>
          <w:color w:val="000000"/>
          <w:lang w:val="es-PR"/>
        </w:rPr>
        <w:t>por ellos</w:t>
      </w:r>
      <w:r w:rsidR="009761DB" w:rsidRPr="0026645A">
        <w:rPr>
          <w:rFonts w:ascii="Book Antiqua" w:eastAsia="Times New Roman" w:hAnsi="Book Antiqua"/>
          <w:color w:val="000000"/>
          <w:lang w:val="es-PR"/>
        </w:rPr>
        <w:t>.</w:t>
      </w:r>
    </w:p>
    <w:p w14:paraId="2B061DD3" w14:textId="3D6DECA7" w:rsidR="008437F1" w:rsidRPr="0026645A" w:rsidRDefault="00EE549F" w:rsidP="00777C1F">
      <w:pPr>
        <w:pStyle w:val="p1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26645A">
        <w:rPr>
          <w:rFonts w:ascii="Book Antiqua" w:eastAsia="Times New Roman" w:hAnsi="Book Antiqua"/>
          <w:b/>
          <w:bCs/>
          <w:sz w:val="24"/>
          <w:szCs w:val="24"/>
          <w:lang w:val="es-PR"/>
        </w:rPr>
        <w:lastRenderedPageBreak/>
        <w:tab/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>Por tal razón</w:t>
      </w:r>
      <w:r w:rsidR="00E40237" w:rsidRPr="0026645A">
        <w:rPr>
          <w:rFonts w:ascii="Book Antiqua" w:eastAsia="Times New Roman" w:hAnsi="Book Antiqua"/>
          <w:sz w:val="24"/>
          <w:szCs w:val="24"/>
          <w:lang w:val="es-PR"/>
        </w:rPr>
        <w:t>, el Municipio de Manatí respalda la aprobación de la PC 1173</w:t>
      </w:r>
      <w:r w:rsidR="004D6EA2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, ya 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>que</w:t>
      </w:r>
      <w:r w:rsidR="004D6EA2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 reconoce la PR-685 como un eje de la vida socioeconómica manat</w:t>
      </w:r>
      <w:r w:rsidR="0054759E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ieña. Además, no </w:t>
      </w:r>
      <w:r w:rsidR="00C939FC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trata de 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>“</w:t>
      </w:r>
      <w:r w:rsidR="00C939FC" w:rsidRPr="0026645A">
        <w:rPr>
          <w:rFonts w:ascii="Book Antiqua" w:eastAsia="Times New Roman" w:hAnsi="Book Antiqua"/>
          <w:sz w:val="24"/>
          <w:szCs w:val="24"/>
          <w:lang w:val="es-PR"/>
        </w:rPr>
        <w:t>inventar la rueda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”, </w:t>
      </w:r>
      <w:r w:rsidR="00C939FC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sino apoyar los esfuerzos municipales y comunitarios que han hecho 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de </w:t>
      </w:r>
      <w:r w:rsidR="00C939FC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esta ruta una tan importante e 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>imprescindible</w:t>
      </w:r>
      <w:r w:rsidR="00C939FC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 para los pequeños comerciantes, pescadores, constituyentes y turistas de la zona. </w:t>
      </w:r>
      <w:r w:rsidR="008437F1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Otro detalle de gran importancia es que la medida no impone cargas al Estado o 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al </w:t>
      </w:r>
      <w:r w:rsidR="008437F1" w:rsidRPr="0026645A">
        <w:rPr>
          <w:rFonts w:ascii="Book Antiqua" w:eastAsia="Times New Roman" w:hAnsi="Book Antiqua"/>
          <w:sz w:val="24"/>
          <w:szCs w:val="24"/>
          <w:lang w:val="es-PR"/>
        </w:rPr>
        <w:t>Municipio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>,</w:t>
      </w:r>
      <w:r w:rsidR="008437F1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 sino que </w:t>
      </w:r>
      <w:r w:rsidR="00777C1F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sólo es un </w:t>
      </w:r>
      <w:r w:rsidR="00B125D4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esfuerzo que incentivará su </w:t>
      </w:r>
      <w:r w:rsidR="008437F1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crecimiento económico. </w:t>
      </w:r>
      <w:r w:rsidR="00B125D4" w:rsidRPr="0026645A">
        <w:rPr>
          <w:rFonts w:ascii="Book Antiqua" w:eastAsia="Times New Roman" w:hAnsi="Book Antiqua"/>
          <w:sz w:val="24"/>
          <w:szCs w:val="24"/>
          <w:lang w:val="es-PR"/>
        </w:rPr>
        <w:t>Por último, e</w:t>
      </w:r>
      <w:r w:rsidR="008437F1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l Municipio se ofrece a trabajar en colaboración con la </w:t>
      </w:r>
      <w:r w:rsidR="00B125D4" w:rsidRPr="0026645A">
        <w:rPr>
          <w:rFonts w:ascii="Book Antiqua" w:eastAsia="Times New Roman" w:hAnsi="Book Antiqua"/>
          <w:sz w:val="24"/>
          <w:szCs w:val="24"/>
          <w:lang w:val="es-PR"/>
        </w:rPr>
        <w:t>Oficina de Turismo del Departamento de Desarrollo Económico y Comercio o cualquier ente jurídico sucesorio</w:t>
      </w:r>
      <w:r w:rsidR="008437F1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 y cualquier otro ente relacionado para implementar </w:t>
      </w:r>
      <w:r w:rsidR="00B125D4" w:rsidRPr="0026645A">
        <w:rPr>
          <w:rFonts w:ascii="Book Antiqua" w:eastAsia="Times New Roman" w:hAnsi="Book Antiqua"/>
          <w:sz w:val="24"/>
          <w:szCs w:val="24"/>
          <w:lang w:val="es-PR"/>
        </w:rPr>
        <w:t>lo aquí dispuesto</w:t>
      </w:r>
      <w:r w:rsidR="007635DE" w:rsidRPr="0026645A">
        <w:rPr>
          <w:rFonts w:ascii="Book Antiqua" w:eastAsia="Times New Roman" w:hAnsi="Book Antiqua"/>
          <w:sz w:val="24"/>
          <w:szCs w:val="24"/>
          <w:lang w:val="es-PR"/>
        </w:rPr>
        <w:t xml:space="preserve">. </w:t>
      </w:r>
    </w:p>
    <w:p w14:paraId="3AB31108" w14:textId="77777777" w:rsidR="00E40237" w:rsidRPr="0026645A" w:rsidRDefault="00E40237" w:rsidP="006C4504">
      <w:pPr>
        <w:pStyle w:val="p1"/>
        <w:rPr>
          <w:rStyle w:val="s1"/>
          <w:rFonts w:ascii="Book Antiqua" w:hAnsi="Book Antiqua"/>
          <w:sz w:val="24"/>
          <w:szCs w:val="24"/>
          <w:lang w:val="es-PR"/>
        </w:rPr>
      </w:pPr>
    </w:p>
    <w:p w14:paraId="148BCCB0" w14:textId="77777777" w:rsidR="00EE549F" w:rsidRPr="0026645A" w:rsidRDefault="00EE549F" w:rsidP="00A64AE6">
      <w:pPr>
        <w:pStyle w:val="p1"/>
        <w:ind w:firstLine="540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r w:rsidRPr="0026645A">
        <w:rPr>
          <w:rFonts w:ascii="Book Antiqua" w:hAnsi="Book Antiqua"/>
          <w:b/>
          <w:bCs/>
          <w:sz w:val="24"/>
          <w:szCs w:val="24"/>
          <w:lang w:val="es-PR"/>
        </w:rPr>
        <w:t>CONCLUSIÓN Y RECOMENDACIÓN</w:t>
      </w:r>
    </w:p>
    <w:p w14:paraId="5238399A" w14:textId="77777777" w:rsidR="00EE549F" w:rsidRPr="0026645A" w:rsidRDefault="00EE549F" w:rsidP="00A64AE6">
      <w:pPr>
        <w:pStyle w:val="p1"/>
        <w:ind w:firstLine="540"/>
        <w:jc w:val="center"/>
        <w:rPr>
          <w:rFonts w:ascii="Book Antiqua" w:hAnsi="Book Antiqua"/>
          <w:sz w:val="24"/>
          <w:szCs w:val="24"/>
          <w:lang w:val="es-PR"/>
        </w:rPr>
      </w:pPr>
    </w:p>
    <w:p w14:paraId="5206B597" w14:textId="58728FC9" w:rsidR="00EE549F" w:rsidRPr="0026645A" w:rsidRDefault="00EE549F" w:rsidP="00A64AE6">
      <w:pPr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La Comisión de Turismo entiende que la aprobación del</w:t>
      </w:r>
      <w:r w:rsidR="007635DE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PC 1173</w:t>
      </w: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es importante debido a que establece </w:t>
      </w:r>
      <w:r w:rsidR="00A31309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la Ruta Gastronómica “Sabor de las Atenas” en la PR-685. Esta medida ayudará al fomento </w:t>
      </w:r>
      <w:r w:rsidR="00B125D4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socioeconómico</w:t>
      </w:r>
      <w:r w:rsidR="00A31309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de la zona</w:t>
      </w:r>
      <w:r w:rsidR="0039154D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,</w:t>
      </w:r>
      <w:r w:rsidR="00990713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más será de gran apoyo a l</w:t>
      </w:r>
      <w:r w:rsidR="0039154D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os esfuerzos municipales </w:t>
      </w:r>
      <w:r w:rsidR="00B125D4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que realiza </w:t>
      </w:r>
      <w:r w:rsidR="0039154D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el Municipio de Manatí.</w:t>
      </w:r>
    </w:p>
    <w:p w14:paraId="66714A3B" w14:textId="145567AF" w:rsidR="00EE549F" w:rsidRPr="0026645A" w:rsidRDefault="00EE549F" w:rsidP="00A64AE6">
      <w:pPr>
        <w:spacing w:after="0" w:line="240" w:lineRule="auto"/>
        <w:ind w:firstLine="540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Por lo antes expuesto, recomendamos la aprobación del </w:t>
      </w:r>
      <w:r w:rsidR="00402EF5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PC 1173</w:t>
      </w:r>
      <w:r w:rsidR="00777C1F"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="00777C1F" w:rsidRPr="0026645A">
        <w:rPr>
          <w:rStyle w:val="s5"/>
          <w:rFonts w:ascii="Book Antiqua" w:hAnsi="Book Antiqua"/>
          <w:color w:val="000000"/>
          <w:lang w:val="es-PR"/>
        </w:rPr>
        <w:t>con las enmiendas propuestas en su Entirillado Electrónico</w:t>
      </w: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.</w:t>
      </w:r>
    </w:p>
    <w:p w14:paraId="23399440" w14:textId="77777777" w:rsidR="00EE549F" w:rsidRPr="0026645A" w:rsidRDefault="00EE549F" w:rsidP="00A64AE6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72F9146B" w14:textId="77777777" w:rsidR="00EE549F" w:rsidRPr="0026645A" w:rsidRDefault="00EE549F" w:rsidP="00A64AE6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Respetuosamente sometido,</w:t>
      </w:r>
    </w:p>
    <w:p w14:paraId="58913D6A" w14:textId="77777777" w:rsidR="00EE549F" w:rsidRPr="0026645A" w:rsidRDefault="00EE549F" w:rsidP="00A64AE6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56EDDE9A" w14:textId="77777777" w:rsidR="00EE549F" w:rsidRPr="0026645A" w:rsidRDefault="00EE549F" w:rsidP="00A64AE6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7E81A4A4" w14:textId="77777777" w:rsidR="00EE549F" w:rsidRPr="0026645A" w:rsidRDefault="00EE549F" w:rsidP="00A64AE6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PR"/>
          <w14:ligatures w14:val="none"/>
        </w:rPr>
        <w:t> </w:t>
      </w:r>
    </w:p>
    <w:p w14:paraId="4E961A98" w14:textId="77777777" w:rsidR="00EE549F" w:rsidRPr="0026645A" w:rsidRDefault="00EE549F" w:rsidP="00A64AE6">
      <w:pPr>
        <w:spacing w:after="0" w:line="240" w:lineRule="auto"/>
        <w:jc w:val="both"/>
        <w:rPr>
          <w:rFonts w:ascii="Book Antiqua" w:hAnsi="Book Antiqua" w:cs="Times New Roman"/>
          <w:b/>
          <w:bCs/>
          <w:color w:val="000000"/>
          <w:kern w:val="0"/>
          <w:lang w:val="es-PR"/>
          <w14:ligatures w14:val="none"/>
        </w:rPr>
      </w:pPr>
      <w:r w:rsidRPr="0026645A">
        <w:rPr>
          <w:rFonts w:ascii="Book Antiqua" w:hAnsi="Book Antiqua" w:cs="Times New Roman"/>
          <w:b/>
          <w:bCs/>
          <w:color w:val="000000"/>
          <w:kern w:val="0"/>
          <w:lang w:val="es-PR"/>
          <w14:ligatures w14:val="none"/>
        </w:rPr>
        <w:t>Hon. Axel “Chino” Roque Gracia</w:t>
      </w:r>
    </w:p>
    <w:p w14:paraId="6F870C29" w14:textId="77777777" w:rsidR="00EE549F" w:rsidRPr="0026645A" w:rsidRDefault="00EE549F" w:rsidP="00A64AE6">
      <w:pPr>
        <w:spacing w:after="0" w:line="240" w:lineRule="auto"/>
        <w:jc w:val="both"/>
        <w:rPr>
          <w:rFonts w:ascii="Book Antiqua" w:hAnsi="Book Antiqua" w:cs="Times New Roman"/>
          <w:color w:val="000000"/>
          <w:kern w:val="0"/>
          <w:lang w:val="es-ES"/>
          <w14:ligatures w14:val="none"/>
        </w:rPr>
      </w:pPr>
      <w:r w:rsidRPr="0026645A">
        <w:rPr>
          <w:rFonts w:ascii="Book Antiqua" w:hAnsi="Book Antiqua" w:cs="Times New Roman"/>
          <w:color w:val="000000"/>
          <w:kern w:val="0"/>
          <w:lang w:val="es-ES"/>
          <w14:ligatures w14:val="none"/>
        </w:rPr>
        <w:t>Presidente</w:t>
      </w:r>
    </w:p>
    <w:p w14:paraId="2AEA8405" w14:textId="77777777" w:rsidR="00EE549F" w:rsidRPr="0026645A" w:rsidRDefault="00EE549F" w:rsidP="00A64AE6">
      <w:r w:rsidRPr="0026645A">
        <w:rPr>
          <w:rFonts w:ascii="Book Antiqua" w:hAnsi="Book Antiqua" w:cs="Times New Roman"/>
          <w:color w:val="000000"/>
          <w:kern w:val="0"/>
          <w14:ligatures w14:val="none"/>
        </w:rPr>
        <w:t>Comisión de Turismo</w:t>
      </w:r>
    </w:p>
    <w:p w14:paraId="01D788B7" w14:textId="77777777" w:rsidR="00EE549F" w:rsidRPr="0026645A" w:rsidRDefault="00EE549F" w:rsidP="00A64AE6"/>
    <w:p w14:paraId="1EA0BE30" w14:textId="77777777" w:rsidR="00EE549F" w:rsidRPr="0026645A" w:rsidRDefault="00EE549F"/>
    <w:sectPr w:rsidR="00EE549F" w:rsidRPr="0026645A" w:rsidSect="0026645A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A588C" w14:textId="77777777" w:rsidR="00FC23C3" w:rsidRDefault="00FC23C3" w:rsidP="0026645A">
      <w:pPr>
        <w:spacing w:after="0" w:line="240" w:lineRule="auto"/>
      </w:pPr>
      <w:r>
        <w:separator/>
      </w:r>
    </w:p>
  </w:endnote>
  <w:endnote w:type="continuationSeparator" w:id="0">
    <w:p w14:paraId="1A5DB9A6" w14:textId="77777777" w:rsidR="00FC23C3" w:rsidRDefault="00FC23C3" w:rsidP="00266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14121" w14:textId="77777777" w:rsidR="00FC23C3" w:rsidRDefault="00FC23C3" w:rsidP="0026645A">
      <w:pPr>
        <w:spacing w:after="0" w:line="240" w:lineRule="auto"/>
      </w:pPr>
      <w:r>
        <w:separator/>
      </w:r>
    </w:p>
  </w:footnote>
  <w:footnote w:type="continuationSeparator" w:id="0">
    <w:p w14:paraId="070066E9" w14:textId="77777777" w:rsidR="00FC23C3" w:rsidRDefault="00FC23C3" w:rsidP="00266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67339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3BD686" w14:textId="1ED17714" w:rsidR="0026645A" w:rsidRDefault="0026645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41CB6F" w14:textId="77777777" w:rsidR="0026645A" w:rsidRDefault="002664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49F"/>
    <w:rsid w:val="000C571B"/>
    <w:rsid w:val="001157CC"/>
    <w:rsid w:val="0026645A"/>
    <w:rsid w:val="0028150A"/>
    <w:rsid w:val="002F5988"/>
    <w:rsid w:val="00366814"/>
    <w:rsid w:val="0039154D"/>
    <w:rsid w:val="003E464F"/>
    <w:rsid w:val="00402EF5"/>
    <w:rsid w:val="004051E6"/>
    <w:rsid w:val="004D6EA2"/>
    <w:rsid w:val="004E41E1"/>
    <w:rsid w:val="00535B7C"/>
    <w:rsid w:val="0054759E"/>
    <w:rsid w:val="005E4438"/>
    <w:rsid w:val="006C4504"/>
    <w:rsid w:val="007259E1"/>
    <w:rsid w:val="007635DE"/>
    <w:rsid w:val="00777C1F"/>
    <w:rsid w:val="007A75B0"/>
    <w:rsid w:val="008437F1"/>
    <w:rsid w:val="008A6CA8"/>
    <w:rsid w:val="008F409F"/>
    <w:rsid w:val="009761DB"/>
    <w:rsid w:val="00990713"/>
    <w:rsid w:val="009F6F94"/>
    <w:rsid w:val="00A31309"/>
    <w:rsid w:val="00B07DF3"/>
    <w:rsid w:val="00B125D4"/>
    <w:rsid w:val="00B23FB4"/>
    <w:rsid w:val="00BC532F"/>
    <w:rsid w:val="00C267CF"/>
    <w:rsid w:val="00C939FC"/>
    <w:rsid w:val="00CE72CA"/>
    <w:rsid w:val="00E30025"/>
    <w:rsid w:val="00E304FB"/>
    <w:rsid w:val="00E40237"/>
    <w:rsid w:val="00E42F31"/>
    <w:rsid w:val="00EE549F"/>
    <w:rsid w:val="00FC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CF335"/>
  <w15:chartTrackingRefBased/>
  <w15:docId w15:val="{42AD6E9D-2CD7-7A47-AF29-EEB1F5F50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54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4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4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4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4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4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4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4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4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4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4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4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4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4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4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4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4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4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54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4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4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4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4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4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4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4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49F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EE549F"/>
  </w:style>
  <w:style w:type="character" w:customStyle="1" w:styleId="apple-converted-space">
    <w:name w:val="apple-converted-space"/>
    <w:basedOn w:val="DefaultParagraphFont"/>
    <w:rsid w:val="00EE549F"/>
  </w:style>
  <w:style w:type="paragraph" w:customStyle="1" w:styleId="s4">
    <w:name w:val="s4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6">
    <w:name w:val="s6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5">
    <w:name w:val="s5"/>
    <w:basedOn w:val="DefaultParagraphFont"/>
    <w:rsid w:val="00EE549F"/>
  </w:style>
  <w:style w:type="paragraph" w:customStyle="1" w:styleId="s7">
    <w:name w:val="s7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8">
    <w:name w:val="s8"/>
    <w:basedOn w:val="DefaultParagraphFont"/>
    <w:rsid w:val="00EE549F"/>
  </w:style>
  <w:style w:type="paragraph" w:customStyle="1" w:styleId="s11">
    <w:name w:val="s11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0">
    <w:name w:val="s10"/>
    <w:basedOn w:val="DefaultParagraphFont"/>
    <w:rsid w:val="00EE549F"/>
  </w:style>
  <w:style w:type="paragraph" w:customStyle="1" w:styleId="s12">
    <w:name w:val="s12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4">
    <w:name w:val="s14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3">
    <w:name w:val="s13"/>
    <w:basedOn w:val="DefaultParagraphFont"/>
    <w:rsid w:val="00EE549F"/>
  </w:style>
  <w:style w:type="character" w:customStyle="1" w:styleId="s15">
    <w:name w:val="s15"/>
    <w:basedOn w:val="DefaultParagraphFont"/>
    <w:rsid w:val="00EE549F"/>
  </w:style>
  <w:style w:type="paragraph" w:customStyle="1" w:styleId="s18">
    <w:name w:val="s18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7">
    <w:name w:val="s17"/>
    <w:basedOn w:val="DefaultParagraphFont"/>
    <w:rsid w:val="00EE549F"/>
  </w:style>
  <w:style w:type="paragraph" w:customStyle="1" w:styleId="s19">
    <w:name w:val="s19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20">
    <w:name w:val="s20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0">
    <w:name w:val="s30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31">
    <w:name w:val="s31"/>
    <w:basedOn w:val="Normal"/>
    <w:rsid w:val="00EE549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EE549F"/>
    <w:pPr>
      <w:spacing w:after="0" w:line="240" w:lineRule="auto"/>
    </w:pPr>
    <w:rPr>
      <w:rFonts w:ascii="Helvetica" w:hAnsi="Helvetica" w:cs="Times New Roman"/>
      <w:color w:val="000000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EE549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64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45A"/>
  </w:style>
  <w:style w:type="paragraph" w:styleId="Footer">
    <w:name w:val="footer"/>
    <w:basedOn w:val="Normal"/>
    <w:link w:val="FooterChar"/>
    <w:uiPriority w:val="99"/>
    <w:unhideWhenUsed/>
    <w:rsid w:val="002664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4625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Hidalgo</dc:creator>
  <cp:keywords/>
  <dc:description/>
  <cp:lastModifiedBy>Camyl Moreno Pantojas</cp:lastModifiedBy>
  <cp:revision>2</cp:revision>
  <dcterms:created xsi:type="dcterms:W3CDTF">2026-06-08T21:02:00Z</dcterms:created>
  <dcterms:modified xsi:type="dcterms:W3CDTF">2026-06-08T21:02:00Z</dcterms:modified>
</cp:coreProperties>
</file>