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87151" w14:textId="77777777" w:rsidR="0061643B" w:rsidRPr="0061643B" w:rsidRDefault="0061643B" w:rsidP="0061643B">
      <w:pPr>
        <w:spacing w:after="0"/>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kern w:val="0"/>
          <w:sz w:val="36"/>
          <w:szCs w:val="36"/>
          <w:lang w:val="es-PR" w:eastAsia="ja-JP"/>
          <w14:ligatures w14:val="none"/>
        </w:rPr>
        <w:t>GOBIERNO DE PUERTO RICO</w:t>
      </w:r>
    </w:p>
    <w:p w14:paraId="337FFBCE" w14:textId="77777777" w:rsidR="0061643B" w:rsidRPr="0061643B" w:rsidRDefault="0061643B" w:rsidP="0061643B">
      <w:pPr>
        <w:spacing w:after="0"/>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4FEBDD56"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20 </w:t>
      </w:r>
      <w:r w:rsidRPr="0061643B">
        <w:rPr>
          <w:rFonts w:ascii="Book Antiqua" w:eastAsia="Book Antiqua" w:hAnsi="Book Antiqua" w:cs="Book Antiqua"/>
          <w:kern w:val="0"/>
          <w:vertAlign w:val="superscript"/>
          <w:lang w:val="es-PR" w:eastAsia="ja-JP"/>
          <w14:ligatures w14:val="none"/>
        </w:rPr>
        <w:t>ma.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Asamblea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 xml:space="preserve">                                                                                          3</w:t>
      </w:r>
      <w:r w:rsidRPr="0061643B">
        <w:rPr>
          <w:rFonts w:ascii="Book Antiqua" w:eastAsia="Book Antiqua" w:hAnsi="Book Antiqua" w:cs="Book Antiqua"/>
          <w:kern w:val="0"/>
          <w:vertAlign w:val="superscript"/>
          <w:lang w:val="es-PR" w:eastAsia="ja-JP"/>
          <w14:ligatures w14:val="none"/>
        </w:rPr>
        <w:t>ra.</w:t>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Sesión</w:t>
      </w:r>
    </w:p>
    <w:p w14:paraId="2696FB5E" w14:textId="77777777" w:rsidR="0061643B" w:rsidRPr="0061643B" w:rsidRDefault="0061643B" w:rsidP="0061643B">
      <w:pPr>
        <w:spacing w:after="0"/>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Legislativa</w:t>
      </w:r>
      <w:r w:rsidRPr="0061643B">
        <w:rPr>
          <w:rFonts w:ascii="Aptos" w:eastAsia="Times New Roman" w:hAnsi="Aptos" w:cs="Times New Roman"/>
          <w:kern w:val="0"/>
          <w:lang w:val="es-PR" w:eastAsia="ja-JP"/>
          <w14:ligatures w14:val="none"/>
        </w:rPr>
        <w:tab/>
      </w:r>
      <w:r w:rsidRPr="0061643B">
        <w:rPr>
          <w:rFonts w:ascii="Aptos" w:eastAsia="Times New Roman" w:hAnsi="Aptos" w:cs="Times New Roman"/>
          <w:kern w:val="0"/>
          <w:lang w:val="es-PR" w:eastAsia="ja-JP"/>
          <w14:ligatures w14:val="none"/>
        </w:rPr>
        <w:tab/>
      </w:r>
      <w:r w:rsidRPr="0061643B">
        <w:rPr>
          <w:rFonts w:ascii="Book Antiqua" w:eastAsia="Book Antiqua" w:hAnsi="Book Antiqua" w:cs="Book Antiqua"/>
          <w:kern w:val="0"/>
          <w:lang w:val="es-PR" w:eastAsia="ja-JP"/>
          <w14:ligatures w14:val="none"/>
        </w:rPr>
        <w:t xml:space="preserve">                                                                                           Ordinaria</w:t>
      </w:r>
    </w:p>
    <w:p w14:paraId="093617CC"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7B3BADFE" w14:textId="77777777" w:rsidR="0061643B" w:rsidRPr="0061643B" w:rsidRDefault="0061643B" w:rsidP="0061643B">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sz w:val="36"/>
          <w:szCs w:val="36"/>
          <w:lang w:val="es-PR" w:eastAsia="ja-JP"/>
          <w14:ligatures w14:val="none"/>
        </w:rPr>
        <w:t>CÁMARA DE REPRESENTANTES</w:t>
      </w:r>
    </w:p>
    <w:p w14:paraId="3B8EF504" w14:textId="740792C3" w:rsidR="0061643B" w:rsidRPr="0061643B" w:rsidRDefault="0061643B" w:rsidP="0061643B">
      <w:pPr>
        <w:spacing w:after="0" w:line="360" w:lineRule="auto"/>
        <w:jc w:val="center"/>
        <w:rPr>
          <w:rFonts w:ascii="Book Antiqua" w:eastAsia="Book Antiqua" w:hAnsi="Book Antiqua" w:cs="Book Antiqua"/>
          <w:b/>
          <w:bCs/>
          <w:kern w:val="0"/>
          <w:sz w:val="52"/>
          <w:szCs w:val="52"/>
          <w:lang w:val="es-PR" w:eastAsia="ja-JP"/>
          <w14:ligatures w14:val="none"/>
        </w:rPr>
      </w:pPr>
      <w:r w:rsidRPr="0061643B">
        <w:rPr>
          <w:rFonts w:ascii="Book Antiqua" w:eastAsia="Book Antiqua" w:hAnsi="Book Antiqua" w:cs="Book Antiqua"/>
          <w:b/>
          <w:bCs/>
          <w:kern w:val="0"/>
          <w:sz w:val="52"/>
          <w:szCs w:val="52"/>
          <w:lang w:val="es-PR" w:eastAsia="ja-JP"/>
          <w14:ligatures w14:val="none"/>
        </w:rPr>
        <w:t>P. de la C. 11</w:t>
      </w:r>
      <w:r>
        <w:rPr>
          <w:rFonts w:ascii="Book Antiqua" w:eastAsia="Book Antiqua" w:hAnsi="Book Antiqua" w:cs="Book Antiqua"/>
          <w:b/>
          <w:bCs/>
          <w:kern w:val="0"/>
          <w:sz w:val="52"/>
          <w:szCs w:val="52"/>
          <w:lang w:val="es-PR" w:eastAsia="ja-JP"/>
          <w14:ligatures w14:val="none"/>
        </w:rPr>
        <w:t>7</w:t>
      </w:r>
      <w:r w:rsidRPr="0061643B">
        <w:rPr>
          <w:rFonts w:ascii="Book Antiqua" w:eastAsia="Book Antiqua" w:hAnsi="Book Antiqua" w:cs="Book Antiqua"/>
          <w:b/>
          <w:bCs/>
          <w:kern w:val="0"/>
          <w:sz w:val="52"/>
          <w:szCs w:val="52"/>
          <w:lang w:val="es-PR" w:eastAsia="ja-JP"/>
          <w14:ligatures w14:val="none"/>
        </w:rPr>
        <w:t>5</w:t>
      </w:r>
    </w:p>
    <w:p w14:paraId="765A6B26" w14:textId="77777777" w:rsidR="0061643B" w:rsidRPr="0061643B" w:rsidRDefault="0061643B" w:rsidP="0061643B">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INFORME POSITIVO</w:t>
      </w:r>
    </w:p>
    <w:p w14:paraId="05CD82B3" w14:textId="77777777" w:rsidR="0061643B" w:rsidRPr="0061643B" w:rsidRDefault="0061643B" w:rsidP="0061643B">
      <w:pPr>
        <w:spacing w:after="0" w:line="360" w:lineRule="auto"/>
        <w:jc w:val="center"/>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381BC41A" w14:textId="2D9B7F8B" w:rsidR="0061643B" w:rsidRPr="0061643B" w:rsidRDefault="00176D86" w:rsidP="0061643B">
      <w:pPr>
        <w:spacing w:after="0" w:line="360" w:lineRule="auto"/>
        <w:jc w:val="center"/>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4</w:t>
      </w:r>
      <w:r w:rsidR="0061643B" w:rsidRPr="0061643B">
        <w:rPr>
          <w:rFonts w:ascii="Book Antiqua" w:eastAsia="Book Antiqua" w:hAnsi="Book Antiqua" w:cs="Book Antiqua"/>
          <w:kern w:val="0"/>
          <w:lang w:val="es-PR" w:eastAsia="ja-JP"/>
          <w14:ligatures w14:val="none"/>
        </w:rPr>
        <w:t xml:space="preserve"> de </w:t>
      </w:r>
      <w:r w:rsidR="00285214">
        <w:rPr>
          <w:rFonts w:ascii="Book Antiqua" w:eastAsia="Book Antiqua" w:hAnsi="Book Antiqua" w:cs="Book Antiqua"/>
          <w:kern w:val="0"/>
          <w:lang w:val="es-PR" w:eastAsia="ja-JP"/>
          <w14:ligatures w14:val="none"/>
        </w:rPr>
        <w:t>juni</w:t>
      </w:r>
      <w:r w:rsidR="0061643B">
        <w:rPr>
          <w:rFonts w:ascii="Book Antiqua" w:eastAsia="Book Antiqua" w:hAnsi="Book Antiqua" w:cs="Book Antiqua"/>
          <w:kern w:val="0"/>
          <w:lang w:val="es-PR" w:eastAsia="ja-JP"/>
          <w14:ligatures w14:val="none"/>
        </w:rPr>
        <w:t>o</w:t>
      </w:r>
      <w:r w:rsidR="0061643B" w:rsidRPr="0061643B">
        <w:rPr>
          <w:rFonts w:ascii="Book Antiqua" w:eastAsia="Book Antiqua" w:hAnsi="Book Antiqua" w:cs="Book Antiqua"/>
          <w:kern w:val="0"/>
          <w:lang w:val="es-PR" w:eastAsia="ja-JP"/>
          <w14:ligatures w14:val="none"/>
        </w:rPr>
        <w:t xml:space="preserve"> de 2026</w:t>
      </w:r>
    </w:p>
    <w:p w14:paraId="1C3EE054"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3330C9E9"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A LA CÁMARA DE REPRESENTANTES DE PUERTO RICO:</w:t>
      </w:r>
    </w:p>
    <w:p w14:paraId="71BECFDA"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4038C0BA" w14:textId="799FCBC5" w:rsidR="0061643B" w:rsidRPr="0061643B" w:rsidRDefault="0061643B" w:rsidP="0061643B">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La Comisión de</w:t>
      </w:r>
      <w:r>
        <w:rPr>
          <w:rFonts w:ascii="Book Antiqua" w:eastAsia="Book Antiqua" w:hAnsi="Book Antiqua" w:cs="Book Antiqua"/>
          <w:kern w:val="0"/>
          <w:lang w:val="es-PR" w:eastAsia="ja-JP"/>
          <w14:ligatures w14:val="none"/>
        </w:rPr>
        <w:t xml:space="preserve"> Gobierno</w:t>
      </w:r>
      <w:r w:rsidRPr="0061643B">
        <w:rPr>
          <w:rFonts w:ascii="Book Antiqua" w:eastAsia="Book Antiqua" w:hAnsi="Book Antiqua" w:cs="Book Antiqua"/>
          <w:kern w:val="0"/>
          <w:lang w:val="es-PR" w:eastAsia="ja-JP"/>
          <w14:ligatures w14:val="none"/>
        </w:rPr>
        <w:t xml:space="preserve"> de la Asamblea Legislativa, previo estudio</w:t>
      </w:r>
      <w:r>
        <w:rPr>
          <w:rFonts w:ascii="Book Antiqua" w:eastAsia="Book Antiqua" w:hAnsi="Book Antiqua" w:cs="Book Antiqua"/>
          <w:kern w:val="0"/>
          <w:lang w:val="es-PR" w:eastAsia="ja-JP"/>
          <w14:ligatures w14:val="none"/>
        </w:rPr>
        <w:t xml:space="preserve"> y </w:t>
      </w:r>
      <w:r w:rsidRPr="0061643B">
        <w:rPr>
          <w:rFonts w:ascii="Book Antiqua" w:eastAsia="Book Antiqua" w:hAnsi="Book Antiqua" w:cs="Book Antiqua"/>
          <w:kern w:val="0"/>
          <w:lang w:val="es-PR" w:eastAsia="ja-JP"/>
          <w14:ligatures w14:val="none"/>
        </w:rPr>
        <w:t xml:space="preserve">consideración del </w:t>
      </w:r>
      <w:r w:rsidRPr="0061643B">
        <w:rPr>
          <w:rFonts w:ascii="Book Antiqua" w:eastAsia="Book Antiqua" w:hAnsi="Book Antiqua" w:cs="Book Antiqua"/>
          <w:b/>
          <w:bCs/>
          <w:kern w:val="0"/>
          <w:lang w:val="es-PR" w:eastAsia="ja-JP"/>
          <w14:ligatures w14:val="none"/>
        </w:rPr>
        <w:t>P. de la C. 11</w:t>
      </w:r>
      <w:r>
        <w:rPr>
          <w:rFonts w:ascii="Book Antiqua" w:eastAsia="Book Antiqua" w:hAnsi="Book Antiqua" w:cs="Book Antiqua"/>
          <w:b/>
          <w:bCs/>
          <w:kern w:val="0"/>
          <w:lang w:val="es-PR" w:eastAsia="ja-JP"/>
          <w14:ligatures w14:val="none"/>
        </w:rPr>
        <w:t>7</w:t>
      </w:r>
      <w:r w:rsidRPr="0061643B">
        <w:rPr>
          <w:rFonts w:ascii="Book Antiqua" w:eastAsia="Book Antiqua" w:hAnsi="Book Antiqua" w:cs="Book Antiqua"/>
          <w:b/>
          <w:bCs/>
          <w:kern w:val="0"/>
          <w:lang w:val="es-PR" w:eastAsia="ja-JP"/>
          <w14:ligatures w14:val="none"/>
        </w:rPr>
        <w:t>5</w:t>
      </w:r>
      <w:r w:rsidRPr="0061643B">
        <w:rPr>
          <w:rFonts w:ascii="Book Antiqua" w:eastAsia="Book Antiqua" w:hAnsi="Book Antiqua" w:cs="Book Antiqua"/>
          <w:kern w:val="0"/>
          <w:lang w:val="es-PR" w:eastAsia="ja-JP"/>
          <w14:ligatures w14:val="none"/>
        </w:rPr>
        <w:t xml:space="preserve">, recomienda a este Cuerpo su aprobación con las enmiendas incluidas en el entirillado electrónico que acompaña este informe y se hace formar parte de este. </w:t>
      </w:r>
    </w:p>
    <w:p w14:paraId="5C467403" w14:textId="77777777" w:rsidR="0061643B" w:rsidRPr="0061643B" w:rsidRDefault="0061643B" w:rsidP="0061643B">
      <w:pPr>
        <w:spacing w:after="0"/>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 </w:t>
      </w:r>
    </w:p>
    <w:p w14:paraId="15DD8C21" w14:textId="77777777" w:rsidR="0061643B" w:rsidRPr="0061643B" w:rsidRDefault="0061643B" w:rsidP="0061643B">
      <w:pPr>
        <w:spacing w:after="120"/>
        <w:jc w:val="center"/>
        <w:rPr>
          <w:rFonts w:ascii="Aptos" w:eastAsia="Times New Roman" w:hAnsi="Aptos" w:cs="Times New Roman"/>
          <w:kern w:val="0"/>
          <w:lang w:val="es-PR" w:eastAsia="ja-JP"/>
          <w14:ligatures w14:val="none"/>
        </w:rPr>
      </w:pPr>
      <w:r w:rsidRPr="004D2758">
        <w:rPr>
          <w:rFonts w:ascii="Book Antiqua" w:eastAsia="Book Antiqua" w:hAnsi="Book Antiqua" w:cs="Book Antiqua"/>
          <w:b/>
          <w:bCs/>
          <w:kern w:val="0"/>
          <w:lang w:val="es-PR" w:eastAsia="ja-JP"/>
          <w14:ligatures w14:val="none"/>
        </w:rPr>
        <w:t>ALCANCE DE LA MEDIDA</w:t>
      </w:r>
    </w:p>
    <w:p w14:paraId="6F559D2F" w14:textId="51880E85" w:rsidR="0061643B" w:rsidRPr="0061643B" w:rsidRDefault="0061643B" w:rsidP="0061643B">
      <w:pPr>
        <w:spacing w:after="0"/>
        <w:ind w:firstLine="720"/>
        <w:jc w:val="both"/>
        <w:rPr>
          <w:rFonts w:ascii="Book Antiqua" w:eastAsia="Book Antiqua" w:hAnsi="Book Antiqua" w:cs="Book Antiqua"/>
          <w:b/>
          <w:bCs/>
          <w:kern w:val="0"/>
          <w:lang w:val="es-PR" w:eastAsia="ja-JP"/>
          <w14:ligatures w14:val="none"/>
        </w:rPr>
      </w:pPr>
      <w:r w:rsidRPr="0062689B">
        <w:rPr>
          <w:rFonts w:ascii="Book Antiqua" w:eastAsia="Book Antiqua" w:hAnsi="Book Antiqua" w:cs="Book Antiqua"/>
          <w:kern w:val="0"/>
          <w:lang w:val="es-PR" w:eastAsia="ja-JP"/>
          <w14:ligatures w14:val="none"/>
        </w:rPr>
        <w:t>Conforme al texto radicado del Proyecto de la Cámara 1175</w:t>
      </w:r>
      <w:r w:rsidRPr="0061643B">
        <w:rPr>
          <w:rFonts w:ascii="Book Antiqua" w:eastAsia="Book Antiqua" w:hAnsi="Book Antiqua" w:cs="Book Antiqua"/>
          <w:kern w:val="0"/>
          <w:lang w:val="es-PR" w:eastAsia="ja-JP"/>
          <w14:ligatures w14:val="none"/>
        </w:rPr>
        <w:t xml:space="preserve">, el propósito de este es </w:t>
      </w:r>
      <w:r>
        <w:rPr>
          <w:rFonts w:ascii="Book Antiqua" w:eastAsia="Book Antiqua" w:hAnsi="Book Antiqua" w:cs="Book Antiqua"/>
          <w:kern w:val="0"/>
          <w:lang w:val="es-PR" w:eastAsia="ja-JP"/>
          <w14:ligatures w14:val="none"/>
        </w:rPr>
        <w:t xml:space="preserve">crear </w:t>
      </w:r>
      <w:r w:rsidR="004D2758" w:rsidRPr="004D2758">
        <w:rPr>
          <w:rFonts w:ascii="Book Antiqua" w:eastAsia="Book Antiqua" w:hAnsi="Book Antiqua" w:cs="Book Antiqua"/>
          <w:kern w:val="0"/>
          <w:lang w:val="es-ES" w:eastAsia="ja-JP"/>
          <w14:ligatures w14:val="none"/>
        </w:rPr>
        <w:t>la "Ley para la Integración de Servicios Gubernamentales mediante Videoconferencia"; ordenar a todas las agencias, instrumentalidades y corporaciones públicas de la Rama Ejecutiva del Gobierno de Puerto Rico a implementar un sistema de atención al ciudadano vía videoconferencia; ordenar a la Oficina de Servicios de Innovación y Tecnología de Puerto Rico (PRITS) a establecer los parámetros técnicos y de ciberseguridad; añadir al Artículo 7 de la Ley 151-2004 conocida como Ley de Gobierno Electrónico un inciso (l); y para otros fines relacionados.</w:t>
      </w:r>
    </w:p>
    <w:p w14:paraId="427C140D" w14:textId="77777777" w:rsidR="0061643B" w:rsidRPr="0061643B" w:rsidRDefault="0061643B" w:rsidP="0061643B">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color w:val="000000"/>
          <w:kern w:val="0"/>
          <w:lang w:val="es-PR" w:eastAsia="ja-JP"/>
          <w14:ligatures w14:val="none"/>
        </w:rPr>
        <w:t xml:space="preserve"> </w:t>
      </w:r>
    </w:p>
    <w:p w14:paraId="2D1A19DB" w14:textId="77777777" w:rsidR="0061643B" w:rsidRPr="0061643B" w:rsidRDefault="0061643B" w:rsidP="0061643B">
      <w:pPr>
        <w:spacing w:after="0" w:line="360" w:lineRule="auto"/>
        <w:jc w:val="center"/>
        <w:rPr>
          <w:rFonts w:ascii="Aptos" w:eastAsia="Times New Roman" w:hAnsi="Aptos" w:cs="Times New Roman"/>
          <w:kern w:val="0"/>
          <w:lang w:val="es-PR" w:eastAsia="ja-JP"/>
          <w14:ligatures w14:val="none"/>
        </w:rPr>
      </w:pPr>
      <w:r w:rsidRPr="004D2758">
        <w:rPr>
          <w:rFonts w:ascii="Book Antiqua" w:eastAsia="Book Antiqua" w:hAnsi="Book Antiqua" w:cs="Book Antiqua"/>
          <w:b/>
          <w:bCs/>
          <w:kern w:val="0"/>
          <w:lang w:val="es-PR" w:eastAsia="ja-JP"/>
          <w14:ligatures w14:val="none"/>
        </w:rPr>
        <w:t>INTRODUCCIÓN</w:t>
      </w:r>
    </w:p>
    <w:p w14:paraId="44ED9658" w14:textId="0E9C2CE5" w:rsidR="0061643B" w:rsidRDefault="00285214" w:rsidP="0061643B">
      <w:pPr>
        <w:spacing w:after="0"/>
        <w:ind w:firstLine="720"/>
        <w:jc w:val="both"/>
        <w:rPr>
          <w:rFonts w:ascii="Book Antiqua" w:eastAsia="Book Antiqua" w:hAnsi="Book Antiqua" w:cs="Book Antiqua"/>
          <w:kern w:val="0"/>
          <w:lang w:val="es-ES" w:eastAsia="ja-JP"/>
          <w14:ligatures w14:val="none"/>
        </w:rPr>
      </w:pPr>
      <w:r>
        <w:rPr>
          <w:rFonts w:ascii="Book Antiqua" w:eastAsia="Book Antiqua" w:hAnsi="Book Antiqua" w:cs="Book Antiqua"/>
          <w:kern w:val="0"/>
          <w:lang w:val="es-PR" w:eastAsia="ja-JP"/>
          <w14:ligatures w14:val="none"/>
        </w:rPr>
        <w:t>La</w:t>
      </w:r>
      <w:r w:rsidR="0061643B" w:rsidRPr="0061643B">
        <w:rPr>
          <w:rFonts w:ascii="Book Antiqua" w:eastAsia="Book Antiqua" w:hAnsi="Book Antiqua" w:cs="Book Antiqua"/>
          <w:kern w:val="0"/>
          <w:lang w:val="es-PR" w:eastAsia="ja-JP"/>
          <w14:ligatures w14:val="none"/>
        </w:rPr>
        <w:t xml:space="preserve"> Exposición de Motivos del P. de la C. 11</w:t>
      </w:r>
      <w:r w:rsidR="0061643B">
        <w:rPr>
          <w:rFonts w:ascii="Book Antiqua" w:eastAsia="Book Antiqua" w:hAnsi="Book Antiqua" w:cs="Book Antiqua"/>
          <w:kern w:val="0"/>
          <w:lang w:val="es-PR" w:eastAsia="ja-JP"/>
          <w14:ligatures w14:val="none"/>
        </w:rPr>
        <w:t>7</w:t>
      </w:r>
      <w:r w:rsidR="0061643B" w:rsidRPr="0061643B">
        <w:rPr>
          <w:rFonts w:ascii="Book Antiqua" w:eastAsia="Book Antiqua" w:hAnsi="Book Antiqua" w:cs="Book Antiqua"/>
          <w:kern w:val="0"/>
          <w:lang w:val="es-PR" w:eastAsia="ja-JP"/>
          <w14:ligatures w14:val="none"/>
        </w:rPr>
        <w:t xml:space="preserve">5, </w:t>
      </w:r>
      <w:r>
        <w:rPr>
          <w:rFonts w:ascii="Book Antiqua" w:eastAsia="Book Antiqua" w:hAnsi="Book Antiqua" w:cs="Book Antiqua"/>
          <w:kern w:val="0"/>
          <w:lang w:val="es-PR" w:eastAsia="ja-JP"/>
          <w14:ligatures w14:val="none"/>
        </w:rPr>
        <w:t xml:space="preserve">expresa que </w:t>
      </w:r>
      <w:r w:rsidR="004D2758">
        <w:rPr>
          <w:rFonts w:ascii="Book Antiqua" w:eastAsia="Book Antiqua" w:hAnsi="Book Antiqua" w:cs="Book Antiqua"/>
          <w:kern w:val="0"/>
          <w:lang w:val="es-PR" w:eastAsia="ja-JP"/>
          <w14:ligatures w14:val="none"/>
        </w:rPr>
        <w:t xml:space="preserve">el acceso </w:t>
      </w:r>
      <w:r w:rsidR="004D2758" w:rsidRPr="004D2758">
        <w:rPr>
          <w:rFonts w:ascii="Book Antiqua" w:eastAsia="Book Antiqua" w:hAnsi="Book Antiqua" w:cs="Book Antiqua"/>
          <w:kern w:val="0"/>
          <w:lang w:val="es-ES" w:eastAsia="ja-JP"/>
          <w14:ligatures w14:val="none"/>
        </w:rPr>
        <w:t>ágil y eficiente a los servicios gubernamentales es un pilar indispensable para el bienestar de nuestros ciudadanos y el desarrollo socioeconómico de Puerto Rico.</w:t>
      </w:r>
      <w:r w:rsidR="004D2758">
        <w:rPr>
          <w:rFonts w:ascii="Book Antiqua" w:eastAsia="Book Antiqua" w:hAnsi="Book Antiqua" w:cs="Book Antiqua"/>
          <w:kern w:val="0"/>
          <w:lang w:val="es-ES" w:eastAsia="ja-JP"/>
          <w14:ligatures w14:val="none"/>
        </w:rPr>
        <w:t xml:space="preserve"> </w:t>
      </w:r>
      <w:r w:rsidR="004D2758" w:rsidRPr="004D2758">
        <w:rPr>
          <w:rFonts w:ascii="Book Antiqua" w:eastAsia="Book Antiqua" w:hAnsi="Book Antiqua" w:cs="Book Antiqua"/>
          <w:kern w:val="0"/>
          <w:lang w:val="es-ES" w:eastAsia="ja-JP"/>
          <w14:ligatures w14:val="none"/>
        </w:rPr>
        <w:t xml:space="preserve">Históricamente, la realización de gestiones administrativas ha requerido la presencia física del ciudadano en las </w:t>
      </w:r>
      <w:r w:rsidR="004D2758" w:rsidRPr="004D2758">
        <w:rPr>
          <w:rFonts w:ascii="Book Antiqua" w:eastAsia="Book Antiqua" w:hAnsi="Book Antiqua" w:cs="Book Antiqua"/>
          <w:kern w:val="0"/>
          <w:lang w:val="es-ES" w:eastAsia="ja-JP"/>
          <w14:ligatures w14:val="none"/>
        </w:rPr>
        <w:lastRenderedPageBreak/>
        <w:t>dependencias públicas, lo que a menudo se traduce en pérdida de horas laborables, gastos de transportación y prolongados tiempos de espera.</w:t>
      </w:r>
    </w:p>
    <w:p w14:paraId="47638A16" w14:textId="77777777" w:rsidR="004D2758" w:rsidRDefault="004D2758" w:rsidP="0061643B">
      <w:pPr>
        <w:spacing w:after="0"/>
        <w:ind w:firstLine="720"/>
        <w:jc w:val="both"/>
        <w:rPr>
          <w:rFonts w:ascii="Book Antiqua" w:eastAsia="Book Antiqua" w:hAnsi="Book Antiqua" w:cs="Book Antiqua"/>
          <w:kern w:val="0"/>
          <w:lang w:val="es-ES" w:eastAsia="ja-JP"/>
          <w14:ligatures w14:val="none"/>
        </w:rPr>
      </w:pPr>
    </w:p>
    <w:p w14:paraId="0B0ADE0D" w14:textId="45B6DDB5" w:rsidR="004D2758" w:rsidRDefault="004D2758" w:rsidP="0061643B">
      <w:pPr>
        <w:spacing w:after="0"/>
        <w:ind w:firstLine="720"/>
        <w:jc w:val="both"/>
        <w:rPr>
          <w:rFonts w:ascii="Book Antiqua" w:hAnsi="Book Antiqua"/>
          <w:lang w:val="es-ES"/>
        </w:rPr>
      </w:pPr>
      <w:r>
        <w:rPr>
          <w:rFonts w:ascii="Book Antiqua" w:eastAsia="Book Antiqua" w:hAnsi="Book Antiqua" w:cs="Book Antiqua"/>
          <w:kern w:val="0"/>
          <w:lang w:val="es-ES" w:eastAsia="ja-JP"/>
          <w14:ligatures w14:val="none"/>
        </w:rPr>
        <w:t>Añade que</w:t>
      </w:r>
      <w:r w:rsidR="00285214">
        <w:rPr>
          <w:rFonts w:ascii="Book Antiqua" w:eastAsia="Book Antiqua" w:hAnsi="Book Antiqua" w:cs="Book Antiqua"/>
          <w:kern w:val="0"/>
          <w:lang w:val="es-ES" w:eastAsia="ja-JP"/>
          <w14:ligatures w14:val="none"/>
        </w:rPr>
        <w:t>,</w:t>
      </w:r>
      <w:r>
        <w:rPr>
          <w:rFonts w:ascii="Book Antiqua" w:eastAsia="Book Antiqua" w:hAnsi="Book Antiqua" w:cs="Book Antiqua"/>
          <w:kern w:val="0"/>
          <w:lang w:val="es-ES" w:eastAsia="ja-JP"/>
          <w14:ligatures w14:val="none"/>
        </w:rPr>
        <w:t xml:space="preserve"> la aprobación de la Ley </w:t>
      </w:r>
      <w:r w:rsidRPr="004D2758">
        <w:rPr>
          <w:rFonts w:ascii="Book Antiqua" w:eastAsia="Book Antiqua" w:hAnsi="Book Antiqua" w:cs="Book Antiqua"/>
          <w:kern w:val="0"/>
          <w:lang w:val="es-ES" w:eastAsia="ja-JP"/>
          <w14:ligatures w14:val="none"/>
        </w:rPr>
        <w:t>Núm. 151-2004,</w:t>
      </w:r>
      <w:r>
        <w:rPr>
          <w:rFonts w:ascii="Book Antiqua" w:eastAsia="Book Antiqua" w:hAnsi="Book Antiqua" w:cs="Book Antiqua"/>
          <w:kern w:val="0"/>
          <w:lang w:val="es-ES" w:eastAsia="ja-JP"/>
          <w14:ligatures w14:val="none"/>
        </w:rPr>
        <w:t xml:space="preserve"> según enmendada,</w:t>
      </w:r>
      <w:r w:rsidRPr="004D2758">
        <w:rPr>
          <w:rFonts w:ascii="Book Antiqua" w:eastAsia="Book Antiqua" w:hAnsi="Book Antiqua" w:cs="Book Antiqua"/>
          <w:kern w:val="0"/>
          <w:lang w:val="es-ES" w:eastAsia="ja-JP"/>
          <w14:ligatures w14:val="none"/>
        </w:rPr>
        <w:t xml:space="preserve"> conocida como la "Ley de Gobierno Electrónico", representó un avance significativo en la incorporación de la tecnología para agilizar las relaciones entre el Gobierno y los ciudadanos.</w:t>
      </w:r>
      <w:r>
        <w:rPr>
          <w:rFonts w:ascii="Book Antiqua" w:eastAsia="Book Antiqua" w:hAnsi="Book Antiqua" w:cs="Book Antiqua"/>
          <w:kern w:val="0"/>
          <w:lang w:val="es-ES" w:eastAsia="ja-JP"/>
          <w14:ligatures w14:val="none"/>
        </w:rPr>
        <w:t xml:space="preserve"> </w:t>
      </w:r>
      <w:r w:rsidRPr="004D2758">
        <w:rPr>
          <w:rFonts w:ascii="Book Antiqua" w:eastAsia="Book Antiqua" w:hAnsi="Book Antiqua" w:cs="Book Antiqua"/>
          <w:kern w:val="0"/>
          <w:lang w:val="es-ES" w:eastAsia="ja-JP"/>
          <w14:ligatures w14:val="none"/>
        </w:rPr>
        <w:t>Sin embargo, la evolución tecnológica actual nos exige dar un paso adicional hacia la atención sincrónica y personalizada de manera virtual.</w:t>
      </w:r>
      <w:r>
        <w:rPr>
          <w:rFonts w:ascii="Book Antiqua" w:eastAsia="Book Antiqua" w:hAnsi="Book Antiqua" w:cs="Book Antiqua"/>
          <w:kern w:val="0"/>
          <w:lang w:val="es-ES" w:eastAsia="ja-JP"/>
          <w14:ligatures w14:val="none"/>
        </w:rPr>
        <w:t xml:space="preserve"> Por lo tanto, esta Ley </w:t>
      </w:r>
      <w:r w:rsidRPr="002A47C6">
        <w:rPr>
          <w:rFonts w:ascii="Book Antiqua" w:hAnsi="Book Antiqua"/>
          <w:lang w:val="es-ES"/>
        </w:rPr>
        <w:t>propone la integración formal de sistemas de videoconferencia para la atención al ciudadano en las agencias, instrumentalidades y corporaciones públicas de la Rama Ejecutiva.</w:t>
      </w:r>
      <w:r>
        <w:rPr>
          <w:rFonts w:ascii="Book Antiqua" w:hAnsi="Book Antiqua"/>
          <w:lang w:val="es-ES"/>
        </w:rPr>
        <w:t xml:space="preserve"> De esta forma, se promueve la atención mediante videoconferencia y se democratiza el acceso a las instituciones gubernamentales. </w:t>
      </w:r>
    </w:p>
    <w:p w14:paraId="6D73A97A" w14:textId="77777777" w:rsidR="004D2758" w:rsidRDefault="004D2758" w:rsidP="0061643B">
      <w:pPr>
        <w:spacing w:after="0"/>
        <w:ind w:firstLine="720"/>
        <w:jc w:val="both"/>
        <w:rPr>
          <w:rFonts w:ascii="Book Antiqua" w:hAnsi="Book Antiqua"/>
          <w:lang w:val="es-ES"/>
        </w:rPr>
      </w:pPr>
    </w:p>
    <w:p w14:paraId="19259277" w14:textId="4AC82933" w:rsidR="004D2758" w:rsidRPr="0061643B" w:rsidRDefault="004D2758" w:rsidP="0061643B">
      <w:pPr>
        <w:spacing w:after="0"/>
        <w:ind w:firstLine="720"/>
        <w:jc w:val="both"/>
        <w:rPr>
          <w:rFonts w:ascii="Book Antiqua" w:eastAsia="Book Antiqua" w:hAnsi="Book Antiqua" w:cs="Book Antiqua"/>
          <w:kern w:val="0"/>
          <w:lang w:val="es-PR" w:eastAsia="ja-JP"/>
          <w14:ligatures w14:val="none"/>
        </w:rPr>
      </w:pPr>
      <w:r>
        <w:rPr>
          <w:rFonts w:ascii="Book Antiqua" w:hAnsi="Book Antiqua"/>
          <w:lang w:val="es-ES"/>
        </w:rPr>
        <w:t xml:space="preserve">Finalmente, el proyecto resalta que la adopción del sistema de videoconferencia es una alternativa adicional para el ciudadano, por lo que su uso será opcional. Por lo tanto, la implementación del sistema de videoconferencia no podrá utilizarse como justificación para eliminar, reducir o menoscabar el derecho inalienable de las personas a recibir atención presencial o telefónica en las agencias gubernamentales. </w:t>
      </w:r>
      <w:r>
        <w:rPr>
          <w:rFonts w:ascii="Book Antiqua" w:eastAsia="Book Antiqua" w:hAnsi="Book Antiqua" w:cs="Book Antiqua"/>
          <w:kern w:val="0"/>
          <w:lang w:val="es-ES" w:eastAsia="ja-JP"/>
          <w14:ligatures w14:val="none"/>
        </w:rPr>
        <w:t xml:space="preserve"> </w:t>
      </w:r>
    </w:p>
    <w:p w14:paraId="69AD9165" w14:textId="77777777" w:rsidR="0061643B" w:rsidRPr="0061643B" w:rsidRDefault="0061643B" w:rsidP="0061643B">
      <w:pPr>
        <w:spacing w:after="0"/>
        <w:ind w:firstLine="720"/>
        <w:jc w:val="both"/>
        <w:rPr>
          <w:rFonts w:ascii="Book Antiqua" w:eastAsia="Book Antiqua" w:hAnsi="Book Antiqua" w:cs="Book Antiqua"/>
          <w:kern w:val="0"/>
          <w:lang w:val="es-PR" w:eastAsia="ja-JP"/>
          <w14:ligatures w14:val="none"/>
        </w:rPr>
      </w:pPr>
    </w:p>
    <w:p w14:paraId="42AFD151" w14:textId="77777777" w:rsidR="0061643B" w:rsidRPr="0061643B" w:rsidRDefault="0061643B" w:rsidP="0061643B">
      <w:pPr>
        <w:spacing w:before="120" w:after="120"/>
        <w:jc w:val="center"/>
        <w:rPr>
          <w:rFonts w:ascii="Aptos" w:eastAsia="Times New Roman" w:hAnsi="Aptos" w:cs="Times New Roman"/>
          <w:kern w:val="0"/>
          <w:lang w:val="es-PR" w:eastAsia="ja-JP"/>
          <w14:ligatures w14:val="none"/>
        </w:rPr>
      </w:pPr>
      <w:r w:rsidRPr="004E4C02">
        <w:rPr>
          <w:rFonts w:ascii="Book Antiqua" w:eastAsia="Book Antiqua" w:hAnsi="Book Antiqua" w:cs="Book Antiqua"/>
          <w:b/>
          <w:bCs/>
          <w:kern w:val="0"/>
          <w:lang w:val="es-PR" w:eastAsia="ja-JP"/>
          <w14:ligatures w14:val="none"/>
        </w:rPr>
        <w:t>ANÁLISIS DE LA MEDIDA</w:t>
      </w:r>
    </w:p>
    <w:p w14:paraId="508C53F3" w14:textId="77777777" w:rsidR="00542AEF" w:rsidRDefault="0061643B" w:rsidP="0061643B">
      <w:pPr>
        <w:spacing w:after="0"/>
        <w:ind w:firstLine="720"/>
        <w:jc w:val="both"/>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 xml:space="preserve">Para la evaluación de la medida objeto de este informe, la Comisión </w:t>
      </w:r>
      <w:r>
        <w:rPr>
          <w:rFonts w:ascii="Book Antiqua" w:eastAsia="Book Antiqua" w:hAnsi="Book Antiqua" w:cs="Book Antiqua"/>
          <w:kern w:val="0"/>
          <w:lang w:val="es-PR" w:eastAsia="ja-JP"/>
          <w14:ligatures w14:val="none"/>
        </w:rPr>
        <w:t xml:space="preserve">de Gobierno recibió un memorando explicativo de </w:t>
      </w:r>
      <w:r w:rsidRPr="0062689B">
        <w:rPr>
          <w:rFonts w:ascii="Book Antiqua" w:eastAsia="Book Antiqua" w:hAnsi="Book Antiqua" w:cs="Book Antiqua"/>
          <w:b/>
          <w:bCs/>
          <w:kern w:val="0"/>
          <w:lang w:val="es-PR" w:eastAsia="ja-JP"/>
          <w14:ligatures w14:val="none"/>
        </w:rPr>
        <w:t>Puerto Rico Innovation &amp; Technology Services</w:t>
      </w:r>
      <w:r>
        <w:rPr>
          <w:rFonts w:ascii="Book Antiqua" w:eastAsia="Book Antiqua" w:hAnsi="Book Antiqua" w:cs="Book Antiqua"/>
          <w:kern w:val="0"/>
          <w:lang w:val="es-PR" w:eastAsia="ja-JP"/>
          <w14:ligatures w14:val="none"/>
        </w:rPr>
        <w:t xml:space="preserve"> (PRITS) el 30 de marzo de 2026. En este, PRITS expresó que </w:t>
      </w:r>
      <w:r w:rsidR="00542AEF">
        <w:rPr>
          <w:rFonts w:ascii="Book Antiqua" w:eastAsia="Book Antiqua" w:hAnsi="Book Antiqua" w:cs="Book Antiqua"/>
          <w:kern w:val="0"/>
          <w:lang w:val="es-PR" w:eastAsia="ja-JP"/>
          <w14:ligatures w14:val="none"/>
        </w:rPr>
        <w:t>“e</w:t>
      </w:r>
      <w:r w:rsidR="00542AEF" w:rsidRPr="00542AEF">
        <w:rPr>
          <w:rFonts w:ascii="Book Antiqua" w:eastAsia="Book Antiqua" w:hAnsi="Book Antiqua" w:cs="Book Antiqua"/>
          <w:kern w:val="0"/>
          <w:lang w:val="es-PR" w:eastAsia="ja-JP"/>
          <w14:ligatures w14:val="none"/>
        </w:rPr>
        <w:t>n los últimos años, las agencias de la Rama Ejecutiva han integrado, de forma progresiva, distintos mecanismos tecnológicos que permiten ofrecer orientación, gestionar trámites y facilitar la interacción con la ciudadanía sin requerir la comparecencia física</w:t>
      </w:r>
      <w:r w:rsidR="00542AEF">
        <w:rPr>
          <w:rFonts w:ascii="Book Antiqua" w:eastAsia="Book Antiqua" w:hAnsi="Book Antiqua" w:cs="Book Antiqua"/>
          <w:kern w:val="0"/>
          <w:lang w:val="es-PR" w:eastAsia="ja-JP"/>
          <w14:ligatures w14:val="none"/>
        </w:rPr>
        <w:t>”</w:t>
      </w:r>
      <w:r w:rsidR="00542AEF" w:rsidRPr="00542AEF">
        <w:rPr>
          <w:rFonts w:ascii="Book Antiqua" w:eastAsia="Book Antiqua" w:hAnsi="Book Antiqua" w:cs="Book Antiqua"/>
          <w:kern w:val="0"/>
          <w:lang w:val="es-PR" w:eastAsia="ja-JP"/>
          <w14:ligatures w14:val="none"/>
        </w:rPr>
        <w:t>.</w:t>
      </w:r>
      <w:r w:rsidR="00542AEF">
        <w:rPr>
          <w:rFonts w:ascii="Book Antiqua" w:eastAsia="Book Antiqua" w:hAnsi="Book Antiqua" w:cs="Book Antiqua"/>
          <w:kern w:val="0"/>
          <w:lang w:val="es-PR" w:eastAsia="ja-JP"/>
          <w14:ligatures w14:val="none"/>
        </w:rPr>
        <w:t xml:space="preserve"> Destacó que el uso de la tecnología se ha extendido a escenarios más complejos como, por ejemplo, la utilización del sistema de videoconferencias para la celebración de vistas adjudicativas en los procedimientos administrativos. Por ello, sostuvo que el ordenamiento vigente no solo permite la incorporación de la tecnología a los servicios gubernamentales, sino que ya se ha incorporado de forma práctica en el Gobierno de Puerto Rico. </w:t>
      </w:r>
    </w:p>
    <w:p w14:paraId="284458F6" w14:textId="77777777" w:rsidR="00670043" w:rsidRDefault="00670043" w:rsidP="0061643B">
      <w:pPr>
        <w:spacing w:after="0"/>
        <w:ind w:firstLine="720"/>
        <w:jc w:val="both"/>
        <w:rPr>
          <w:rFonts w:ascii="Book Antiqua" w:eastAsia="Book Antiqua" w:hAnsi="Book Antiqua" w:cs="Book Antiqua"/>
          <w:kern w:val="0"/>
          <w:lang w:val="es-PR" w:eastAsia="ja-JP"/>
          <w14:ligatures w14:val="none"/>
        </w:rPr>
      </w:pPr>
    </w:p>
    <w:p w14:paraId="527026ED" w14:textId="6706F165" w:rsidR="0061643B" w:rsidRPr="00542AEF" w:rsidRDefault="00542AEF" w:rsidP="0061643B">
      <w:pPr>
        <w:spacing w:after="0"/>
        <w:ind w:firstLine="720"/>
        <w:jc w:val="both"/>
        <w:rPr>
          <w:rFonts w:ascii="Book Antiqua" w:eastAsia="Book Antiqua" w:hAnsi="Book Antiqua" w:cs="Book Antiqua"/>
          <w:kern w:val="0"/>
          <w:lang w:val="es-PR" w:eastAsia="ja-JP"/>
          <w14:ligatures w14:val="none"/>
        </w:rPr>
      </w:pPr>
      <w:r>
        <w:rPr>
          <w:rFonts w:ascii="Book Antiqua" w:eastAsia="Book Antiqua" w:hAnsi="Book Antiqua" w:cs="Book Antiqua"/>
          <w:kern w:val="0"/>
          <w:lang w:val="es-PR" w:eastAsia="ja-JP"/>
          <w14:ligatures w14:val="none"/>
        </w:rPr>
        <w:t xml:space="preserve">Por ende, PRITS manifestó </w:t>
      </w:r>
      <w:r w:rsidR="00670043">
        <w:rPr>
          <w:rFonts w:ascii="Book Antiqua" w:eastAsia="Book Antiqua" w:hAnsi="Book Antiqua" w:cs="Book Antiqua"/>
          <w:kern w:val="0"/>
          <w:lang w:val="es-PR" w:eastAsia="ja-JP"/>
          <w14:ligatures w14:val="none"/>
        </w:rPr>
        <w:t xml:space="preserve">que, desde la perspectiva legislativa, el proyecto debe enfocarse en la enmienda a la Ley Núm. 151-2004, </w:t>
      </w:r>
      <w:r w:rsidR="00670043" w:rsidRPr="00670043">
        <w:rPr>
          <w:rFonts w:ascii="Book Antiqua" w:eastAsia="Book Antiqua" w:hAnsi="Book Antiqua" w:cs="Book Antiqua"/>
          <w:i/>
          <w:iCs/>
          <w:kern w:val="0"/>
          <w:lang w:val="es-PR" w:eastAsia="ja-JP"/>
          <w14:ligatures w14:val="none"/>
        </w:rPr>
        <w:t>supra</w:t>
      </w:r>
      <w:r w:rsidR="00670043">
        <w:rPr>
          <w:rFonts w:ascii="Book Antiqua" w:eastAsia="Book Antiqua" w:hAnsi="Book Antiqua" w:cs="Book Antiqua"/>
          <w:kern w:val="0"/>
          <w:lang w:val="es-PR" w:eastAsia="ja-JP"/>
          <w14:ligatures w14:val="none"/>
        </w:rPr>
        <w:t xml:space="preserve">, en lugar de la creación de una ley independiente. </w:t>
      </w:r>
      <w:r w:rsidR="007F001F">
        <w:rPr>
          <w:rFonts w:ascii="Book Antiqua" w:eastAsia="Book Antiqua" w:hAnsi="Book Antiqua" w:cs="Book Antiqua"/>
          <w:kern w:val="0"/>
          <w:lang w:val="es-PR" w:eastAsia="ja-JP"/>
          <w14:ligatures w14:val="none"/>
        </w:rPr>
        <w:t>Enfatizó</w:t>
      </w:r>
      <w:r w:rsidR="00670043">
        <w:rPr>
          <w:rFonts w:ascii="Book Antiqua" w:eastAsia="Book Antiqua" w:hAnsi="Book Antiqua" w:cs="Book Antiqua"/>
          <w:kern w:val="0"/>
          <w:lang w:val="es-PR" w:eastAsia="ja-JP"/>
          <w14:ligatures w14:val="none"/>
        </w:rPr>
        <w:t xml:space="preserve"> que, es</w:t>
      </w:r>
      <w:r w:rsidR="007F001F">
        <w:rPr>
          <w:rFonts w:ascii="Book Antiqua" w:eastAsia="Book Antiqua" w:hAnsi="Book Antiqua" w:cs="Book Antiqua"/>
          <w:kern w:val="0"/>
          <w:lang w:val="es-PR" w:eastAsia="ja-JP"/>
          <w14:ligatures w14:val="none"/>
        </w:rPr>
        <w:t>to</w:t>
      </w:r>
      <w:r w:rsidR="00670043">
        <w:rPr>
          <w:rFonts w:ascii="Book Antiqua" w:eastAsia="Book Antiqua" w:hAnsi="Book Antiqua" w:cs="Book Antiqua"/>
          <w:kern w:val="0"/>
          <w:lang w:val="es-PR" w:eastAsia="ja-JP"/>
          <w14:ligatures w14:val="none"/>
        </w:rPr>
        <w:t xml:space="preserve"> permitiría fortalecer el andamiaje existente a la vez que evita la duplicidad de disposiciones sobre materias </w:t>
      </w:r>
      <w:r w:rsidR="0001199D">
        <w:rPr>
          <w:rFonts w:ascii="Book Antiqua" w:eastAsia="Book Antiqua" w:hAnsi="Book Antiqua" w:cs="Book Antiqua"/>
          <w:kern w:val="0"/>
          <w:lang w:val="es-PR" w:eastAsia="ja-JP"/>
          <w14:ligatures w14:val="none"/>
        </w:rPr>
        <w:t xml:space="preserve">ya contempladas en el </w:t>
      </w:r>
      <w:r w:rsidR="0001199D">
        <w:rPr>
          <w:rFonts w:ascii="Book Antiqua" w:eastAsia="Book Antiqua" w:hAnsi="Book Antiqua" w:cs="Book Antiqua"/>
          <w:kern w:val="0"/>
          <w:lang w:val="es-PR" w:eastAsia="ja-JP"/>
          <w14:ligatures w14:val="none"/>
        </w:rPr>
        <w:lastRenderedPageBreak/>
        <w:t>ordenamiento. Igualmente, permitiría que las agencias pued</w:t>
      </w:r>
      <w:r w:rsidR="007F001F">
        <w:rPr>
          <w:rFonts w:ascii="Book Antiqua" w:eastAsia="Book Antiqua" w:hAnsi="Book Antiqua" w:cs="Book Antiqua"/>
          <w:kern w:val="0"/>
          <w:lang w:val="es-PR" w:eastAsia="ja-JP"/>
          <w14:ligatures w14:val="none"/>
        </w:rPr>
        <w:t>a</w:t>
      </w:r>
      <w:r w:rsidR="0001199D">
        <w:rPr>
          <w:rFonts w:ascii="Book Antiqua" w:eastAsia="Book Antiqua" w:hAnsi="Book Antiqua" w:cs="Book Antiqua"/>
          <w:kern w:val="0"/>
          <w:lang w:val="es-PR" w:eastAsia="ja-JP"/>
          <w14:ligatures w14:val="none"/>
        </w:rPr>
        <w:t xml:space="preserve">n integrar las herramientas tecnológicas reconociendo la diversidad de mecanismos existentes y la capacidad de las agencias para implementarlas conforme a su realidad operacional. Finalmente, PRITS </w:t>
      </w:r>
      <w:r w:rsidR="007F001F">
        <w:rPr>
          <w:rFonts w:ascii="Book Antiqua" w:eastAsia="Book Antiqua" w:hAnsi="Book Antiqua" w:cs="Book Antiqua"/>
          <w:kern w:val="0"/>
          <w:lang w:val="es-PR" w:eastAsia="ja-JP"/>
          <w14:ligatures w14:val="none"/>
        </w:rPr>
        <w:t>manifest</w:t>
      </w:r>
      <w:r w:rsidR="0001199D">
        <w:rPr>
          <w:rFonts w:ascii="Book Antiqua" w:eastAsia="Book Antiqua" w:hAnsi="Book Antiqua" w:cs="Book Antiqua"/>
          <w:kern w:val="0"/>
          <w:lang w:val="es-PR" w:eastAsia="ja-JP"/>
          <w14:ligatures w14:val="none"/>
        </w:rPr>
        <w:t xml:space="preserve">ó que el proyecto atiende una política pública consistente con los esfuerzos de modernización y digitalización de los servicios gubernamentales. </w:t>
      </w:r>
    </w:p>
    <w:p w14:paraId="01F45979" w14:textId="77777777" w:rsidR="0061643B" w:rsidRPr="0061643B" w:rsidRDefault="0061643B" w:rsidP="0061643B">
      <w:pPr>
        <w:spacing w:after="240"/>
        <w:jc w:val="center"/>
        <w:rPr>
          <w:rFonts w:ascii="Book Antiqua" w:eastAsia="Book Antiqua" w:hAnsi="Book Antiqua" w:cs="Book Antiqua"/>
          <w:b/>
          <w:bCs/>
          <w:kern w:val="0"/>
          <w:lang w:val="es-PR" w:eastAsia="ja-JP"/>
          <w14:ligatures w14:val="none"/>
        </w:rPr>
      </w:pPr>
    </w:p>
    <w:p w14:paraId="16192EA2" w14:textId="77777777" w:rsidR="0061643B" w:rsidRPr="0061643B" w:rsidRDefault="0061643B" w:rsidP="0061643B">
      <w:pPr>
        <w:spacing w:after="240"/>
        <w:jc w:val="center"/>
        <w:rPr>
          <w:rFonts w:ascii="Aptos" w:eastAsia="Times New Roman" w:hAnsi="Aptos" w:cs="Times New Roman"/>
          <w:kern w:val="0"/>
          <w:lang w:val="es-PR" w:eastAsia="ja-JP"/>
          <w14:ligatures w14:val="none"/>
        </w:rPr>
      </w:pPr>
      <w:r w:rsidRPr="0064452A">
        <w:rPr>
          <w:rFonts w:ascii="Book Antiqua" w:eastAsia="Book Antiqua" w:hAnsi="Book Antiqua" w:cs="Book Antiqua"/>
          <w:b/>
          <w:bCs/>
          <w:kern w:val="0"/>
          <w:lang w:val="es-PR" w:eastAsia="ja-JP"/>
          <w14:ligatures w14:val="none"/>
        </w:rPr>
        <w:t>IMPACTO FISCAL</w:t>
      </w:r>
      <w:r w:rsidRPr="0061643B">
        <w:rPr>
          <w:rFonts w:ascii="Book Antiqua" w:eastAsia="Book Antiqua" w:hAnsi="Book Antiqua" w:cs="Book Antiqua"/>
          <w:kern w:val="0"/>
          <w:lang w:val="es-PR" w:eastAsia="ja-JP"/>
          <w14:ligatures w14:val="none"/>
        </w:rPr>
        <w:t xml:space="preserve"> </w:t>
      </w:r>
    </w:p>
    <w:p w14:paraId="5F1EAEC1" w14:textId="484A9775" w:rsidR="0061643B" w:rsidRPr="0061643B" w:rsidRDefault="0061643B" w:rsidP="0061643B">
      <w:pPr>
        <w:spacing w:before="240" w:after="240"/>
        <w:ind w:firstLine="720"/>
        <w:jc w:val="both"/>
        <w:rPr>
          <w:rFonts w:ascii="Book Antiqua" w:eastAsia="Book Antiqua" w:hAnsi="Book Antiqua" w:cs="Book Antiqua"/>
          <w:kern w:val="0"/>
          <w:lang w:val="es-ES" w:eastAsia="ja-JP"/>
          <w14:ligatures w14:val="none"/>
        </w:rPr>
      </w:pPr>
      <w:r w:rsidRPr="0061643B">
        <w:rPr>
          <w:rFonts w:ascii="Book Antiqua" w:eastAsia="Book Antiqua" w:hAnsi="Book Antiqua" w:cs="Book Antiqua"/>
          <w:kern w:val="0"/>
          <w:lang w:val="es-ES" w:eastAsia="ja-JP"/>
          <w14:ligatures w14:val="none"/>
        </w:rPr>
        <w:t xml:space="preserve">De aprobarse el P. de la C. </w:t>
      </w:r>
      <w:r>
        <w:rPr>
          <w:rFonts w:ascii="Book Antiqua" w:eastAsia="Book Antiqua" w:hAnsi="Book Antiqua" w:cs="Book Antiqua"/>
          <w:kern w:val="0"/>
          <w:lang w:val="es-ES" w:eastAsia="ja-JP"/>
          <w14:ligatures w14:val="none"/>
        </w:rPr>
        <w:t xml:space="preserve">1175 este no representa un impacto fiscal en el presupuesto de las agencias de la Rama Ejecutiva de Puerto Rico, ya que </w:t>
      </w:r>
      <w:r w:rsidR="007F001F">
        <w:rPr>
          <w:rFonts w:ascii="Book Antiqua" w:eastAsia="Book Antiqua" w:hAnsi="Book Antiqua" w:cs="Book Antiqua"/>
          <w:kern w:val="0"/>
          <w:lang w:val="es-ES" w:eastAsia="ja-JP"/>
          <w14:ligatures w14:val="none"/>
        </w:rPr>
        <w:t xml:space="preserve">conforme indicó PRITS, actualmente, la Rama Ejecutiva ha implementado la tecnología en los servicios que ofrecen. Por otro lado, este proyecto </w:t>
      </w:r>
      <w:r>
        <w:rPr>
          <w:rFonts w:ascii="Book Antiqua" w:eastAsia="Book Antiqua" w:hAnsi="Book Antiqua" w:cs="Book Antiqua"/>
          <w:kern w:val="0"/>
          <w:lang w:val="es-ES" w:eastAsia="ja-JP"/>
          <w14:ligatures w14:val="none"/>
        </w:rPr>
        <w:t xml:space="preserve">contempla </w:t>
      </w:r>
      <w:r w:rsidR="0001199D">
        <w:rPr>
          <w:rFonts w:ascii="Book Antiqua" w:eastAsia="Book Antiqua" w:hAnsi="Book Antiqua" w:cs="Book Antiqua"/>
          <w:kern w:val="0"/>
          <w:lang w:val="es-ES" w:eastAsia="ja-JP"/>
          <w14:ligatures w14:val="none"/>
        </w:rPr>
        <w:t>que las agencias gubernamentales implement</w:t>
      </w:r>
      <w:r w:rsidR="007F001F">
        <w:rPr>
          <w:rFonts w:ascii="Book Antiqua" w:eastAsia="Book Antiqua" w:hAnsi="Book Antiqua" w:cs="Book Antiqua"/>
          <w:kern w:val="0"/>
          <w:lang w:val="es-ES" w:eastAsia="ja-JP"/>
          <w14:ligatures w14:val="none"/>
        </w:rPr>
        <w:t>en</w:t>
      </w:r>
      <w:r w:rsidR="0001199D">
        <w:rPr>
          <w:rFonts w:ascii="Book Antiqua" w:eastAsia="Book Antiqua" w:hAnsi="Book Antiqua" w:cs="Book Antiqua"/>
          <w:kern w:val="0"/>
          <w:lang w:val="es-ES" w:eastAsia="ja-JP"/>
          <w14:ligatures w14:val="none"/>
        </w:rPr>
        <w:t xml:space="preserve"> los mecanismos </w:t>
      </w:r>
      <w:r w:rsidR="007F001F">
        <w:rPr>
          <w:rFonts w:ascii="Book Antiqua" w:eastAsia="Book Antiqua" w:hAnsi="Book Antiqua" w:cs="Book Antiqua"/>
          <w:kern w:val="0"/>
          <w:lang w:val="es-ES" w:eastAsia="ja-JP"/>
          <w14:ligatures w14:val="none"/>
        </w:rPr>
        <w:t xml:space="preserve">tecnológicos con sus presupuestos ordinarios y según </w:t>
      </w:r>
      <w:r w:rsidR="0001199D">
        <w:rPr>
          <w:rFonts w:ascii="Book Antiqua" w:eastAsia="Book Antiqua" w:hAnsi="Book Antiqua" w:cs="Book Antiqua"/>
          <w:kern w:val="0"/>
          <w:lang w:val="es-ES" w:eastAsia="ja-JP"/>
          <w14:ligatures w14:val="none"/>
        </w:rPr>
        <w:t>su realidad operacional</w:t>
      </w:r>
      <w:r>
        <w:rPr>
          <w:rFonts w:ascii="Book Antiqua" w:eastAsia="Book Antiqua" w:hAnsi="Book Antiqua" w:cs="Book Antiqua"/>
          <w:kern w:val="0"/>
          <w:lang w:val="es-ES" w:eastAsia="ja-JP"/>
          <w14:ligatures w14:val="none"/>
        </w:rPr>
        <w:t xml:space="preserve">. </w:t>
      </w:r>
    </w:p>
    <w:p w14:paraId="372311E8" w14:textId="77777777" w:rsidR="0061643B" w:rsidRPr="0061643B" w:rsidRDefault="0061643B" w:rsidP="0061643B">
      <w:pPr>
        <w:spacing w:before="240" w:after="240"/>
        <w:jc w:val="center"/>
        <w:rPr>
          <w:rFonts w:ascii="Aptos" w:eastAsia="Times New Roman" w:hAnsi="Aptos" w:cs="Times New Roman"/>
          <w:kern w:val="0"/>
          <w:lang w:val="es-PR" w:eastAsia="ja-JP"/>
          <w14:ligatures w14:val="none"/>
        </w:rPr>
      </w:pPr>
      <w:r w:rsidRPr="0064452A">
        <w:rPr>
          <w:rFonts w:ascii="Book Antiqua" w:eastAsia="Book Antiqua" w:hAnsi="Book Antiqua" w:cs="Book Antiqua"/>
          <w:b/>
          <w:bCs/>
          <w:kern w:val="0"/>
          <w:lang w:val="es-PR" w:eastAsia="ja-JP"/>
          <w14:ligatures w14:val="none"/>
        </w:rPr>
        <w:t>CONCLUSIÓN</w:t>
      </w:r>
      <w:r w:rsidRPr="0061643B">
        <w:rPr>
          <w:rFonts w:ascii="Book Antiqua" w:eastAsia="Book Antiqua" w:hAnsi="Book Antiqua" w:cs="Book Antiqua"/>
          <w:kern w:val="0"/>
          <w:lang w:val="es-PR" w:eastAsia="ja-JP"/>
          <w14:ligatures w14:val="none"/>
        </w:rPr>
        <w:t xml:space="preserve"> </w:t>
      </w:r>
    </w:p>
    <w:p w14:paraId="1F2692C7" w14:textId="7DDF4E22" w:rsidR="0061643B" w:rsidRPr="0061643B" w:rsidRDefault="0061643B" w:rsidP="0061643B">
      <w:pPr>
        <w:spacing w:after="0"/>
        <w:ind w:firstLine="720"/>
        <w:jc w:val="both"/>
        <w:rPr>
          <w:rFonts w:ascii="Book Antiqua" w:eastAsia="Book Antiqua" w:hAnsi="Book Antiqua" w:cs="Book Antiqua"/>
          <w:kern w:val="0"/>
          <w:lang w:val="es-PR" w:eastAsia="ja-JP"/>
          <w14:ligatures w14:val="none"/>
        </w:rPr>
      </w:pPr>
      <w:r w:rsidRPr="0061643B">
        <w:rPr>
          <w:rFonts w:ascii="Book Antiqua" w:eastAsia="Book Antiqua" w:hAnsi="Book Antiqua" w:cs="Book Antiqua"/>
          <w:kern w:val="0"/>
          <w:lang w:val="es-PR" w:eastAsia="ja-JP"/>
          <w14:ligatures w14:val="none"/>
        </w:rPr>
        <w:t xml:space="preserve">Luego de un minucioso análisis </w:t>
      </w:r>
      <w:r w:rsidR="007B6B36">
        <w:rPr>
          <w:rFonts w:ascii="Book Antiqua" w:eastAsia="Book Antiqua" w:hAnsi="Book Antiqua" w:cs="Book Antiqua"/>
          <w:kern w:val="0"/>
          <w:lang w:val="es-PR" w:eastAsia="ja-JP"/>
          <w14:ligatures w14:val="none"/>
        </w:rPr>
        <w:t xml:space="preserve">del proyecto y del memorial recibido, esta Comisión ha acogido la recomendación de PRITS de enfocar el proyecto en la enmienda a la Ley Núm. 151-2004, </w:t>
      </w:r>
      <w:r w:rsidR="007B6B36" w:rsidRPr="007B6B36">
        <w:rPr>
          <w:rFonts w:ascii="Book Antiqua" w:eastAsia="Book Antiqua" w:hAnsi="Book Antiqua" w:cs="Book Antiqua"/>
          <w:i/>
          <w:iCs/>
          <w:kern w:val="0"/>
          <w:lang w:val="es-PR" w:eastAsia="ja-JP"/>
          <w14:ligatures w14:val="none"/>
        </w:rPr>
        <w:t>supra</w:t>
      </w:r>
      <w:r w:rsidR="007B6B36">
        <w:rPr>
          <w:rFonts w:ascii="Book Antiqua" w:eastAsia="Book Antiqua" w:hAnsi="Book Antiqua" w:cs="Book Antiqua"/>
          <w:kern w:val="0"/>
          <w:lang w:val="es-PR" w:eastAsia="ja-JP"/>
          <w14:ligatures w14:val="none"/>
        </w:rPr>
        <w:t xml:space="preserve">. </w:t>
      </w:r>
      <w:r w:rsidR="004E4C02">
        <w:rPr>
          <w:rFonts w:ascii="Book Antiqua" w:eastAsia="Book Antiqua" w:hAnsi="Book Antiqua" w:cs="Book Antiqua"/>
          <w:kern w:val="0"/>
          <w:lang w:val="es-PR" w:eastAsia="ja-JP"/>
          <w14:ligatures w14:val="none"/>
        </w:rPr>
        <w:t xml:space="preserve">Coincidimos en que, esto permitiría continuar fortaleciendo la disponibilidad de servicios públicos mediante herramientas tecnológicas, reconociendo la capacidad de las agencias para implementar soluciones conforme a su realidad operacional. Lo anterior, tomando en consideración que, actualmente, las agencias se encuentran ofreciendo servicios mediante herramientas tecnológicas.    </w:t>
      </w:r>
      <w:r w:rsidR="007B6B36">
        <w:rPr>
          <w:rFonts w:ascii="Book Antiqua" w:eastAsia="Book Antiqua" w:hAnsi="Book Antiqua" w:cs="Book Antiqua"/>
          <w:kern w:val="0"/>
          <w:lang w:val="es-PR" w:eastAsia="ja-JP"/>
          <w14:ligatures w14:val="none"/>
        </w:rPr>
        <w:t xml:space="preserve"> </w:t>
      </w:r>
    </w:p>
    <w:p w14:paraId="25D9AC05" w14:textId="77777777" w:rsidR="0061643B" w:rsidRPr="0061643B" w:rsidRDefault="0061643B" w:rsidP="0061643B">
      <w:pPr>
        <w:spacing w:after="0"/>
        <w:ind w:firstLine="720"/>
        <w:jc w:val="both"/>
        <w:rPr>
          <w:rFonts w:ascii="Book Antiqua" w:eastAsia="Book Antiqua" w:hAnsi="Book Antiqua" w:cs="Book Antiqua"/>
          <w:b/>
          <w:bCs/>
          <w:kern w:val="0"/>
          <w:lang w:val="es-PR" w:eastAsia="ja-JP"/>
          <w14:ligatures w14:val="none"/>
        </w:rPr>
      </w:pPr>
    </w:p>
    <w:p w14:paraId="2AA8F97C" w14:textId="70A12CDB" w:rsidR="0061643B" w:rsidRPr="0061643B" w:rsidRDefault="0061643B" w:rsidP="0061643B">
      <w:pPr>
        <w:spacing w:after="0"/>
        <w:ind w:firstLine="72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POR TODO LO ANTES EXPUESTO</w:t>
      </w:r>
      <w:r w:rsidRPr="0061643B">
        <w:rPr>
          <w:rFonts w:ascii="Book Antiqua" w:eastAsia="Book Antiqua" w:hAnsi="Book Antiqua" w:cs="Book Antiqua"/>
          <w:kern w:val="0"/>
          <w:lang w:val="es-PR" w:eastAsia="ja-JP"/>
          <w14:ligatures w14:val="none"/>
        </w:rPr>
        <w:t>, la Comisión de</w:t>
      </w:r>
      <w:r>
        <w:rPr>
          <w:rFonts w:ascii="Book Antiqua" w:eastAsia="Book Antiqua" w:hAnsi="Book Antiqua" w:cs="Book Antiqua"/>
          <w:kern w:val="0"/>
          <w:lang w:val="es-PR" w:eastAsia="ja-JP"/>
          <w14:ligatures w14:val="none"/>
        </w:rPr>
        <w:t xml:space="preserve"> Gobierno</w:t>
      </w:r>
      <w:r w:rsidRPr="0061643B">
        <w:rPr>
          <w:rFonts w:ascii="Book Antiqua" w:eastAsia="Book Antiqua" w:hAnsi="Book Antiqua" w:cs="Book Antiqua"/>
          <w:kern w:val="0"/>
          <w:lang w:val="es-PR" w:eastAsia="ja-JP"/>
          <w14:ligatures w14:val="none"/>
        </w:rPr>
        <w:t xml:space="preserve"> de la Cámara de Representantes de Puerto Rico, previo estudio y consideración, tiene a bien presentar ante este Cuerpo el Informe Positivo sobre el Proyecto de la Cámara 11</w:t>
      </w:r>
      <w:r>
        <w:rPr>
          <w:rFonts w:ascii="Book Antiqua" w:eastAsia="Book Antiqua" w:hAnsi="Book Antiqua" w:cs="Book Antiqua"/>
          <w:kern w:val="0"/>
          <w:lang w:val="es-PR" w:eastAsia="ja-JP"/>
          <w14:ligatures w14:val="none"/>
        </w:rPr>
        <w:t>75</w:t>
      </w:r>
      <w:r w:rsidRPr="0061643B">
        <w:rPr>
          <w:rFonts w:ascii="Book Antiqua" w:eastAsia="Book Antiqua" w:hAnsi="Book Antiqua" w:cs="Book Antiqua"/>
          <w:kern w:val="0"/>
          <w:lang w:val="es-PR" w:eastAsia="ja-JP"/>
          <w14:ligatures w14:val="none"/>
        </w:rPr>
        <w:t xml:space="preserve">, </w:t>
      </w:r>
      <w:r w:rsidRPr="0061643B">
        <w:rPr>
          <w:rFonts w:ascii="Book Antiqua" w:eastAsia="Book Antiqua" w:hAnsi="Book Antiqua" w:cs="Book Antiqua"/>
          <w:b/>
          <w:bCs/>
          <w:kern w:val="0"/>
          <w:lang w:val="es-PR" w:eastAsia="ja-JP"/>
          <w14:ligatures w14:val="none"/>
        </w:rPr>
        <w:t>recomendando su aprobación</w:t>
      </w:r>
      <w:r w:rsidRPr="0061643B">
        <w:rPr>
          <w:rFonts w:ascii="Book Antiqua" w:eastAsia="Book Antiqua" w:hAnsi="Book Antiqua" w:cs="Book Antiqua"/>
          <w:kern w:val="0"/>
          <w:lang w:val="es-PR" w:eastAsia="ja-JP"/>
          <w14:ligatures w14:val="none"/>
        </w:rPr>
        <w:t xml:space="preserve"> con las enmiendas contenidas en el entirillado electrónico que se acompaña. </w:t>
      </w:r>
    </w:p>
    <w:p w14:paraId="2F77D055" w14:textId="77777777" w:rsidR="0061643B" w:rsidRPr="0061643B" w:rsidRDefault="0061643B" w:rsidP="0061643B">
      <w:pPr>
        <w:spacing w:after="0"/>
        <w:jc w:val="both"/>
        <w:rPr>
          <w:rFonts w:ascii="Aptos" w:eastAsia="Times New Roman" w:hAnsi="Aptos" w:cs="Times New Roman"/>
          <w:kern w:val="0"/>
          <w:lang w:val="es-PR" w:eastAsia="ja-JP"/>
          <w14:ligatures w14:val="none"/>
        </w:rPr>
      </w:pPr>
    </w:p>
    <w:p w14:paraId="22800EE5" w14:textId="77777777" w:rsidR="0061643B" w:rsidRPr="0061643B" w:rsidRDefault="0061643B" w:rsidP="0061643B">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Respetuosamente sometido, </w:t>
      </w:r>
    </w:p>
    <w:p w14:paraId="25C81BA5" w14:textId="77777777" w:rsidR="0061643B" w:rsidRPr="0061643B" w:rsidRDefault="0061643B" w:rsidP="0061643B">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08D9421E" w14:textId="77777777" w:rsidR="0061643B" w:rsidRPr="0061643B" w:rsidRDefault="0061643B" w:rsidP="0061643B">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11CA1CB8" w14:textId="77777777" w:rsidR="0061643B" w:rsidRPr="0061643B" w:rsidRDefault="0061643B" w:rsidP="0061643B">
      <w:pPr>
        <w:spacing w:after="0"/>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kern w:val="0"/>
          <w:lang w:val="es-PR" w:eastAsia="ja-JP"/>
          <w14:ligatures w14:val="none"/>
        </w:rPr>
        <w:t xml:space="preserve"> </w:t>
      </w:r>
    </w:p>
    <w:p w14:paraId="11BC6B94" w14:textId="34FC6A04" w:rsidR="0061643B" w:rsidRPr="0061643B" w:rsidRDefault="0061643B" w:rsidP="0061643B">
      <w:pPr>
        <w:spacing w:after="0" w:line="240" w:lineRule="auto"/>
        <w:jc w:val="both"/>
        <w:rPr>
          <w:rFonts w:ascii="Aptos" w:eastAsia="Times New Roman" w:hAnsi="Aptos" w:cs="Times New Roman"/>
          <w:kern w:val="0"/>
          <w:lang w:val="es-PR" w:eastAsia="ja-JP"/>
          <w14:ligatures w14:val="none"/>
        </w:rPr>
      </w:pPr>
      <w:r w:rsidRPr="0061643B">
        <w:rPr>
          <w:rFonts w:ascii="Book Antiqua" w:eastAsia="Book Antiqua" w:hAnsi="Book Antiqua" w:cs="Book Antiqua"/>
          <w:b/>
          <w:bCs/>
          <w:kern w:val="0"/>
          <w:lang w:val="es-PR" w:eastAsia="ja-JP"/>
          <w14:ligatures w14:val="none"/>
        </w:rPr>
        <w:t xml:space="preserve">Hon. </w:t>
      </w:r>
      <w:r>
        <w:rPr>
          <w:rFonts w:ascii="Book Antiqua" w:eastAsia="Book Antiqua" w:hAnsi="Book Antiqua" w:cs="Book Antiqua"/>
          <w:b/>
          <w:bCs/>
          <w:kern w:val="0"/>
          <w:lang w:val="es-PR" w:eastAsia="ja-JP"/>
          <w14:ligatures w14:val="none"/>
        </w:rPr>
        <w:t xml:space="preserve">Víctor </w:t>
      </w:r>
      <w:r w:rsidR="007F001F">
        <w:rPr>
          <w:rFonts w:ascii="Book Antiqua" w:eastAsia="Book Antiqua" w:hAnsi="Book Antiqua" w:cs="Book Antiqua"/>
          <w:b/>
          <w:bCs/>
          <w:kern w:val="0"/>
          <w:lang w:val="es-PR" w:eastAsia="ja-JP"/>
          <w14:ligatures w14:val="none"/>
        </w:rPr>
        <w:t xml:space="preserve">L. </w:t>
      </w:r>
      <w:r>
        <w:rPr>
          <w:rFonts w:ascii="Book Antiqua" w:eastAsia="Book Antiqua" w:hAnsi="Book Antiqua" w:cs="Book Antiqua"/>
          <w:b/>
          <w:bCs/>
          <w:kern w:val="0"/>
          <w:lang w:val="es-PR" w:eastAsia="ja-JP"/>
          <w14:ligatures w14:val="none"/>
        </w:rPr>
        <w:t xml:space="preserve">Parés Otero </w:t>
      </w:r>
    </w:p>
    <w:p w14:paraId="0477D11B" w14:textId="77777777" w:rsidR="0061643B" w:rsidRPr="0061643B" w:rsidRDefault="0061643B" w:rsidP="0061643B">
      <w:pPr>
        <w:spacing w:after="0" w:line="240" w:lineRule="auto"/>
        <w:jc w:val="both"/>
        <w:rPr>
          <w:rFonts w:ascii="Book Antiqua" w:eastAsia="Book Antiqua" w:hAnsi="Book Antiqua" w:cs="Book Antiqua"/>
          <w:b/>
          <w:bCs/>
          <w:kern w:val="0"/>
          <w:lang w:val="es-PR" w:eastAsia="ja-JP"/>
          <w14:ligatures w14:val="none"/>
        </w:rPr>
      </w:pPr>
      <w:r w:rsidRPr="0061643B">
        <w:rPr>
          <w:rFonts w:ascii="Book Antiqua" w:eastAsia="Book Antiqua" w:hAnsi="Book Antiqua" w:cs="Book Antiqua"/>
          <w:b/>
          <w:bCs/>
          <w:kern w:val="0"/>
          <w:lang w:val="es-PR" w:eastAsia="ja-JP"/>
          <w14:ligatures w14:val="none"/>
        </w:rPr>
        <w:t>Presidente</w:t>
      </w:r>
    </w:p>
    <w:p w14:paraId="039D9F1A" w14:textId="61CD8BBC" w:rsidR="0061643B" w:rsidRPr="0061643B" w:rsidRDefault="0061643B" w:rsidP="0061643B">
      <w:pPr>
        <w:spacing w:after="0" w:line="240" w:lineRule="auto"/>
        <w:jc w:val="both"/>
        <w:rPr>
          <w:rFonts w:ascii="Book Antiqua" w:eastAsia="Book Antiqua" w:hAnsi="Book Antiqua" w:cs="Book Antiqua"/>
          <w:b/>
          <w:bCs/>
          <w:kern w:val="0"/>
          <w:lang w:val="es-PR" w:eastAsia="ja-JP"/>
          <w14:ligatures w14:val="none"/>
        </w:rPr>
      </w:pPr>
      <w:r w:rsidRPr="0061643B">
        <w:rPr>
          <w:rFonts w:ascii="Book Antiqua" w:eastAsia="Book Antiqua" w:hAnsi="Book Antiqua" w:cs="Book Antiqua"/>
          <w:b/>
          <w:bCs/>
          <w:kern w:val="0"/>
          <w:lang w:val="es-PR" w:eastAsia="ja-JP"/>
          <w14:ligatures w14:val="none"/>
        </w:rPr>
        <w:t>Comisión de</w:t>
      </w:r>
      <w:r>
        <w:rPr>
          <w:rFonts w:ascii="Book Antiqua" w:eastAsia="Book Antiqua" w:hAnsi="Book Antiqua" w:cs="Book Antiqua"/>
          <w:b/>
          <w:bCs/>
          <w:kern w:val="0"/>
          <w:lang w:val="es-PR" w:eastAsia="ja-JP"/>
          <w14:ligatures w14:val="none"/>
        </w:rPr>
        <w:t xml:space="preserve"> Gobierno</w:t>
      </w:r>
    </w:p>
    <w:p w14:paraId="5365182C" w14:textId="7242C717" w:rsidR="00761A00" w:rsidRPr="007F001F" w:rsidRDefault="0061643B" w:rsidP="007F001F">
      <w:pPr>
        <w:spacing w:after="0"/>
        <w:rPr>
          <w:rFonts w:ascii="Aptos" w:eastAsia="Times New Roman" w:hAnsi="Aptos" w:cs="Times New Roman"/>
          <w:kern w:val="0"/>
          <w:lang w:val="es-PR" w:eastAsia="ja-JP"/>
          <w14:ligatures w14:val="none"/>
        </w:rPr>
      </w:pPr>
      <w:r w:rsidRPr="0061643B">
        <w:rPr>
          <w:rFonts w:ascii="Times New Roman" w:eastAsia="Times New Roman" w:hAnsi="Times New Roman" w:cs="Times New Roman"/>
          <w:kern w:val="0"/>
          <w:lang w:val="es-PR" w:eastAsia="ja-JP"/>
          <w14:ligatures w14:val="none"/>
        </w:rPr>
        <w:t xml:space="preserve"> </w:t>
      </w:r>
    </w:p>
    <w:sectPr w:rsidR="00761A00" w:rsidRPr="007F001F" w:rsidSect="00206199">
      <w:headerReference w:type="default" r:id="rId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8031EC" w14:textId="77777777" w:rsidR="009F6655" w:rsidRDefault="009F6655" w:rsidP="00206199">
      <w:pPr>
        <w:spacing w:after="0" w:line="240" w:lineRule="auto"/>
      </w:pPr>
      <w:r>
        <w:separator/>
      </w:r>
    </w:p>
  </w:endnote>
  <w:endnote w:type="continuationSeparator" w:id="0">
    <w:p w14:paraId="4948D3BE" w14:textId="77777777" w:rsidR="009F6655" w:rsidRDefault="009F6655" w:rsidP="00206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BCC9D6" w14:textId="77777777" w:rsidR="009F6655" w:rsidRDefault="009F6655" w:rsidP="00206199">
      <w:pPr>
        <w:spacing w:after="0" w:line="240" w:lineRule="auto"/>
      </w:pPr>
      <w:r>
        <w:separator/>
      </w:r>
    </w:p>
  </w:footnote>
  <w:footnote w:type="continuationSeparator" w:id="0">
    <w:p w14:paraId="0780802B" w14:textId="77777777" w:rsidR="009F6655" w:rsidRDefault="009F6655" w:rsidP="002061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B4F4E" w14:textId="77777777" w:rsidR="00206199" w:rsidRPr="00C25EE3" w:rsidRDefault="00206199" w:rsidP="00206199">
    <w:pPr>
      <w:pStyle w:val="Header"/>
      <w:rPr>
        <w:rStyle w:val="PageNumber"/>
        <w:rFonts w:ascii="Book Antiqua" w:hAnsi="Book Antiqua"/>
        <w:i/>
        <w:sz w:val="22"/>
        <w:szCs w:val="22"/>
        <w:lang w:val="es-PR"/>
      </w:rPr>
    </w:pPr>
    <w:r w:rsidRPr="005777F7">
      <w:rPr>
        <w:rStyle w:val="PageNumber"/>
        <w:rFonts w:ascii="Book Antiqua" w:hAnsi="Book Antiqua"/>
        <w:i/>
        <w:sz w:val="22"/>
        <w:szCs w:val="22"/>
        <w:lang w:val="es-PR"/>
      </w:rPr>
      <w:t>Informe</w:t>
    </w:r>
    <w:r>
      <w:rPr>
        <w:rStyle w:val="PageNumber"/>
        <w:rFonts w:ascii="Book Antiqua" w:hAnsi="Book Antiqua"/>
        <w:i/>
        <w:sz w:val="22"/>
        <w:szCs w:val="22"/>
        <w:lang w:val="es-PR"/>
      </w:rPr>
      <w:t xml:space="preserve"> Negativo</w:t>
    </w:r>
    <w:r w:rsidRPr="005777F7">
      <w:rPr>
        <w:rStyle w:val="PageNumber"/>
        <w:rFonts w:ascii="Book Antiqua" w:hAnsi="Book Antiqua"/>
        <w:i/>
        <w:sz w:val="22"/>
        <w:szCs w:val="22"/>
        <w:lang w:val="es-PR"/>
      </w:rPr>
      <w:t xml:space="preserve"> </w:t>
    </w:r>
    <w:r>
      <w:rPr>
        <w:rStyle w:val="PageNumber"/>
        <w:rFonts w:ascii="Book Antiqua" w:hAnsi="Book Antiqua"/>
        <w:i/>
        <w:sz w:val="22"/>
        <w:szCs w:val="22"/>
        <w:lang w:val="es-PR"/>
      </w:rPr>
      <w:t>P</w:t>
    </w:r>
    <w:r w:rsidRPr="005777F7">
      <w:rPr>
        <w:rStyle w:val="PageNumber"/>
        <w:rFonts w:ascii="Book Antiqua" w:hAnsi="Book Antiqua"/>
        <w:i/>
        <w:sz w:val="22"/>
        <w:szCs w:val="22"/>
        <w:lang w:val="es-PR"/>
      </w:rPr>
      <w:t>. de la C</w:t>
    </w:r>
    <w:r>
      <w:rPr>
        <w:rStyle w:val="PageNumber"/>
        <w:rFonts w:ascii="Book Antiqua" w:hAnsi="Book Antiqua"/>
        <w:i/>
        <w:sz w:val="22"/>
        <w:szCs w:val="22"/>
        <w:lang w:val="es-PR"/>
      </w:rPr>
      <w:t>. 924</w:t>
    </w: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206199">
      <w:rPr>
        <w:rStyle w:val="PageNumber"/>
        <w:rFonts w:ascii="Book Antiqua" w:hAnsi="Book Antiqua"/>
        <w:i/>
        <w:sz w:val="22"/>
        <w:szCs w:val="22"/>
        <w:lang w:val="es-PR"/>
      </w:rPr>
      <w:t>2</w:t>
    </w:r>
    <w:r w:rsidRPr="005777F7">
      <w:rPr>
        <w:rStyle w:val="PageNumber"/>
        <w:rFonts w:ascii="Book Antiqua" w:hAnsi="Book Antiqua"/>
        <w:i/>
        <w:sz w:val="22"/>
        <w:szCs w:val="22"/>
      </w:rPr>
      <w:fldChar w:fldCharType="end"/>
    </w:r>
  </w:p>
  <w:p w14:paraId="14A605A2" w14:textId="77777777" w:rsidR="00206199" w:rsidRPr="00C25EE3" w:rsidRDefault="00206199" w:rsidP="00206199">
    <w:pPr>
      <w:pStyle w:val="Header"/>
      <w:rPr>
        <w:rStyle w:val="PageNumber"/>
        <w:rFonts w:ascii="Book Antiqua" w:hAnsi="Book Antiqua"/>
        <w:i/>
        <w:sz w:val="22"/>
        <w:szCs w:val="22"/>
        <w:lang w:val="es-PR"/>
      </w:rPr>
    </w:pPr>
  </w:p>
  <w:p w14:paraId="76005BBA" w14:textId="77777777" w:rsidR="00206199" w:rsidRPr="00206199" w:rsidRDefault="00206199">
    <w:pPr>
      <w:pStyle w:val="Header"/>
      <w:rPr>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43B"/>
    <w:rsid w:val="0001199D"/>
    <w:rsid w:val="00176D86"/>
    <w:rsid w:val="00206199"/>
    <w:rsid w:val="00285214"/>
    <w:rsid w:val="004D2758"/>
    <w:rsid w:val="004E4C02"/>
    <w:rsid w:val="004E6420"/>
    <w:rsid w:val="00542AEF"/>
    <w:rsid w:val="0061643B"/>
    <w:rsid w:val="0062689B"/>
    <w:rsid w:val="0064452A"/>
    <w:rsid w:val="00663691"/>
    <w:rsid w:val="00670043"/>
    <w:rsid w:val="00761A00"/>
    <w:rsid w:val="007B6B36"/>
    <w:rsid w:val="007F001F"/>
    <w:rsid w:val="008B6180"/>
    <w:rsid w:val="008D2926"/>
    <w:rsid w:val="00974B8C"/>
    <w:rsid w:val="009F6655"/>
    <w:rsid w:val="00E95871"/>
    <w:rsid w:val="00F81E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DF0F1"/>
  <w15:chartTrackingRefBased/>
  <w15:docId w15:val="{C9DF6058-2214-4D41-A338-60A5AAC8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4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164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164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164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164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164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64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64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64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64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164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164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164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164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164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64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64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643B"/>
    <w:rPr>
      <w:rFonts w:eastAsiaTheme="majorEastAsia" w:cstheme="majorBidi"/>
      <w:color w:val="272727" w:themeColor="text1" w:themeTint="D8"/>
    </w:rPr>
  </w:style>
  <w:style w:type="paragraph" w:styleId="Title">
    <w:name w:val="Title"/>
    <w:basedOn w:val="Normal"/>
    <w:next w:val="Normal"/>
    <w:link w:val="TitleChar"/>
    <w:uiPriority w:val="10"/>
    <w:qFormat/>
    <w:rsid w:val="006164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64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64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64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643B"/>
    <w:pPr>
      <w:spacing w:before="160"/>
      <w:jc w:val="center"/>
    </w:pPr>
    <w:rPr>
      <w:i/>
      <w:iCs/>
      <w:color w:val="404040" w:themeColor="text1" w:themeTint="BF"/>
    </w:rPr>
  </w:style>
  <w:style w:type="character" w:customStyle="1" w:styleId="QuoteChar">
    <w:name w:val="Quote Char"/>
    <w:basedOn w:val="DefaultParagraphFont"/>
    <w:link w:val="Quote"/>
    <w:uiPriority w:val="29"/>
    <w:rsid w:val="0061643B"/>
    <w:rPr>
      <w:i/>
      <w:iCs/>
      <w:color w:val="404040" w:themeColor="text1" w:themeTint="BF"/>
    </w:rPr>
  </w:style>
  <w:style w:type="paragraph" w:styleId="ListParagraph">
    <w:name w:val="List Paragraph"/>
    <w:basedOn w:val="Normal"/>
    <w:uiPriority w:val="34"/>
    <w:qFormat/>
    <w:rsid w:val="0061643B"/>
    <w:pPr>
      <w:ind w:left="720"/>
      <w:contextualSpacing/>
    </w:pPr>
  </w:style>
  <w:style w:type="character" w:styleId="IntenseEmphasis">
    <w:name w:val="Intense Emphasis"/>
    <w:basedOn w:val="DefaultParagraphFont"/>
    <w:uiPriority w:val="21"/>
    <w:qFormat/>
    <w:rsid w:val="0061643B"/>
    <w:rPr>
      <w:i/>
      <w:iCs/>
      <w:color w:val="0F4761" w:themeColor="accent1" w:themeShade="BF"/>
    </w:rPr>
  </w:style>
  <w:style w:type="paragraph" w:styleId="IntenseQuote">
    <w:name w:val="Intense Quote"/>
    <w:basedOn w:val="Normal"/>
    <w:next w:val="Normal"/>
    <w:link w:val="IntenseQuoteChar"/>
    <w:uiPriority w:val="30"/>
    <w:qFormat/>
    <w:rsid w:val="006164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1643B"/>
    <w:rPr>
      <w:i/>
      <w:iCs/>
      <w:color w:val="0F4761" w:themeColor="accent1" w:themeShade="BF"/>
    </w:rPr>
  </w:style>
  <w:style w:type="character" w:styleId="IntenseReference">
    <w:name w:val="Intense Reference"/>
    <w:basedOn w:val="DefaultParagraphFont"/>
    <w:uiPriority w:val="32"/>
    <w:qFormat/>
    <w:rsid w:val="0061643B"/>
    <w:rPr>
      <w:b/>
      <w:bCs/>
      <w:smallCaps/>
      <w:color w:val="0F4761" w:themeColor="accent1" w:themeShade="BF"/>
      <w:spacing w:val="5"/>
    </w:rPr>
  </w:style>
  <w:style w:type="paragraph" w:styleId="Header">
    <w:name w:val="header"/>
    <w:basedOn w:val="Normal"/>
    <w:link w:val="HeaderChar"/>
    <w:unhideWhenUsed/>
    <w:rsid w:val="00206199"/>
    <w:pPr>
      <w:tabs>
        <w:tab w:val="center" w:pos="4680"/>
        <w:tab w:val="right" w:pos="9360"/>
      </w:tabs>
      <w:spacing w:after="0" w:line="240" w:lineRule="auto"/>
    </w:pPr>
  </w:style>
  <w:style w:type="character" w:customStyle="1" w:styleId="HeaderChar">
    <w:name w:val="Header Char"/>
    <w:basedOn w:val="DefaultParagraphFont"/>
    <w:link w:val="Header"/>
    <w:rsid w:val="00206199"/>
  </w:style>
  <w:style w:type="paragraph" w:styleId="Footer">
    <w:name w:val="footer"/>
    <w:basedOn w:val="Normal"/>
    <w:link w:val="FooterChar"/>
    <w:uiPriority w:val="99"/>
    <w:unhideWhenUsed/>
    <w:rsid w:val="002061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199"/>
  </w:style>
  <w:style w:type="character" w:styleId="PageNumber">
    <w:name w:val="page number"/>
    <w:basedOn w:val="DefaultParagraphFont"/>
    <w:rsid w:val="002061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914</Words>
  <Characters>5211</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Doryanne Ramos Dávila</dc:creator>
  <cp:keywords/>
  <dc:description/>
  <cp:lastModifiedBy>Camyl Moreno Pantojas</cp:lastModifiedBy>
  <cp:revision>2</cp:revision>
  <dcterms:created xsi:type="dcterms:W3CDTF">2026-06-04T19:24:00Z</dcterms:created>
  <dcterms:modified xsi:type="dcterms:W3CDTF">2026-06-04T19:24:00Z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e91c5f7b2a9a711fcdcf158ace954423e86048595523f34e7540282a621e2a6a</vt:lpwstr>
  </property>
</Properties>
</file>