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A5371" w14:textId="77777777" w:rsidR="00CF2B9E" w:rsidRPr="00FD476F" w:rsidRDefault="00CF2B9E" w:rsidP="00CF2B9E">
      <w:pPr>
        <w:spacing w:after="0" w:line="240" w:lineRule="auto"/>
        <w:jc w:val="center"/>
        <w:rPr>
          <w:rFonts w:ascii="Book Antiqua" w:eastAsia="Book Antiqua" w:hAnsi="Book Antiqua" w:cs="Book Antiqua"/>
          <w:b/>
          <w:bCs/>
          <w:lang w:val="es-PR"/>
        </w:rPr>
      </w:pPr>
      <w:bookmarkStart w:id="0" w:name="_Hlk138253982"/>
      <w:r w:rsidRPr="00FD476F">
        <w:rPr>
          <w:rFonts w:ascii="Book Antiqua" w:eastAsia="Book Antiqua" w:hAnsi="Book Antiqua" w:cs="Book Antiqua"/>
          <w:b/>
          <w:bCs/>
          <w:lang w:val="es-PR"/>
        </w:rPr>
        <w:t>(TEXTO DE APROBACIÓN FINAL POR LA CÁMARA)</w:t>
      </w:r>
      <w:r w:rsidRPr="00FD476F">
        <w:rPr>
          <w:rFonts w:ascii="Book Antiqua" w:eastAsia="Book Antiqua" w:hAnsi="Book Antiqua" w:cs="Book Antiqua"/>
          <w:b/>
          <w:bCs/>
          <w:lang w:val="es-ES"/>
        </w:rPr>
        <w:fldChar w:fldCharType="begin"/>
      </w:r>
      <w:r w:rsidRPr="00FD476F">
        <w:rPr>
          <w:rFonts w:ascii="Book Antiqua" w:eastAsia="Book Antiqua" w:hAnsi="Book Antiqua" w:cs="Book Antiqua"/>
          <w:b/>
          <w:bCs/>
          <w:lang w:val="es-PR"/>
        </w:rPr>
        <w:instrText xml:space="preserve">PRIVATE </w:instrText>
      </w:r>
      <w:r w:rsidRPr="00FD476F">
        <w:rPr>
          <w:rFonts w:ascii="Book Antiqua" w:eastAsia="Book Antiqua" w:hAnsi="Book Antiqua" w:cs="Book Antiqua"/>
          <w:b/>
          <w:bCs/>
          <w:lang w:val="es-ES"/>
        </w:rPr>
        <w:fldChar w:fldCharType="end"/>
      </w:r>
    </w:p>
    <w:p w14:paraId="362FEB3F" w14:textId="77777777" w:rsidR="00CF2B9E" w:rsidRPr="00FD476F" w:rsidRDefault="00CF2B9E" w:rsidP="00CF2B9E">
      <w:pPr>
        <w:spacing w:after="0" w:line="240" w:lineRule="auto"/>
        <w:jc w:val="center"/>
        <w:rPr>
          <w:rFonts w:ascii="Book Antiqua" w:eastAsia="Book Antiqua" w:hAnsi="Book Antiqua" w:cs="Book Antiqua"/>
          <w:b/>
          <w:bCs/>
          <w:lang w:val="es-PR"/>
        </w:rPr>
      </w:pPr>
      <w:r w:rsidRPr="00FD476F">
        <w:rPr>
          <w:rFonts w:ascii="Book Antiqua" w:eastAsia="Book Antiqua" w:hAnsi="Book Antiqua" w:cs="Book Antiqua"/>
          <w:b/>
          <w:bCs/>
          <w:lang w:val="es-PR"/>
        </w:rPr>
        <w:t>(</w:t>
      </w:r>
      <w:r>
        <w:rPr>
          <w:rFonts w:ascii="Book Antiqua" w:eastAsia="Book Antiqua" w:hAnsi="Book Antiqua" w:cs="Book Antiqua"/>
          <w:b/>
          <w:bCs/>
          <w:lang w:val="es-PR"/>
        </w:rPr>
        <w:t>8</w:t>
      </w:r>
      <w:r w:rsidRPr="00FD476F">
        <w:rPr>
          <w:rFonts w:ascii="Book Antiqua" w:eastAsia="Book Antiqua" w:hAnsi="Book Antiqua" w:cs="Book Antiqua"/>
          <w:b/>
          <w:bCs/>
          <w:lang w:val="es-PR"/>
        </w:rPr>
        <w:t xml:space="preserve"> DE </w:t>
      </w:r>
      <w:r>
        <w:rPr>
          <w:rFonts w:ascii="Book Antiqua" w:eastAsia="Book Antiqua" w:hAnsi="Book Antiqua" w:cs="Book Antiqua"/>
          <w:b/>
          <w:bCs/>
          <w:lang w:val="es-PR"/>
        </w:rPr>
        <w:t>JUNIO</w:t>
      </w:r>
      <w:r w:rsidRPr="00FD476F">
        <w:rPr>
          <w:rFonts w:ascii="Book Antiqua" w:eastAsia="Book Antiqua" w:hAnsi="Book Antiqua" w:cs="Book Antiqua"/>
          <w:b/>
          <w:bCs/>
          <w:lang w:val="es-PR"/>
        </w:rPr>
        <w:t xml:space="preserve"> DE 2026)</w:t>
      </w:r>
    </w:p>
    <w:p w14:paraId="475CEA7D" w14:textId="01A66500" w:rsidR="00CF2B9E" w:rsidRPr="00CF2B9E" w:rsidRDefault="00CF2B9E" w:rsidP="00CF2B9E">
      <w:pPr>
        <w:spacing w:after="0" w:line="240" w:lineRule="auto"/>
        <w:jc w:val="center"/>
        <w:rPr>
          <w:rFonts w:ascii="Book Antiqua" w:eastAsia="Book Antiqua" w:hAnsi="Book Antiqua" w:cs="Book Antiqua"/>
          <w:b/>
          <w:bCs/>
          <w:lang w:val="es-ES_tradnl"/>
        </w:rPr>
      </w:pPr>
      <w:r w:rsidRPr="00FD476F">
        <w:rPr>
          <w:rFonts w:ascii="Book Antiqua" w:eastAsia="Book Antiqua" w:hAnsi="Book Antiqua" w:cs="Book Antiqua"/>
          <w:b/>
          <w:bCs/>
          <w:noProof/>
          <w:lang w:val="es-ES"/>
        </w:rPr>
        <mc:AlternateContent>
          <mc:Choice Requires="wps">
            <w:drawing>
              <wp:anchor distT="0" distB="0" distL="114300" distR="114300" simplePos="0" relativeHeight="251659264" behindDoc="1" locked="0" layoutInCell="0" allowOverlap="1" wp14:anchorId="7FA195AA" wp14:editId="74F79E7B">
                <wp:simplePos x="0" y="0"/>
                <wp:positionH relativeFrom="margin">
                  <wp:posOffset>0</wp:posOffset>
                </wp:positionH>
                <wp:positionV relativeFrom="paragraph">
                  <wp:posOffset>0</wp:posOffset>
                </wp:positionV>
                <wp:extent cx="5943600" cy="22860"/>
                <wp:effectExtent l="0" t="0" r="0" b="0"/>
                <wp:wrapNone/>
                <wp:docPr id="65232431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E1AA9"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43B028" w14:textId="4CCBF403" w:rsidR="00291EC8" w:rsidRDefault="00291EC8" w:rsidP="00291EC8">
      <w:pPr>
        <w:widowControl w:val="0"/>
        <w:spacing w:after="0" w:line="240" w:lineRule="auto"/>
        <w:jc w:val="center"/>
        <w:rPr>
          <w:rFonts w:ascii="Book Antiqua" w:eastAsia="MS Mincho" w:hAnsi="Book Antiqua" w:cs="Times New Roman"/>
          <w:caps/>
          <w:kern w:val="0"/>
          <w:sz w:val="28"/>
          <w:szCs w:val="28"/>
          <w:lang w:val="es-ES"/>
          <w14:ligatures w14:val="none"/>
        </w:rPr>
      </w:pPr>
      <w:r w:rsidRPr="00291EC8">
        <w:rPr>
          <w:rFonts w:ascii="Book Antiqua" w:eastAsia="MS Mincho" w:hAnsi="Book Antiqua" w:cs="Times New Roman"/>
          <w:caps/>
          <w:kern w:val="0"/>
          <w:sz w:val="28"/>
          <w:szCs w:val="28"/>
          <w:lang w:val="es-ES"/>
          <w14:ligatures w14:val="none"/>
        </w:rPr>
        <w:t>GOBIERNO de Puerto Rico</w:t>
      </w:r>
    </w:p>
    <w:p w14:paraId="02ECAD96" w14:textId="77777777" w:rsidR="00CF2B9E" w:rsidRPr="00291EC8" w:rsidRDefault="00CF2B9E" w:rsidP="00291EC8">
      <w:pPr>
        <w:widowControl w:val="0"/>
        <w:spacing w:after="0" w:line="240" w:lineRule="auto"/>
        <w:jc w:val="center"/>
        <w:rPr>
          <w:rFonts w:ascii="Book Antiqua" w:eastAsia="MS Mincho" w:hAnsi="Book Antiqua" w:cs="Times New Roman"/>
          <w:caps/>
          <w:kern w:val="0"/>
          <w:sz w:val="28"/>
          <w:szCs w:val="28"/>
          <w:lang w:val="es-ES"/>
          <w14:ligatures w14:val="none"/>
        </w:rPr>
      </w:pPr>
    </w:p>
    <w:p w14:paraId="1F0F6889" w14:textId="77777777" w:rsidR="00291EC8" w:rsidRPr="00291EC8" w:rsidRDefault="00291EC8" w:rsidP="00291EC8">
      <w:pPr>
        <w:widowControl w:val="0"/>
        <w:spacing w:after="0" w:line="240" w:lineRule="auto"/>
        <w:jc w:val="both"/>
        <w:rPr>
          <w:rFonts w:ascii="Book Antiqua" w:eastAsia="MS Mincho" w:hAnsi="Book Antiqua" w:cs="Times New Roman"/>
          <w:kern w:val="0"/>
          <w:szCs w:val="32"/>
          <w:lang w:val="es-ES"/>
          <w14:ligatures w14:val="none"/>
        </w:rPr>
      </w:pPr>
      <w:r w:rsidRPr="00291EC8">
        <w:rPr>
          <w:rFonts w:ascii="Book Antiqua" w:eastAsia="MS Mincho" w:hAnsi="Book Antiqua" w:cs="Times New Roman"/>
          <w:kern w:val="0"/>
          <w:szCs w:val="32"/>
          <w:lang w:val="es-ES"/>
          <w14:ligatures w14:val="none"/>
        </w:rPr>
        <w:t>20ma. Asamblea</w:t>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t xml:space="preserve">           3ra. Sesión</w:t>
      </w:r>
    </w:p>
    <w:p w14:paraId="2D2A05DF" w14:textId="77777777" w:rsidR="00291EC8" w:rsidRPr="00291EC8" w:rsidRDefault="00291EC8" w:rsidP="00291EC8">
      <w:pPr>
        <w:widowControl w:val="0"/>
        <w:spacing w:after="0" w:line="240" w:lineRule="auto"/>
        <w:ind w:firstLine="561"/>
        <w:jc w:val="both"/>
        <w:rPr>
          <w:rFonts w:ascii="Book Antiqua" w:eastAsia="MS Mincho" w:hAnsi="Book Antiqua" w:cs="Times New Roman"/>
          <w:kern w:val="0"/>
          <w:szCs w:val="32"/>
          <w:lang w:val="es-ES"/>
          <w14:ligatures w14:val="none"/>
        </w:rPr>
      </w:pPr>
      <w:r w:rsidRPr="00291EC8">
        <w:rPr>
          <w:rFonts w:ascii="Book Antiqua" w:eastAsia="MS Mincho" w:hAnsi="Book Antiqua" w:cs="Times New Roman"/>
          <w:kern w:val="0"/>
          <w:szCs w:val="32"/>
          <w:lang w:val="es-ES"/>
          <w14:ligatures w14:val="none"/>
        </w:rPr>
        <w:t xml:space="preserve"> Legislativa</w:t>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t xml:space="preserve">      Ordinaria</w:t>
      </w:r>
    </w:p>
    <w:p w14:paraId="402FF508" w14:textId="77777777" w:rsidR="00291EC8" w:rsidRPr="00291EC8" w:rsidRDefault="00291EC8" w:rsidP="00291EC8">
      <w:pPr>
        <w:widowControl w:val="0"/>
        <w:spacing w:after="0" w:line="240" w:lineRule="auto"/>
        <w:ind w:firstLine="561"/>
        <w:jc w:val="both"/>
        <w:rPr>
          <w:rFonts w:ascii="Book Antiqua" w:eastAsia="MS Mincho" w:hAnsi="Book Antiqua" w:cs="Times New Roman"/>
          <w:kern w:val="0"/>
          <w:lang w:val="es-ES"/>
          <w14:ligatures w14:val="none"/>
        </w:rPr>
      </w:pPr>
    </w:p>
    <w:p w14:paraId="0AD81684" w14:textId="77777777" w:rsidR="00291EC8" w:rsidRPr="00291EC8" w:rsidRDefault="00291EC8" w:rsidP="00291EC8">
      <w:pPr>
        <w:widowControl w:val="0"/>
        <w:spacing w:after="0" w:line="240" w:lineRule="auto"/>
        <w:jc w:val="center"/>
        <w:rPr>
          <w:rFonts w:ascii="Book Antiqua" w:eastAsia="MS Mincho" w:hAnsi="Book Antiqua" w:cs="Times New Roman"/>
          <w:b/>
          <w:bCs/>
          <w:kern w:val="0"/>
          <w:sz w:val="36"/>
          <w:szCs w:val="36"/>
          <w:lang w:val="es-ES"/>
          <w14:ligatures w14:val="none"/>
        </w:rPr>
      </w:pPr>
      <w:r w:rsidRPr="00291EC8">
        <w:rPr>
          <w:rFonts w:ascii="Book Antiqua" w:eastAsia="MS Mincho" w:hAnsi="Book Antiqua" w:cs="Times New Roman"/>
          <w:b/>
          <w:bCs/>
          <w:caps/>
          <w:kern w:val="0"/>
          <w:sz w:val="36"/>
          <w:szCs w:val="36"/>
          <w:lang w:val="es-ES"/>
          <w14:ligatures w14:val="none"/>
        </w:rPr>
        <w:t>Cámara</w:t>
      </w:r>
      <w:r w:rsidRPr="00291EC8">
        <w:rPr>
          <w:rFonts w:ascii="Book Antiqua" w:eastAsia="MS Mincho" w:hAnsi="Book Antiqua" w:cs="Times New Roman"/>
          <w:b/>
          <w:bCs/>
          <w:kern w:val="0"/>
          <w:sz w:val="36"/>
          <w:szCs w:val="36"/>
          <w:lang w:val="es-ES"/>
          <w14:ligatures w14:val="none"/>
        </w:rPr>
        <w:t xml:space="preserve"> DE REPRESENTANTES</w:t>
      </w:r>
    </w:p>
    <w:p w14:paraId="1EE47AEE" w14:textId="77777777" w:rsidR="00291EC8" w:rsidRPr="00291EC8" w:rsidRDefault="00291EC8" w:rsidP="00291EC8">
      <w:pPr>
        <w:widowControl w:val="0"/>
        <w:spacing w:after="0" w:line="240" w:lineRule="auto"/>
        <w:jc w:val="center"/>
        <w:rPr>
          <w:rFonts w:ascii="Book Antiqua" w:eastAsia="MS Mincho" w:hAnsi="Book Antiqua" w:cs="Times New Roman"/>
          <w:kern w:val="0"/>
          <w:lang w:val="es-ES"/>
          <w14:ligatures w14:val="none"/>
        </w:rPr>
      </w:pPr>
    </w:p>
    <w:p w14:paraId="3E4CC00C" w14:textId="77777777" w:rsidR="00291EC8" w:rsidRPr="00291EC8" w:rsidRDefault="00291EC8" w:rsidP="00291EC8">
      <w:pPr>
        <w:widowControl w:val="0"/>
        <w:spacing w:after="0" w:line="240" w:lineRule="auto"/>
        <w:jc w:val="center"/>
        <w:rPr>
          <w:rFonts w:ascii="Book Antiqua" w:eastAsia="MS Mincho" w:hAnsi="Book Antiqua" w:cs="Times New Roman"/>
          <w:b/>
          <w:bCs/>
          <w:kern w:val="0"/>
          <w:sz w:val="20"/>
          <w:lang w:val="es-ES"/>
          <w14:ligatures w14:val="none"/>
        </w:rPr>
      </w:pPr>
      <w:r w:rsidRPr="00291EC8">
        <w:rPr>
          <w:rFonts w:ascii="Book Antiqua" w:eastAsia="MS Mincho" w:hAnsi="Book Antiqua" w:cs="Times New Roman"/>
          <w:b/>
          <w:bCs/>
          <w:kern w:val="0"/>
          <w:sz w:val="52"/>
          <w:szCs w:val="52"/>
          <w:lang w:val="es-ES"/>
          <w14:ligatures w14:val="none"/>
        </w:rPr>
        <w:t>P. de la C. 1175</w:t>
      </w:r>
    </w:p>
    <w:p w14:paraId="2170600E" w14:textId="77777777" w:rsidR="00291EC8" w:rsidRPr="00291EC8" w:rsidRDefault="00291EC8" w:rsidP="00291EC8">
      <w:pPr>
        <w:widowControl w:val="0"/>
        <w:spacing w:after="0" w:line="240" w:lineRule="auto"/>
        <w:jc w:val="center"/>
        <w:rPr>
          <w:rFonts w:ascii="Book Antiqua" w:eastAsia="MS Mincho" w:hAnsi="Book Antiqua" w:cs="Arial"/>
          <w:caps/>
          <w:kern w:val="0"/>
          <w:lang w:val="es-ES"/>
          <w14:ligatures w14:val="none"/>
        </w:rPr>
      </w:pPr>
    </w:p>
    <w:p w14:paraId="6F21CECD" w14:textId="77777777" w:rsidR="00291EC8" w:rsidRPr="00291EC8" w:rsidRDefault="00291EC8" w:rsidP="00291EC8">
      <w:pPr>
        <w:widowControl w:val="0"/>
        <w:spacing w:after="0" w:line="240" w:lineRule="auto"/>
        <w:jc w:val="center"/>
        <w:rPr>
          <w:rFonts w:ascii="Book Antiqua" w:eastAsia="MS Mincho" w:hAnsi="Book Antiqua" w:cs="Arial"/>
          <w:caps/>
          <w:kern w:val="0"/>
          <w:szCs w:val="32"/>
          <w:lang w:val="es-ES"/>
          <w14:ligatures w14:val="none"/>
        </w:rPr>
      </w:pPr>
      <w:r w:rsidRPr="00291EC8">
        <w:rPr>
          <w:rFonts w:ascii="Book Antiqua" w:eastAsia="MS Mincho" w:hAnsi="Book Antiqua" w:cs="Arial"/>
          <w:caps/>
          <w:kern w:val="0"/>
          <w:szCs w:val="32"/>
          <w:lang w:val="es-ES"/>
          <w14:ligatures w14:val="none"/>
        </w:rPr>
        <w:t>9 de MARZO de 2026</w:t>
      </w:r>
    </w:p>
    <w:p w14:paraId="7F0786E1" w14:textId="77777777" w:rsidR="00291EC8" w:rsidRPr="00291EC8" w:rsidRDefault="00291EC8" w:rsidP="00291EC8">
      <w:pPr>
        <w:widowControl w:val="0"/>
        <w:spacing w:after="0" w:line="240" w:lineRule="auto"/>
        <w:jc w:val="center"/>
        <w:rPr>
          <w:rFonts w:ascii="Book Antiqua" w:eastAsia="MS Mincho" w:hAnsi="Book Antiqua" w:cs="Arial"/>
          <w:caps/>
          <w:kern w:val="0"/>
          <w:szCs w:val="32"/>
          <w:lang w:val="es-ES"/>
          <w14:ligatures w14:val="none"/>
        </w:rPr>
      </w:pPr>
    </w:p>
    <w:p w14:paraId="2E942706" w14:textId="6E9FBBF5" w:rsidR="00291EC8" w:rsidRDefault="00291EC8" w:rsidP="00A01AC7">
      <w:pPr>
        <w:widowControl w:val="0"/>
        <w:spacing w:after="0" w:line="240" w:lineRule="auto"/>
        <w:jc w:val="center"/>
        <w:rPr>
          <w:rFonts w:ascii="Book Antiqua" w:eastAsia="MS Mincho" w:hAnsi="Book Antiqua" w:cs="Times New Roman"/>
          <w:i/>
          <w:iCs/>
          <w:kern w:val="0"/>
          <w:lang w:val="es-ES"/>
          <w14:ligatures w14:val="none"/>
        </w:rPr>
      </w:pPr>
      <w:r w:rsidRPr="00291EC8">
        <w:rPr>
          <w:rFonts w:ascii="Book Antiqua" w:eastAsia="MS Mincho" w:hAnsi="Book Antiqua" w:cs="Arial"/>
          <w:kern w:val="0"/>
          <w:szCs w:val="32"/>
          <w:lang w:val="es-ES"/>
          <w14:ligatures w14:val="none"/>
        </w:rPr>
        <w:t xml:space="preserve">           Presentado por los representantes </w:t>
      </w:r>
      <w:r w:rsidRPr="00291EC8">
        <w:rPr>
          <w:rFonts w:ascii="Book Antiqua" w:eastAsia="MS Mincho" w:hAnsi="Book Antiqua" w:cs="Times New Roman"/>
          <w:i/>
          <w:iCs/>
          <w:kern w:val="0"/>
          <w:lang w:val="es-ES"/>
          <w14:ligatures w14:val="none"/>
        </w:rPr>
        <w:t xml:space="preserve">Nieves </w:t>
      </w:r>
      <w:r w:rsidR="00A01AC7" w:rsidRPr="00291EC8">
        <w:rPr>
          <w:rFonts w:ascii="Book Antiqua" w:eastAsia="MS Mincho" w:hAnsi="Book Antiqua" w:cs="Times New Roman"/>
          <w:i/>
          <w:iCs/>
          <w:kern w:val="0"/>
          <w:lang w:val="es-ES"/>
          <w14:ligatures w14:val="none"/>
        </w:rPr>
        <w:t>Rosario, Colón</w:t>
      </w:r>
      <w:r w:rsidRPr="00291EC8">
        <w:rPr>
          <w:rFonts w:ascii="Book Antiqua" w:eastAsia="MS Mincho" w:hAnsi="Book Antiqua" w:cs="Times New Roman"/>
          <w:i/>
          <w:iCs/>
          <w:kern w:val="0"/>
          <w:lang w:val="es-ES"/>
          <w14:ligatures w14:val="none"/>
        </w:rPr>
        <w:t xml:space="preserve"> Rodríguez </w:t>
      </w:r>
      <w:r w:rsidRPr="00291EC8">
        <w:rPr>
          <w:rFonts w:ascii="Book Antiqua" w:eastAsia="MS Mincho" w:hAnsi="Book Antiqua" w:cs="Times New Roman"/>
          <w:kern w:val="0"/>
          <w:lang w:val="es-ES"/>
          <w14:ligatures w14:val="none"/>
        </w:rPr>
        <w:t>y</w:t>
      </w:r>
      <w:r w:rsidRPr="00291EC8">
        <w:rPr>
          <w:rFonts w:ascii="Book Antiqua" w:eastAsia="MS Mincho" w:hAnsi="Book Antiqua" w:cs="Times New Roman"/>
          <w:i/>
          <w:iCs/>
          <w:kern w:val="0"/>
          <w:lang w:val="es-ES"/>
          <w14:ligatures w14:val="none"/>
        </w:rPr>
        <w:t xml:space="preserve"> Jiménez Torres</w:t>
      </w:r>
    </w:p>
    <w:p w14:paraId="04A9E1A8" w14:textId="337E4457" w:rsidR="00291EC8" w:rsidRPr="00A01AC7" w:rsidRDefault="00A01AC7" w:rsidP="00A01AC7">
      <w:pPr>
        <w:jc w:val="center"/>
        <w:rPr>
          <w:rFonts w:ascii="Book Antiqua" w:hAnsi="Book Antiqua"/>
          <w:iCs/>
          <w:lang w:val="es-ES"/>
        </w:rPr>
      </w:pPr>
      <w:r>
        <w:rPr>
          <w:rFonts w:ascii="Book Antiqua" w:hAnsi="Book Antiqua"/>
          <w:iCs/>
          <w:lang w:val="es-ES"/>
        </w:rPr>
        <w:t xml:space="preserve">y suscrita por el representante </w:t>
      </w:r>
      <w:r w:rsidRPr="00592063">
        <w:rPr>
          <w:rFonts w:ascii="Book Antiqua" w:hAnsi="Book Antiqua"/>
          <w:i/>
          <w:lang w:val="es-ES"/>
        </w:rPr>
        <w:t>Carlo Acosta</w:t>
      </w:r>
    </w:p>
    <w:p w14:paraId="0442A0A8" w14:textId="77777777" w:rsidR="00291EC8" w:rsidRPr="00291EC8" w:rsidRDefault="00291EC8" w:rsidP="00291EC8">
      <w:pPr>
        <w:widowControl w:val="0"/>
        <w:spacing w:after="0" w:line="240" w:lineRule="auto"/>
        <w:jc w:val="center"/>
        <w:rPr>
          <w:rFonts w:ascii="Book Antiqua" w:eastAsia="MS Mincho" w:hAnsi="Book Antiqua" w:cs="Times New Roman"/>
          <w:i/>
          <w:iCs/>
          <w:kern w:val="0"/>
          <w:lang w:val="es-ES"/>
          <w14:ligatures w14:val="none"/>
        </w:rPr>
      </w:pPr>
      <w:r w:rsidRPr="00291EC8">
        <w:rPr>
          <w:rFonts w:ascii="Book Antiqua" w:eastAsia="MS Mincho" w:hAnsi="Book Antiqua" w:cs="Times New Roman"/>
          <w:kern w:val="0"/>
          <w:lang w:val="es-ES"/>
          <w14:ligatures w14:val="none"/>
        </w:rPr>
        <w:t>Referido a la Comisión de Gobierno</w:t>
      </w:r>
    </w:p>
    <w:p w14:paraId="0B1A1078" w14:textId="77777777" w:rsidR="00291EC8" w:rsidRPr="00291EC8" w:rsidRDefault="00291EC8" w:rsidP="00291EC8">
      <w:pPr>
        <w:widowControl w:val="0"/>
        <w:spacing w:after="0" w:line="240" w:lineRule="auto"/>
        <w:jc w:val="center"/>
        <w:rPr>
          <w:rFonts w:ascii="Book Antiqua" w:eastAsia="MS Mincho" w:hAnsi="Book Antiqua" w:cs="Times New Roman"/>
          <w:kern w:val="0"/>
          <w:szCs w:val="32"/>
          <w:lang w:val="es-ES"/>
          <w14:ligatures w14:val="none"/>
        </w:rPr>
      </w:pPr>
    </w:p>
    <w:p w14:paraId="01F6915B" w14:textId="77777777" w:rsidR="00291EC8" w:rsidRPr="00291EC8" w:rsidRDefault="00291EC8" w:rsidP="00291EC8">
      <w:pPr>
        <w:widowControl w:val="0"/>
        <w:spacing w:after="0" w:line="240" w:lineRule="auto"/>
        <w:jc w:val="center"/>
        <w:rPr>
          <w:rFonts w:ascii="Book Antiqua" w:eastAsia="MS Mincho" w:hAnsi="Book Antiqua" w:cs="Times New Roman"/>
          <w:b/>
          <w:bCs/>
          <w:kern w:val="0"/>
          <w:sz w:val="28"/>
          <w:szCs w:val="28"/>
          <w:lang w:val="es-ES"/>
          <w14:ligatures w14:val="none"/>
        </w:rPr>
      </w:pPr>
      <w:r w:rsidRPr="00291EC8">
        <w:rPr>
          <w:rFonts w:ascii="Book Antiqua" w:eastAsia="MS Mincho" w:hAnsi="Book Antiqua" w:cs="Times New Roman"/>
          <w:b/>
          <w:bCs/>
          <w:kern w:val="0"/>
          <w:sz w:val="28"/>
          <w:szCs w:val="28"/>
          <w:lang w:val="es-ES"/>
          <w14:ligatures w14:val="none"/>
        </w:rPr>
        <w:t>LEY</w:t>
      </w:r>
    </w:p>
    <w:p w14:paraId="6B3307A7" w14:textId="77777777" w:rsidR="00291EC8" w:rsidRPr="00291EC8" w:rsidRDefault="00291EC8" w:rsidP="00291EC8">
      <w:pPr>
        <w:widowControl w:val="0"/>
        <w:spacing w:after="0" w:line="240" w:lineRule="auto"/>
        <w:jc w:val="center"/>
        <w:rPr>
          <w:rFonts w:ascii="Book Antiqua" w:eastAsia="MS Mincho" w:hAnsi="Book Antiqua" w:cs="Times New Roman"/>
          <w:kern w:val="0"/>
          <w:lang w:val="es-ES"/>
          <w14:ligatures w14:val="none"/>
        </w:rPr>
      </w:pPr>
    </w:p>
    <w:p w14:paraId="1FB98955" w14:textId="2EAE6FC7" w:rsidR="00291EC8" w:rsidRPr="00CF2B9E" w:rsidRDefault="00291EC8" w:rsidP="00CF2B9E">
      <w:pPr>
        <w:widowControl w:val="0"/>
        <w:spacing w:after="0" w:line="240" w:lineRule="auto"/>
        <w:ind w:left="720" w:hanging="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 xml:space="preserve">Para añadir </w:t>
      </w:r>
      <w:r w:rsidR="00E269E5" w:rsidRPr="00CF2B9E">
        <w:rPr>
          <w:rFonts w:ascii="Book Antiqua" w:eastAsia="MS Mincho" w:hAnsi="Book Antiqua" w:cs="Times New Roman"/>
          <w:kern w:val="0"/>
          <w:lang w:val="es-ES"/>
          <w14:ligatures w14:val="none"/>
        </w:rPr>
        <w:t>un inciso (</w:t>
      </w:r>
      <w:r w:rsidR="00CD136D">
        <w:rPr>
          <w:rFonts w:ascii="Book Antiqua" w:eastAsia="MS Mincho" w:hAnsi="Book Antiqua" w:cs="Times New Roman"/>
          <w:kern w:val="0"/>
          <w:lang w:val="es-ES"/>
          <w14:ligatures w14:val="none"/>
        </w:rPr>
        <w:t>m</w:t>
      </w:r>
      <w:r w:rsidR="00E269E5" w:rsidRPr="00CF2B9E">
        <w:rPr>
          <w:rFonts w:ascii="Book Antiqua" w:eastAsia="MS Mincho" w:hAnsi="Book Antiqua" w:cs="Times New Roman"/>
          <w:kern w:val="0"/>
          <w:lang w:val="es-ES"/>
          <w14:ligatures w14:val="none"/>
        </w:rPr>
        <w:t xml:space="preserve">) </w:t>
      </w:r>
      <w:r w:rsidRPr="00CF2B9E">
        <w:rPr>
          <w:rFonts w:ascii="Book Antiqua" w:eastAsia="MS Mincho" w:hAnsi="Book Antiqua" w:cs="Times New Roman"/>
          <w:kern w:val="0"/>
          <w:lang w:val="es-ES"/>
          <w14:ligatures w14:val="none"/>
        </w:rPr>
        <w:t xml:space="preserve">al Artículo 7 de la Ley </w:t>
      </w:r>
      <w:r w:rsidR="00AD1ED4" w:rsidRPr="00CF2B9E">
        <w:rPr>
          <w:rFonts w:ascii="Book Antiqua" w:eastAsia="MS Mincho" w:hAnsi="Book Antiqua" w:cs="Times New Roman"/>
          <w:kern w:val="0"/>
          <w:lang w:val="es-ES"/>
          <w14:ligatures w14:val="none"/>
        </w:rPr>
        <w:t xml:space="preserve">Núm. </w:t>
      </w:r>
      <w:r w:rsidRPr="00CF2B9E">
        <w:rPr>
          <w:rFonts w:ascii="Book Antiqua" w:eastAsia="MS Mincho" w:hAnsi="Book Antiqua" w:cs="Times New Roman"/>
          <w:kern w:val="0"/>
          <w:lang w:val="es-ES"/>
          <w14:ligatures w14:val="none"/>
        </w:rPr>
        <w:t>151-2004</w:t>
      </w:r>
      <w:r w:rsidR="00E269E5" w:rsidRPr="00CF2B9E">
        <w:rPr>
          <w:rFonts w:ascii="Book Antiqua" w:eastAsia="MS Mincho" w:hAnsi="Book Antiqua" w:cs="Times New Roman"/>
          <w:kern w:val="0"/>
          <w:lang w:val="es-ES"/>
          <w14:ligatures w14:val="none"/>
        </w:rPr>
        <w:t>, según enmendada,</w:t>
      </w:r>
      <w:r w:rsidRPr="00CF2B9E">
        <w:rPr>
          <w:rFonts w:ascii="Book Antiqua" w:eastAsia="MS Mincho" w:hAnsi="Book Antiqua" w:cs="Times New Roman"/>
          <w:kern w:val="0"/>
          <w:lang w:val="es-ES"/>
          <w14:ligatures w14:val="none"/>
        </w:rPr>
        <w:t xml:space="preserve"> conocida como </w:t>
      </w:r>
      <w:r w:rsidR="00E269E5" w:rsidRPr="00CF2B9E">
        <w:rPr>
          <w:rFonts w:ascii="Book Antiqua" w:eastAsia="MS Mincho" w:hAnsi="Book Antiqua" w:cs="Times New Roman"/>
          <w:kern w:val="0"/>
          <w:lang w:val="es-ES"/>
          <w14:ligatures w14:val="none"/>
        </w:rPr>
        <w:t>“</w:t>
      </w:r>
      <w:r w:rsidRPr="00CF2B9E">
        <w:rPr>
          <w:rFonts w:ascii="Book Antiqua" w:eastAsia="MS Mincho" w:hAnsi="Book Antiqua" w:cs="Times New Roman"/>
          <w:kern w:val="0"/>
          <w:lang w:val="es-ES"/>
          <w14:ligatures w14:val="none"/>
        </w:rPr>
        <w:t>Ley de Gobierno Electrónico</w:t>
      </w:r>
      <w:r w:rsidR="00E269E5" w:rsidRPr="00CF2B9E">
        <w:rPr>
          <w:rFonts w:ascii="Book Antiqua" w:eastAsia="MS Mincho" w:hAnsi="Book Antiqua" w:cs="Times New Roman"/>
          <w:kern w:val="0"/>
          <w:lang w:val="es-ES"/>
          <w14:ligatures w14:val="none"/>
        </w:rPr>
        <w:t>”</w:t>
      </w:r>
      <w:r w:rsidRPr="00CF2B9E">
        <w:rPr>
          <w:rFonts w:ascii="Book Antiqua" w:eastAsia="MS Mincho" w:hAnsi="Book Antiqua" w:cs="Times New Roman"/>
          <w:kern w:val="0"/>
          <w:lang w:val="es-ES"/>
          <w14:ligatures w14:val="none"/>
        </w:rPr>
        <w:t xml:space="preserve"> </w:t>
      </w:r>
      <w:r w:rsidR="00172FCC" w:rsidRPr="00CF2B9E">
        <w:rPr>
          <w:rFonts w:ascii="Book Antiqua" w:eastAsia="MS Mincho" w:hAnsi="Book Antiqua" w:cs="Times New Roman"/>
          <w:kern w:val="0"/>
          <w:lang w:val="es-ES"/>
          <w14:ligatures w14:val="none"/>
        </w:rPr>
        <w:t>para incluir como uno de los deberes fundamentales y permanentes de los jefes de las agencias la incorporación del sistema de videoconferencia a los servicios que ofrecen</w:t>
      </w:r>
      <w:r w:rsidRPr="00CF2B9E">
        <w:rPr>
          <w:rFonts w:ascii="Book Antiqua" w:eastAsia="MS Mincho" w:hAnsi="Book Antiqua" w:cs="Times New Roman"/>
          <w:kern w:val="0"/>
          <w:lang w:val="es-ES"/>
          <w14:ligatures w14:val="none"/>
        </w:rPr>
        <w:t>; y para otros fines relacionados.</w:t>
      </w:r>
    </w:p>
    <w:p w14:paraId="2BD64F6E" w14:textId="77777777" w:rsidR="00291EC8" w:rsidRPr="00CF2B9E" w:rsidRDefault="00291EC8" w:rsidP="00291EC8">
      <w:pPr>
        <w:widowControl w:val="0"/>
        <w:spacing w:after="0" w:line="240" w:lineRule="auto"/>
        <w:ind w:left="630" w:hanging="630"/>
        <w:jc w:val="both"/>
        <w:rPr>
          <w:rFonts w:ascii="Book Antiqua" w:eastAsia="MS Mincho" w:hAnsi="Book Antiqua" w:cs="Times New Roman"/>
          <w:kern w:val="0"/>
          <w:lang w:val="es-ES"/>
          <w14:ligatures w14:val="none"/>
        </w:rPr>
      </w:pPr>
    </w:p>
    <w:p w14:paraId="57B208B9" w14:textId="77777777" w:rsidR="00291EC8" w:rsidRPr="00291EC8" w:rsidRDefault="00291EC8" w:rsidP="00291EC8">
      <w:pPr>
        <w:widowControl w:val="0"/>
        <w:spacing w:after="0" w:line="240" w:lineRule="auto"/>
        <w:ind w:left="630" w:hanging="630"/>
        <w:jc w:val="center"/>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EXPOSICIÓN DE MOTIVOS</w:t>
      </w:r>
    </w:p>
    <w:p w14:paraId="64059246" w14:textId="77777777" w:rsidR="00291EC8" w:rsidRPr="00291EC8" w:rsidRDefault="00291EC8" w:rsidP="00291EC8">
      <w:pPr>
        <w:widowControl w:val="0"/>
        <w:spacing w:after="0" w:line="240" w:lineRule="auto"/>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ab/>
      </w:r>
    </w:p>
    <w:p w14:paraId="44C964F1" w14:textId="77777777" w:rsidR="00291EC8" w:rsidRPr="00CF2B9E"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El acceso ágil y eficiente a los servicios gubernamentales es un pilar indispensable para el bienestar de nuestros ciudadanos y el desarrollo socioeconómico de Puerto Rico. Históricamente, la realización de gestiones administrativas ha requerido la presencia física del ciudadano en las dependencias públicas, lo que a menudo se traduce en pérdida de horas laborables, gastos de transportación y prolongados tiempos de espera. Ante los avances agigantados de las tecnologías de la información y la comunicación, el Estado tiene el deber ineludible de atemperar sus operaciones a la realidad digital moderna para facilitar la vida de la ciudadanía.</w:t>
      </w:r>
    </w:p>
    <w:p w14:paraId="7D323F66"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0BB721B2" w14:textId="68A71D1F" w:rsidR="00291EC8" w:rsidRPr="00CF2B9E"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 xml:space="preserve">La aprobación de la Ley Núm. 151-2004, </w:t>
      </w:r>
      <w:r w:rsidR="00DE76FA" w:rsidRPr="00CF2B9E">
        <w:rPr>
          <w:rFonts w:ascii="Book Antiqua" w:eastAsia="MS Mincho" w:hAnsi="Book Antiqua" w:cs="Times New Roman"/>
          <w:kern w:val="0"/>
          <w:lang w:val="es-ES"/>
          <w14:ligatures w14:val="none"/>
        </w:rPr>
        <w:t>según enmendada</w:t>
      </w:r>
      <w:r w:rsidR="00DE76FA" w:rsidRPr="00CF2B9E">
        <w:rPr>
          <w:rFonts w:ascii="Book Antiqua" w:eastAsia="MS Mincho" w:hAnsi="Book Antiqua" w:cs="Times New Roman"/>
          <w:i/>
          <w:iCs/>
          <w:kern w:val="0"/>
          <w:lang w:val="es-ES"/>
          <w14:ligatures w14:val="none"/>
        </w:rPr>
        <w:t xml:space="preserve">, </w:t>
      </w:r>
      <w:r w:rsidRPr="00CF2B9E">
        <w:rPr>
          <w:rFonts w:ascii="Book Antiqua" w:eastAsia="MS Mincho" w:hAnsi="Book Antiqua" w:cs="Times New Roman"/>
          <w:kern w:val="0"/>
          <w:lang w:val="es-ES"/>
          <w14:ligatures w14:val="none"/>
        </w:rPr>
        <w:t xml:space="preserve">conocida como la "Ley de Gobierno Electrónico", representó un avance significativo en la incorporación de la tecnología para agilizar las relaciones entre el Gobierno y los ciudadanos. Sin embargo, </w:t>
      </w:r>
      <w:r w:rsidRPr="00CF2B9E">
        <w:rPr>
          <w:rFonts w:ascii="Book Antiqua" w:eastAsia="MS Mincho" w:hAnsi="Book Antiqua" w:cs="Times New Roman"/>
          <w:kern w:val="0"/>
          <w:lang w:val="es-ES"/>
          <w14:ligatures w14:val="none"/>
        </w:rPr>
        <w:lastRenderedPageBreak/>
        <w:t>la evolución tecnológica actual nos exige dar un paso adicional hacia la atención sincrónica y personalizada de manera virtual. La tecnología de videoconferencia ha demostrado ser una herramienta sumamente eficaz que permite una interacción directa sin las limitaciones de la distancia geográfica, optimizando el tiempo tanto del servidor público como de los usuarios que solicitan servicios del estado.</w:t>
      </w:r>
    </w:p>
    <w:p w14:paraId="48DB92A2" w14:textId="77777777" w:rsidR="00CF2B9E" w:rsidRDefault="00CF2B9E" w:rsidP="00291EC8">
      <w:pPr>
        <w:widowControl w:val="0"/>
        <w:spacing w:after="0" w:line="240" w:lineRule="auto"/>
        <w:ind w:firstLine="720"/>
        <w:jc w:val="both"/>
        <w:rPr>
          <w:rFonts w:ascii="Book Antiqua" w:eastAsia="MS Mincho" w:hAnsi="Book Antiqua" w:cs="Times New Roman"/>
          <w:strike/>
          <w:kern w:val="0"/>
          <w:lang w:val="es-ES"/>
          <w14:ligatures w14:val="none"/>
        </w:rPr>
      </w:pPr>
    </w:p>
    <w:p w14:paraId="56CE73DA" w14:textId="3CE82F4A" w:rsidR="00291EC8" w:rsidRPr="00CF2B9E" w:rsidRDefault="00DE76FA" w:rsidP="00291EC8">
      <w:pPr>
        <w:widowControl w:val="0"/>
        <w:spacing w:after="0" w:line="240" w:lineRule="auto"/>
        <w:ind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 xml:space="preserve">Esta </w:t>
      </w:r>
      <w:r w:rsidR="00C51351" w:rsidRPr="00CF2B9E">
        <w:rPr>
          <w:rFonts w:ascii="Book Antiqua" w:eastAsia="MS Mincho" w:hAnsi="Book Antiqua" w:cs="Times New Roman"/>
          <w:kern w:val="0"/>
          <w:lang w:val="es-ES"/>
          <w14:ligatures w14:val="none"/>
        </w:rPr>
        <w:t>L</w:t>
      </w:r>
      <w:r w:rsidRPr="00CF2B9E">
        <w:rPr>
          <w:rFonts w:ascii="Book Antiqua" w:eastAsia="MS Mincho" w:hAnsi="Book Antiqua" w:cs="Times New Roman"/>
          <w:kern w:val="0"/>
          <w:lang w:val="es-ES"/>
          <w14:ligatures w14:val="none"/>
        </w:rPr>
        <w:t xml:space="preserve">ey </w:t>
      </w:r>
      <w:r w:rsidR="00291EC8" w:rsidRPr="00CF2B9E">
        <w:rPr>
          <w:rFonts w:ascii="Book Antiqua" w:eastAsia="MS Mincho" w:hAnsi="Book Antiqua" w:cs="Times New Roman"/>
          <w:kern w:val="0"/>
          <w:lang w:val="es-ES"/>
          <w14:ligatures w14:val="none"/>
        </w:rPr>
        <w:t xml:space="preserve">enmienda el Artículo 7 de la Ley de Gobierno Electrónico, para </w:t>
      </w:r>
      <w:r w:rsidR="00C51351" w:rsidRPr="00CF2B9E">
        <w:rPr>
          <w:rFonts w:ascii="Book Antiqua" w:eastAsia="MS Mincho" w:hAnsi="Book Antiqua" w:cs="Times New Roman"/>
          <w:kern w:val="0"/>
          <w:lang w:val="es-ES"/>
          <w14:ligatures w14:val="none"/>
        </w:rPr>
        <w:t xml:space="preserve">incluir </w:t>
      </w:r>
      <w:r w:rsidR="00291EC8" w:rsidRPr="00CF2B9E">
        <w:rPr>
          <w:rFonts w:ascii="Book Antiqua" w:eastAsia="MS Mincho" w:hAnsi="Book Antiqua" w:cs="Times New Roman"/>
          <w:kern w:val="0"/>
          <w:lang w:val="es-ES"/>
          <w14:ligatures w14:val="none"/>
        </w:rPr>
        <w:t>como uno de los deberes fundamentales y permanentes de los jefes de las agencias</w:t>
      </w:r>
      <w:r w:rsidR="00C51351" w:rsidRPr="00CF2B9E">
        <w:rPr>
          <w:rFonts w:ascii="Book Antiqua" w:eastAsia="MS Mincho" w:hAnsi="Book Antiqua" w:cs="Times New Roman"/>
          <w:kern w:val="0"/>
          <w:lang w:val="es-ES"/>
          <w14:ligatures w14:val="none"/>
        </w:rPr>
        <w:t xml:space="preserve"> la incorporación del sistema de videoconferencia</w:t>
      </w:r>
      <w:r w:rsidR="00A71FE4" w:rsidRPr="00CF2B9E">
        <w:rPr>
          <w:rFonts w:ascii="Book Antiqua" w:eastAsia="MS Mincho" w:hAnsi="Book Antiqua" w:cs="Times New Roman"/>
          <w:kern w:val="0"/>
          <w:lang w:val="es-ES"/>
          <w14:ligatures w14:val="none"/>
        </w:rPr>
        <w:t xml:space="preserve"> a los servicios que ofrecen</w:t>
      </w:r>
      <w:r w:rsidR="00291EC8" w:rsidRPr="00CF2B9E">
        <w:rPr>
          <w:rFonts w:ascii="Book Antiqua" w:eastAsia="MS Mincho" w:hAnsi="Book Antiqua" w:cs="Times New Roman"/>
          <w:kern w:val="0"/>
          <w:lang w:val="es-ES"/>
          <w14:ligatures w14:val="none"/>
        </w:rPr>
        <w:t>.</w:t>
      </w:r>
    </w:p>
    <w:p w14:paraId="493F5015" w14:textId="77777777" w:rsidR="00291EC8" w:rsidRPr="00CF2B9E"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1CEFFFF6" w14:textId="78CFF1FB" w:rsidR="00291EC8" w:rsidRPr="00CF2B9E"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 xml:space="preserve">Los beneficios de la implementación de esta </w:t>
      </w:r>
      <w:r w:rsidR="00F82772" w:rsidRPr="00CF2B9E">
        <w:rPr>
          <w:rFonts w:ascii="Book Antiqua" w:eastAsia="MS Mincho" w:hAnsi="Book Antiqua" w:cs="Times New Roman"/>
          <w:kern w:val="0"/>
          <w:lang w:val="es-ES"/>
          <w14:ligatures w14:val="none"/>
        </w:rPr>
        <w:t xml:space="preserve">Ley </w:t>
      </w:r>
      <w:r w:rsidRPr="00CF2B9E">
        <w:rPr>
          <w:rFonts w:ascii="Book Antiqua" w:eastAsia="MS Mincho" w:hAnsi="Book Antiqua" w:cs="Times New Roman"/>
          <w:kern w:val="0"/>
          <w:lang w:val="es-ES"/>
          <w14:ligatures w14:val="none"/>
        </w:rPr>
        <w:t>son sustanciales</w:t>
      </w:r>
      <w:r w:rsidR="00A71FE4" w:rsidRPr="00CF2B9E">
        <w:rPr>
          <w:rFonts w:ascii="Book Antiqua" w:eastAsia="MS Mincho" w:hAnsi="Book Antiqua" w:cs="Times New Roman"/>
          <w:kern w:val="0"/>
          <w:lang w:val="es-ES"/>
          <w14:ligatures w14:val="none"/>
        </w:rPr>
        <w:t>,</w:t>
      </w:r>
      <w:r w:rsidR="00CF2B9E" w:rsidRPr="00CF2B9E">
        <w:rPr>
          <w:rFonts w:ascii="Book Antiqua" w:eastAsia="MS Mincho" w:hAnsi="Book Antiqua" w:cs="Times New Roman"/>
          <w:kern w:val="0"/>
          <w:lang w:val="es-ES"/>
          <w14:ligatures w14:val="none"/>
        </w:rPr>
        <w:t xml:space="preserve"> </w:t>
      </w:r>
      <w:r w:rsidR="00E91EAF" w:rsidRPr="00CF2B9E">
        <w:rPr>
          <w:rFonts w:ascii="Book Antiqua" w:eastAsia="MS Mincho" w:hAnsi="Book Antiqua" w:cs="Times New Roman"/>
          <w:kern w:val="0"/>
          <w:lang w:val="es-ES"/>
          <w14:ligatures w14:val="none"/>
        </w:rPr>
        <w:t>ya que</w:t>
      </w:r>
      <w:r w:rsidRPr="00CF2B9E">
        <w:rPr>
          <w:rFonts w:ascii="Book Antiqua" w:eastAsia="MS Mincho" w:hAnsi="Book Antiqua" w:cs="Times New Roman"/>
          <w:kern w:val="0"/>
          <w:lang w:val="es-ES"/>
          <w14:ligatures w14:val="none"/>
        </w:rPr>
        <w:t xml:space="preserve"> la atención por videoconferencia será promovida con el fin de obtener eficiencias y aumentar la productividad del aparato gubernamental. </w:t>
      </w:r>
    </w:p>
    <w:p w14:paraId="3E3B3B09"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0154AABB" w14:textId="2734B2EF" w:rsidR="00291EC8" w:rsidRPr="00CF2B9E"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Finalmente, es meritorio destacar que esta iniciativa se concibe estrictamente como una alternativa adicional para el ciudadano y su uso será opcional. En ningún momento la implementación de este sistema de videoconferencia podrá utilizarse como justificación para eliminar, reducir o menoscabar el derecho inalienable de las personas a recibir atención presencial o telefónica en las instalaciones de las agencias gubernamentales. Con la aprobación de este estatuto, la Asamblea Legislativa reafirma su compromiso con un gobierno de vanguardia, más empático, transparente y</w:t>
      </w:r>
      <w:r w:rsidR="00DE76FA" w:rsidRPr="00CF2B9E">
        <w:rPr>
          <w:rFonts w:ascii="Book Antiqua" w:eastAsia="MS Mincho" w:hAnsi="Book Antiqua" w:cs="Times New Roman"/>
          <w:i/>
          <w:iCs/>
          <w:kern w:val="0"/>
          <w:lang w:val="es-ES"/>
          <w14:ligatures w14:val="none"/>
        </w:rPr>
        <w:t>,</w:t>
      </w:r>
      <w:r w:rsidRPr="00CF2B9E">
        <w:rPr>
          <w:rFonts w:ascii="Book Antiqua" w:eastAsia="MS Mincho" w:hAnsi="Book Antiqua" w:cs="Times New Roman"/>
          <w:kern w:val="0"/>
          <w:lang w:val="es-ES"/>
          <w14:ligatures w14:val="none"/>
        </w:rPr>
        <w:t xml:space="preserve"> sobre todo, accesible para todos los puertorriqueños.</w:t>
      </w:r>
    </w:p>
    <w:p w14:paraId="28266EF9"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 </w:t>
      </w:r>
    </w:p>
    <w:p w14:paraId="657C1249" w14:textId="77777777" w:rsidR="00291EC8" w:rsidRPr="00291EC8" w:rsidRDefault="00291EC8" w:rsidP="00291EC8">
      <w:pPr>
        <w:widowControl w:val="0"/>
        <w:suppressAutoHyphens/>
        <w:spacing w:after="0" w:line="480" w:lineRule="auto"/>
        <w:jc w:val="both"/>
        <w:rPr>
          <w:rFonts w:ascii="Book Antiqua" w:eastAsia="MS Mincho" w:hAnsi="Book Antiqua" w:cs="Times New Roman"/>
          <w:i/>
          <w:kern w:val="0"/>
          <w:lang w:val="es-ES"/>
          <w14:ligatures w14:val="none"/>
        </w:rPr>
      </w:pPr>
      <w:r w:rsidRPr="00291EC8">
        <w:rPr>
          <w:rFonts w:ascii="Book Antiqua" w:eastAsia="MS Mincho" w:hAnsi="Book Antiqua" w:cs="Times New Roman"/>
          <w:i/>
          <w:kern w:val="0"/>
          <w:lang w:val="es-ES"/>
          <w14:ligatures w14:val="none"/>
        </w:rPr>
        <w:t>DECRÉTASE POR LA ASAMBLEA LEGISLATIVA DE PUERTO RICO:</w:t>
      </w:r>
    </w:p>
    <w:p w14:paraId="63D658F7" w14:textId="77777777" w:rsidR="00291EC8" w:rsidRPr="00291EC8" w:rsidRDefault="00291EC8" w:rsidP="00291EC8">
      <w:pPr>
        <w:widowControl w:val="0"/>
        <w:spacing w:after="0" w:line="480" w:lineRule="auto"/>
        <w:ind w:firstLine="720"/>
        <w:jc w:val="both"/>
        <w:rPr>
          <w:rFonts w:ascii="Book Antiqua" w:eastAsia="MS Mincho" w:hAnsi="Book Antiqua" w:cs="Times New Roman"/>
          <w:kern w:val="0"/>
          <w:lang w:val="es-ES"/>
          <w14:ligatures w14:val="none"/>
        </w:rPr>
        <w:sectPr w:rsidR="00291EC8" w:rsidRPr="00291EC8" w:rsidSect="00291EC8">
          <w:headerReference w:type="even" r:id="rId7"/>
          <w:headerReference w:type="default" r:id="rId8"/>
          <w:pgSz w:w="12240" w:h="15840" w:code="1"/>
          <w:pgMar w:top="1440" w:right="1440" w:bottom="1440" w:left="1440" w:header="720" w:footer="720" w:gutter="0"/>
          <w:cols w:space="720"/>
          <w:titlePg/>
        </w:sectPr>
      </w:pPr>
    </w:p>
    <w:p w14:paraId="2F2356A5" w14:textId="7D07ECE5" w:rsidR="00291EC8" w:rsidRPr="00CF2B9E" w:rsidRDefault="000D6F27"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Sección 1</w:t>
      </w:r>
      <w:r w:rsidR="00291EC8" w:rsidRPr="00CF2B9E">
        <w:rPr>
          <w:rFonts w:ascii="Book Antiqua" w:eastAsia="MS Mincho" w:hAnsi="Book Antiqua" w:cs="Times New Roman"/>
          <w:kern w:val="0"/>
          <w:lang w:val="es-ES"/>
          <w14:ligatures w14:val="none"/>
        </w:rPr>
        <w:t xml:space="preserve">. — Se </w:t>
      </w:r>
      <w:r w:rsidR="00963B47" w:rsidRPr="00CF2B9E">
        <w:rPr>
          <w:rFonts w:ascii="Book Antiqua" w:eastAsia="MS Mincho" w:hAnsi="Book Antiqua" w:cs="Times New Roman"/>
          <w:kern w:val="0"/>
          <w:lang w:val="es-ES"/>
          <w14:ligatures w14:val="none"/>
        </w:rPr>
        <w:t>añade un inciso (</w:t>
      </w:r>
      <w:r w:rsidR="00CD136D">
        <w:rPr>
          <w:rFonts w:ascii="Book Antiqua" w:eastAsia="MS Mincho" w:hAnsi="Book Antiqua" w:cs="Times New Roman"/>
          <w:kern w:val="0"/>
          <w:lang w:val="es-ES"/>
          <w14:ligatures w14:val="none"/>
        </w:rPr>
        <w:t>m</w:t>
      </w:r>
      <w:r w:rsidR="00963B47" w:rsidRPr="00CF2B9E">
        <w:rPr>
          <w:rFonts w:ascii="Book Antiqua" w:eastAsia="MS Mincho" w:hAnsi="Book Antiqua" w:cs="Times New Roman"/>
          <w:kern w:val="0"/>
          <w:lang w:val="es-ES"/>
          <w14:ligatures w14:val="none"/>
        </w:rPr>
        <w:t xml:space="preserve">) al </w:t>
      </w:r>
      <w:r w:rsidR="00291EC8" w:rsidRPr="00CF2B9E">
        <w:rPr>
          <w:rFonts w:ascii="Book Antiqua" w:eastAsia="MS Mincho" w:hAnsi="Book Antiqua" w:cs="Times New Roman"/>
          <w:kern w:val="0"/>
          <w:lang w:val="es-ES"/>
          <w14:ligatures w14:val="none"/>
        </w:rPr>
        <w:t xml:space="preserve">Artículo 7 de la Ley </w:t>
      </w:r>
      <w:r w:rsidR="00AD1ED4" w:rsidRPr="00CF2B9E">
        <w:rPr>
          <w:rFonts w:ascii="Book Antiqua" w:eastAsia="MS Mincho" w:hAnsi="Book Antiqua" w:cs="Times New Roman"/>
          <w:kern w:val="0"/>
          <w:lang w:val="es-ES"/>
          <w14:ligatures w14:val="none"/>
        </w:rPr>
        <w:t xml:space="preserve">Núm. </w:t>
      </w:r>
      <w:r w:rsidR="00291EC8" w:rsidRPr="00CF2B9E">
        <w:rPr>
          <w:rFonts w:ascii="Book Antiqua" w:eastAsia="MS Mincho" w:hAnsi="Book Antiqua" w:cs="Times New Roman"/>
          <w:kern w:val="0"/>
          <w:lang w:val="es-ES"/>
          <w14:ligatures w14:val="none"/>
        </w:rPr>
        <w:t>151-2004</w:t>
      </w:r>
      <w:r w:rsidR="00DE76FA" w:rsidRPr="00CF2B9E">
        <w:rPr>
          <w:rFonts w:ascii="Book Antiqua" w:eastAsia="MS Mincho" w:hAnsi="Book Antiqua" w:cs="Times New Roman"/>
          <w:kern w:val="0"/>
          <w:lang w:val="es-ES"/>
          <w14:ligatures w14:val="none"/>
        </w:rPr>
        <w:t>, según enmendada,</w:t>
      </w:r>
      <w:r w:rsidR="00291EC8" w:rsidRPr="00CF2B9E">
        <w:rPr>
          <w:rFonts w:ascii="Book Antiqua" w:eastAsia="MS Mincho" w:hAnsi="Book Antiqua" w:cs="Times New Roman"/>
          <w:kern w:val="0"/>
          <w:lang w:val="es-ES"/>
          <w14:ligatures w14:val="none"/>
        </w:rPr>
        <w:t xml:space="preserve"> para que lea como sigue:</w:t>
      </w:r>
    </w:p>
    <w:p w14:paraId="79BFC4E4" w14:textId="77777777" w:rsidR="00291EC8" w:rsidRPr="00CF2B9E"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Artículo 7. — Deberes de las Agencias.</w:t>
      </w:r>
    </w:p>
    <w:p w14:paraId="4CF14D92" w14:textId="77777777" w:rsidR="00291EC8" w:rsidRPr="00CF2B9E"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Con relación a la consecución de los propósitos de esta Ley, los jefes de agencias e instrumentalidades tendrán los siguientes deberes:</w:t>
      </w:r>
    </w:p>
    <w:p w14:paraId="6039C5DC" w14:textId="77777777" w:rsidR="00291EC8" w:rsidRPr="00CF2B9E"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(a)…</w:t>
      </w:r>
    </w:p>
    <w:p w14:paraId="12C68A74" w14:textId="764486CF" w:rsidR="00DE76FA" w:rsidRPr="00CF2B9E" w:rsidRDefault="00DE76FA"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 xml:space="preserve">… </w:t>
      </w:r>
    </w:p>
    <w:p w14:paraId="23687160" w14:textId="0A531EAF" w:rsidR="00291EC8" w:rsidRPr="00291EC8" w:rsidRDefault="00291EC8" w:rsidP="00291EC8">
      <w:pPr>
        <w:widowControl w:val="0"/>
        <w:spacing w:after="0" w:line="480" w:lineRule="auto"/>
        <w:ind w:left="360" w:firstLine="720"/>
        <w:jc w:val="both"/>
        <w:rPr>
          <w:rFonts w:ascii="Book Antiqua" w:eastAsia="MS Mincho" w:hAnsi="Book Antiqua" w:cs="Times New Roman"/>
          <w:i/>
          <w:iCs/>
          <w:kern w:val="0"/>
          <w:lang w:val="es-ES"/>
          <w14:ligatures w14:val="none"/>
        </w:rPr>
      </w:pPr>
      <w:r w:rsidRPr="00CF2B9E">
        <w:rPr>
          <w:rFonts w:ascii="Book Antiqua" w:eastAsia="MS Mincho" w:hAnsi="Book Antiqua" w:cs="Times New Roman"/>
          <w:kern w:val="0"/>
          <w:lang w:val="es-ES"/>
          <w14:ligatures w14:val="none"/>
        </w:rPr>
        <w:t>(</w:t>
      </w:r>
      <w:r w:rsidR="00CD136D">
        <w:rPr>
          <w:rFonts w:ascii="Book Antiqua" w:eastAsia="MS Mincho" w:hAnsi="Book Antiqua" w:cs="Times New Roman"/>
          <w:kern w:val="0"/>
          <w:lang w:val="es-ES"/>
          <w14:ligatures w14:val="none"/>
        </w:rPr>
        <w:t>m</w:t>
      </w:r>
      <w:r w:rsidRPr="00CF2B9E">
        <w:rPr>
          <w:rFonts w:ascii="Book Antiqua" w:eastAsia="MS Mincho" w:hAnsi="Book Antiqua" w:cs="Times New Roman"/>
          <w:kern w:val="0"/>
          <w:lang w:val="es-ES"/>
          <w14:ligatures w14:val="none"/>
        </w:rPr>
        <w:t>) Establecer, implementar y mantener un sistema de atención al ciudadano mediante</w:t>
      </w:r>
      <w:r w:rsidRPr="00291EC8">
        <w:rPr>
          <w:rFonts w:ascii="Book Antiqua" w:eastAsia="MS Mincho" w:hAnsi="Book Antiqua" w:cs="Times New Roman"/>
          <w:i/>
          <w:iCs/>
          <w:kern w:val="0"/>
          <w:lang w:val="es-ES"/>
          <w14:ligatures w14:val="none"/>
        </w:rPr>
        <w:t xml:space="preserve"> </w:t>
      </w:r>
      <w:r w:rsidRPr="00CF2B9E">
        <w:rPr>
          <w:rFonts w:ascii="Book Antiqua" w:eastAsia="MS Mincho" w:hAnsi="Book Antiqua" w:cs="Times New Roman"/>
          <w:kern w:val="0"/>
          <w:lang w:val="es-ES"/>
          <w14:ligatures w14:val="none"/>
        </w:rPr>
        <w:t xml:space="preserve">plataformas de videoconferencia, como alternativa complementaria a los </w:t>
      </w:r>
      <w:r w:rsidRPr="00CF2B9E">
        <w:rPr>
          <w:rFonts w:ascii="Book Antiqua" w:eastAsia="MS Mincho" w:hAnsi="Book Antiqua" w:cs="Times New Roman"/>
          <w:kern w:val="0"/>
          <w:lang w:val="es-ES"/>
          <w14:ligatures w14:val="none"/>
        </w:rPr>
        <w:lastRenderedPageBreak/>
        <w:t xml:space="preserve">servicios presenciales y telefónicos, para aquellos trámites, consultas y servicios que no requieran estrictamente la presencia física de la persona. Todo sistema de videoconferencia implementado al amparo de este inciso deberá cumplir rigurosamente con las políticas de manejo de información, privacidad y los estándares tecnológicos de ciberseguridad emitidos por la </w:t>
      </w:r>
      <w:r w:rsidRPr="00291EC8">
        <w:rPr>
          <w:rFonts w:ascii="Book Antiqua" w:eastAsia="MS Mincho" w:hAnsi="Book Antiqua" w:cs="Times New Roman"/>
          <w:i/>
          <w:iCs/>
          <w:kern w:val="0"/>
          <w:lang w:val="es-ES"/>
          <w14:ligatures w14:val="none"/>
        </w:rPr>
        <w:t>Puerto Rico Innovation and Technology Service.”</w:t>
      </w:r>
    </w:p>
    <w:p w14:paraId="78D22B4A" w14:textId="1D0655B0" w:rsidR="00291EC8" w:rsidRPr="00291EC8" w:rsidRDefault="000D6F27"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Sección 2</w:t>
      </w:r>
      <w:r w:rsidR="00291EC8" w:rsidRPr="00291EC8">
        <w:rPr>
          <w:rFonts w:ascii="Book Antiqua" w:eastAsia="MS Mincho" w:hAnsi="Book Antiqua" w:cs="Times New Roman"/>
          <w:kern w:val="0"/>
          <w:lang w:val="es-ES"/>
          <w14:ligatures w14:val="none"/>
        </w:rPr>
        <w:t xml:space="preserve">. - Reglamentación. </w:t>
      </w:r>
    </w:p>
    <w:p w14:paraId="31D3B7A9"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Se ordena a cada agencia gubernamental, en coordinación con PRITS, a enmendar o crear los reglamentos necesarios para la implementación de esta Ley en un periodo no mayor de ciento ochenta (180) días a partir de su aprobación.</w:t>
      </w:r>
    </w:p>
    <w:p w14:paraId="223998F3" w14:textId="56B93FCE" w:rsidR="00291EC8" w:rsidRPr="00291EC8" w:rsidRDefault="000D6F27"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Sección 3</w:t>
      </w:r>
      <w:r w:rsidR="00291EC8" w:rsidRPr="00291EC8">
        <w:rPr>
          <w:rFonts w:ascii="Book Antiqua" w:eastAsia="MS Mincho" w:hAnsi="Book Antiqua" w:cs="Times New Roman"/>
          <w:kern w:val="0"/>
          <w:lang w:val="es-ES"/>
          <w14:ligatures w14:val="none"/>
        </w:rPr>
        <w:t xml:space="preserve">. — Identificación de Fondos. </w:t>
      </w:r>
    </w:p>
    <w:p w14:paraId="16AD71DB"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Los gastos necesarios para la implementación de esta Ley provendrán de los presupuestos ordinarios de las agencias concernidas, así como de fondos federales disponibles para la modernización tecnológica y mitigación. </w:t>
      </w:r>
    </w:p>
    <w:p w14:paraId="16F58E4A" w14:textId="76D005D6" w:rsidR="00291EC8" w:rsidRPr="00291EC8" w:rsidRDefault="000D6F27"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CF2B9E">
        <w:rPr>
          <w:rFonts w:ascii="Book Antiqua" w:eastAsia="MS Mincho" w:hAnsi="Book Antiqua" w:cs="Times New Roman"/>
          <w:kern w:val="0"/>
          <w:lang w:val="es-ES"/>
          <w14:ligatures w14:val="none"/>
        </w:rPr>
        <w:t>Sección 4</w:t>
      </w:r>
      <w:r w:rsidR="00291EC8" w:rsidRPr="00291EC8">
        <w:rPr>
          <w:rFonts w:ascii="Book Antiqua" w:eastAsia="MS Mincho" w:hAnsi="Book Antiqua" w:cs="Times New Roman"/>
          <w:kern w:val="0"/>
          <w:lang w:val="es-ES"/>
          <w14:ligatures w14:val="none"/>
        </w:rPr>
        <w:t xml:space="preserve">. — Vigencia. </w:t>
      </w:r>
    </w:p>
    <w:p w14:paraId="023FB1B1" w14:textId="032B0EAC" w:rsidR="00761A00" w:rsidRPr="007202FE" w:rsidRDefault="00291EC8" w:rsidP="007202FE">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Esta Ley comenzará a regir inmediatamente después de su aprobación.</w:t>
      </w:r>
    </w:p>
    <w:sectPr w:rsidR="00761A00" w:rsidRPr="007202FE" w:rsidSect="00291EC8">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373D9" w14:textId="77777777" w:rsidR="00C2663F" w:rsidRDefault="00C2663F">
      <w:pPr>
        <w:spacing w:after="0" w:line="240" w:lineRule="auto"/>
      </w:pPr>
      <w:r>
        <w:separator/>
      </w:r>
    </w:p>
  </w:endnote>
  <w:endnote w:type="continuationSeparator" w:id="0">
    <w:p w14:paraId="5B0017A4" w14:textId="77777777" w:rsidR="00C2663F" w:rsidRDefault="00C26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A8DE3" w14:textId="77777777" w:rsidR="00C2663F" w:rsidRDefault="00C2663F">
      <w:pPr>
        <w:spacing w:after="0" w:line="240" w:lineRule="auto"/>
      </w:pPr>
      <w:r>
        <w:separator/>
      </w:r>
    </w:p>
  </w:footnote>
  <w:footnote w:type="continuationSeparator" w:id="0">
    <w:p w14:paraId="072B7A8E" w14:textId="77777777" w:rsidR="00C2663F" w:rsidRDefault="00C26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2C68" w14:textId="77777777" w:rsidR="00291EC8" w:rsidRDefault="00291E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9373A3" w14:textId="77777777" w:rsidR="00291EC8" w:rsidRDefault="00291E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7B203" w14:textId="77777777" w:rsidR="00291EC8" w:rsidRDefault="00291E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1151366" w14:textId="77777777" w:rsidR="00291EC8" w:rsidRDefault="00291EC8">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4845" w14:textId="77777777" w:rsidR="008E4F2E" w:rsidRDefault="008E4F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384ECA" w14:textId="77777777" w:rsidR="008E4F2E" w:rsidRDefault="008E4F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BCBDE" w14:textId="77777777" w:rsidR="008E4F2E" w:rsidRDefault="008E4F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BB8CCA0" w14:textId="77777777" w:rsidR="008E4F2E" w:rsidRDefault="008E4F2E">
    <w:r>
      <w:rPr>
        <w:noProof/>
      </w:rPr>
      <mc:AlternateContent>
        <mc:Choice Requires="wps">
          <w:drawing>
            <wp:anchor distT="0" distB="0" distL="114300" distR="114300" simplePos="0" relativeHeight="251659264" behindDoc="0" locked="0" layoutInCell="0" allowOverlap="1" wp14:anchorId="3ADFABB2" wp14:editId="31CA995E">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AF5258" w14:textId="77777777" w:rsidR="008E4F2E" w:rsidRDefault="008E4F2E"/>
                        <w:p w14:paraId="7FF6CB0A" w14:textId="77777777" w:rsidR="008E4F2E" w:rsidRDefault="008E4F2E">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FABB2"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BAF5258" w14:textId="77777777" w:rsidR="00FA2B92" w:rsidRDefault="00FA2B92"/>
                  <w:p w14:paraId="7FF6CB0A" w14:textId="77777777" w:rsidR="00FA2B92" w:rsidRDefault="00FA2B92">
                    <w:pPr>
                      <w:tabs>
                        <w:tab w:val="left" w:pos="0"/>
                        <w:tab w:val="center" w:pos="4680"/>
                        <w:tab w:val="right" w:pos="9360"/>
                      </w:tabs>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40215"/>
    <w:multiLevelType w:val="multilevel"/>
    <w:tmpl w:val="03901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910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C8"/>
    <w:rsid w:val="000B7D10"/>
    <w:rsid w:val="000D6F27"/>
    <w:rsid w:val="00136E18"/>
    <w:rsid w:val="00172FCC"/>
    <w:rsid w:val="00291EC8"/>
    <w:rsid w:val="002D2AA6"/>
    <w:rsid w:val="00343966"/>
    <w:rsid w:val="00410681"/>
    <w:rsid w:val="004E6420"/>
    <w:rsid w:val="0057350C"/>
    <w:rsid w:val="005F1714"/>
    <w:rsid w:val="00600DB2"/>
    <w:rsid w:val="00663691"/>
    <w:rsid w:val="006A7D44"/>
    <w:rsid w:val="00703198"/>
    <w:rsid w:val="007202FE"/>
    <w:rsid w:val="00761A00"/>
    <w:rsid w:val="00830FA0"/>
    <w:rsid w:val="008D41B2"/>
    <w:rsid w:val="008E4F2E"/>
    <w:rsid w:val="00963B47"/>
    <w:rsid w:val="009E0389"/>
    <w:rsid w:val="00A01AC7"/>
    <w:rsid w:val="00A0642C"/>
    <w:rsid w:val="00A71FE4"/>
    <w:rsid w:val="00AD1ED4"/>
    <w:rsid w:val="00B31FCF"/>
    <w:rsid w:val="00C1300F"/>
    <w:rsid w:val="00C2663F"/>
    <w:rsid w:val="00C34593"/>
    <w:rsid w:val="00C51351"/>
    <w:rsid w:val="00CD136D"/>
    <w:rsid w:val="00CF2B9E"/>
    <w:rsid w:val="00D83C18"/>
    <w:rsid w:val="00D83E26"/>
    <w:rsid w:val="00DE76FA"/>
    <w:rsid w:val="00E269E5"/>
    <w:rsid w:val="00E91EAF"/>
    <w:rsid w:val="00F0211B"/>
    <w:rsid w:val="00F0628D"/>
    <w:rsid w:val="00F435A6"/>
    <w:rsid w:val="00F640A7"/>
    <w:rsid w:val="00F81E1B"/>
    <w:rsid w:val="00F8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74E94"/>
  <w15:chartTrackingRefBased/>
  <w15:docId w15:val="{F1B13CD7-0A46-41A7-80C7-7AFCFB890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E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E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E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E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E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E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E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E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E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E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E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EC8"/>
    <w:rPr>
      <w:rFonts w:eastAsiaTheme="majorEastAsia" w:cstheme="majorBidi"/>
      <w:color w:val="272727" w:themeColor="text1" w:themeTint="D8"/>
    </w:rPr>
  </w:style>
  <w:style w:type="paragraph" w:styleId="Title">
    <w:name w:val="Title"/>
    <w:basedOn w:val="Normal"/>
    <w:next w:val="Normal"/>
    <w:link w:val="TitleChar"/>
    <w:uiPriority w:val="10"/>
    <w:qFormat/>
    <w:rsid w:val="00291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E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EC8"/>
    <w:pPr>
      <w:spacing w:before="160"/>
      <w:jc w:val="center"/>
    </w:pPr>
    <w:rPr>
      <w:i/>
      <w:iCs/>
      <w:color w:val="404040" w:themeColor="text1" w:themeTint="BF"/>
    </w:rPr>
  </w:style>
  <w:style w:type="character" w:customStyle="1" w:styleId="QuoteChar">
    <w:name w:val="Quote Char"/>
    <w:basedOn w:val="DefaultParagraphFont"/>
    <w:link w:val="Quote"/>
    <w:uiPriority w:val="29"/>
    <w:rsid w:val="00291EC8"/>
    <w:rPr>
      <w:i/>
      <w:iCs/>
      <w:color w:val="404040" w:themeColor="text1" w:themeTint="BF"/>
    </w:rPr>
  </w:style>
  <w:style w:type="paragraph" w:styleId="ListParagraph">
    <w:name w:val="List Paragraph"/>
    <w:basedOn w:val="Normal"/>
    <w:uiPriority w:val="34"/>
    <w:qFormat/>
    <w:rsid w:val="00291EC8"/>
    <w:pPr>
      <w:ind w:left="720"/>
      <w:contextualSpacing/>
    </w:pPr>
  </w:style>
  <w:style w:type="character" w:styleId="IntenseEmphasis">
    <w:name w:val="Intense Emphasis"/>
    <w:basedOn w:val="DefaultParagraphFont"/>
    <w:uiPriority w:val="21"/>
    <w:qFormat/>
    <w:rsid w:val="00291EC8"/>
    <w:rPr>
      <w:i/>
      <w:iCs/>
      <w:color w:val="0F4761" w:themeColor="accent1" w:themeShade="BF"/>
    </w:rPr>
  </w:style>
  <w:style w:type="paragraph" w:styleId="IntenseQuote">
    <w:name w:val="Intense Quote"/>
    <w:basedOn w:val="Normal"/>
    <w:next w:val="Normal"/>
    <w:link w:val="IntenseQuoteChar"/>
    <w:uiPriority w:val="30"/>
    <w:qFormat/>
    <w:rsid w:val="00291E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EC8"/>
    <w:rPr>
      <w:i/>
      <w:iCs/>
      <w:color w:val="0F4761" w:themeColor="accent1" w:themeShade="BF"/>
    </w:rPr>
  </w:style>
  <w:style w:type="character" w:styleId="IntenseReference">
    <w:name w:val="Intense Reference"/>
    <w:basedOn w:val="DefaultParagraphFont"/>
    <w:uiPriority w:val="32"/>
    <w:qFormat/>
    <w:rsid w:val="00291EC8"/>
    <w:rPr>
      <w:b/>
      <w:bCs/>
      <w:smallCaps/>
      <w:color w:val="0F4761" w:themeColor="accent1" w:themeShade="BF"/>
      <w:spacing w:val="5"/>
    </w:rPr>
  </w:style>
  <w:style w:type="paragraph" w:styleId="Header">
    <w:name w:val="header"/>
    <w:basedOn w:val="Normal"/>
    <w:link w:val="HeaderChar"/>
    <w:uiPriority w:val="99"/>
    <w:semiHidden/>
    <w:unhideWhenUsed/>
    <w:rsid w:val="00291E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1EC8"/>
  </w:style>
  <w:style w:type="character" w:styleId="PageNumber">
    <w:name w:val="page number"/>
    <w:uiPriority w:val="99"/>
    <w:rsid w:val="00291EC8"/>
    <w:rPr>
      <w:rFonts w:cs="Times New Roman"/>
    </w:rPr>
  </w:style>
  <w:style w:type="character" w:styleId="LineNumber">
    <w:name w:val="line number"/>
    <w:basedOn w:val="DefaultParagraphFont"/>
    <w:uiPriority w:val="99"/>
    <w:semiHidden/>
    <w:unhideWhenUsed/>
    <w:rsid w:val="00291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724</Words>
  <Characters>3985</Characters>
  <Application>Microsoft Office Word</Application>
  <DocSecurity>0</DocSecurity>
  <Lines>33</Lines>
  <Paragraphs>9</Paragraphs>
  <ScaleCrop>false</ScaleCrop>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cp:lastPrinted>2026-06-08T22:55:00Z</cp:lastPrinted>
  <dcterms:created xsi:type="dcterms:W3CDTF">2026-06-09T14:44:00Z</dcterms:created>
  <dcterms:modified xsi:type="dcterms:W3CDTF">2026-06-09T14:44:00Z</dcterms:modified>
</cp:coreProperties>
</file>