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11F46" w14:textId="77777777" w:rsidR="00860066" w:rsidRDefault="00860066" w:rsidP="000223B7">
      <w:pPr>
        <w:suppressLineNumbers/>
        <w:spacing w:after="0" w:line="240" w:lineRule="auto"/>
        <w:jc w:val="center"/>
        <w:rPr>
          <w:rFonts w:ascii="Book Antiqua" w:hAnsi="Book Antiqua"/>
          <w:color w:val="000000"/>
          <w:sz w:val="28"/>
          <w:szCs w:val="28"/>
          <w:lang w:val="es-PR"/>
        </w:rPr>
      </w:pPr>
      <w:r w:rsidRPr="00860066">
        <w:rPr>
          <w:rFonts w:ascii="Book Antiqua" w:hAnsi="Book Antiqua"/>
          <w:color w:val="000000"/>
          <w:sz w:val="28"/>
          <w:szCs w:val="28"/>
          <w:lang w:val="es-PR"/>
        </w:rPr>
        <w:t>GOBIERNO DE PUERTO RICO</w:t>
      </w:r>
    </w:p>
    <w:p w14:paraId="2F3D9A52" w14:textId="77777777" w:rsidR="000223B7" w:rsidRPr="00241C16" w:rsidRDefault="000223B7" w:rsidP="000223B7">
      <w:pPr>
        <w:suppressLineNumbers/>
        <w:spacing w:after="0" w:line="240" w:lineRule="auto"/>
        <w:jc w:val="center"/>
        <w:rPr>
          <w:rFonts w:ascii="Book Antiqua" w:hAnsi="Book Antiqua"/>
          <w:color w:val="000000"/>
          <w:sz w:val="24"/>
          <w:szCs w:val="24"/>
          <w:lang w:val="es-PR"/>
        </w:rPr>
      </w:pPr>
    </w:p>
    <w:p w14:paraId="16CC125A" w14:textId="495619B6" w:rsidR="00860066" w:rsidRPr="00F82D2C" w:rsidRDefault="00241C16" w:rsidP="00241C16">
      <w:pPr>
        <w:pStyle w:val="Title2"/>
        <w:suppressLineNumbers/>
        <w:tabs>
          <w:tab w:val="clear" w:pos="648"/>
          <w:tab w:val="clear" w:pos="7776"/>
          <w:tab w:val="clear" w:pos="7848"/>
        </w:tabs>
        <w:rPr>
          <w:rFonts w:ascii="Book Antiqua" w:hAnsi="Book Antiqua"/>
          <w:color w:val="000000"/>
        </w:rPr>
      </w:pPr>
      <w:r w:rsidRPr="00F82D2C">
        <w:rPr>
          <w:rFonts w:ascii="Book Antiqua" w:hAnsi="Book Antiqua"/>
          <w:color w:val="000000"/>
        </w:rPr>
        <w:t>20ma.</w:t>
      </w:r>
      <w:r w:rsidRPr="00F82D2C">
        <w:rPr>
          <w:rFonts w:ascii="Book Antiqua" w:hAnsi="Book Antiqua"/>
        </w:rPr>
        <w:t xml:space="preserve"> </w:t>
      </w:r>
      <w:r w:rsidR="00860066" w:rsidRPr="00F82D2C">
        <w:rPr>
          <w:rFonts w:ascii="Book Antiqua" w:hAnsi="Book Antiqua"/>
          <w:color w:val="000000"/>
        </w:rPr>
        <w:t>Asamblea</w:t>
      </w:r>
      <w:r w:rsidRPr="00F82D2C">
        <w:rPr>
          <w:rFonts w:ascii="Book Antiqua" w:hAnsi="Book Antiqua"/>
        </w:rPr>
        <w:tab/>
      </w:r>
      <w:r w:rsidRPr="00F82D2C">
        <w:rPr>
          <w:rFonts w:ascii="Book Antiqua" w:hAnsi="Book Antiqua"/>
        </w:rPr>
        <w:tab/>
      </w:r>
      <w:r w:rsidRPr="00F82D2C">
        <w:rPr>
          <w:rFonts w:ascii="Book Antiqua" w:hAnsi="Book Antiqua"/>
        </w:rPr>
        <w:tab/>
      </w:r>
      <w:r w:rsidRPr="00F82D2C">
        <w:rPr>
          <w:rFonts w:ascii="Book Antiqua" w:hAnsi="Book Antiqua"/>
        </w:rPr>
        <w:tab/>
      </w:r>
      <w:r w:rsidRPr="00F82D2C">
        <w:rPr>
          <w:rFonts w:ascii="Book Antiqua" w:hAnsi="Book Antiqua"/>
        </w:rPr>
        <w:tab/>
      </w:r>
      <w:r w:rsidRPr="00F82D2C">
        <w:rPr>
          <w:rFonts w:ascii="Book Antiqua" w:hAnsi="Book Antiqua"/>
        </w:rPr>
        <w:tab/>
      </w:r>
      <w:r w:rsidRPr="00F82D2C">
        <w:rPr>
          <w:rFonts w:ascii="Book Antiqua" w:hAnsi="Book Antiqua"/>
        </w:rPr>
        <w:tab/>
      </w:r>
      <w:r w:rsidRPr="00F82D2C">
        <w:rPr>
          <w:rFonts w:ascii="Book Antiqua" w:hAnsi="Book Antiqua"/>
        </w:rPr>
        <w:tab/>
        <w:t xml:space="preserve">           </w:t>
      </w:r>
      <w:r w:rsidR="00342BFD">
        <w:rPr>
          <w:rFonts w:ascii="Book Antiqua" w:hAnsi="Book Antiqua"/>
          <w:color w:val="000000"/>
        </w:rPr>
        <w:t>3</w:t>
      </w:r>
      <w:r w:rsidRPr="00F82D2C">
        <w:rPr>
          <w:rFonts w:ascii="Book Antiqua" w:hAnsi="Book Antiqua"/>
          <w:color w:val="000000"/>
        </w:rPr>
        <w:t>ra.</w:t>
      </w:r>
      <w:r w:rsidRPr="00F82D2C">
        <w:rPr>
          <w:rFonts w:ascii="Book Antiqua" w:hAnsi="Book Antiqua"/>
        </w:rPr>
        <w:t xml:space="preserve"> </w:t>
      </w:r>
      <w:r w:rsidR="00860066" w:rsidRPr="00F82D2C">
        <w:rPr>
          <w:rFonts w:ascii="Book Antiqua" w:hAnsi="Book Antiqua"/>
          <w:color w:val="000000"/>
        </w:rPr>
        <w:t>Sesión</w:t>
      </w:r>
    </w:p>
    <w:p w14:paraId="2DE8C111" w14:textId="2F0E9E75" w:rsidR="00860066" w:rsidRPr="00F82D2C" w:rsidRDefault="00860066" w:rsidP="00241C16">
      <w:pPr>
        <w:pStyle w:val="Title2"/>
        <w:suppressLineNumbers/>
        <w:tabs>
          <w:tab w:val="clear" w:pos="648"/>
          <w:tab w:val="clear" w:pos="7776"/>
          <w:tab w:val="clear" w:pos="7848"/>
        </w:tabs>
        <w:rPr>
          <w:rFonts w:ascii="Book Antiqua" w:hAnsi="Book Antiqua"/>
          <w:color w:val="000000"/>
        </w:rPr>
      </w:pPr>
      <w:r w:rsidRPr="00F82D2C">
        <w:rPr>
          <w:rFonts w:ascii="Book Antiqua" w:hAnsi="Book Antiqua"/>
        </w:rPr>
        <w:tab/>
      </w:r>
      <w:r w:rsidRPr="00F82D2C">
        <w:rPr>
          <w:rFonts w:ascii="Book Antiqua" w:hAnsi="Book Antiqua"/>
          <w:color w:val="000000"/>
        </w:rPr>
        <w:t>Legislativa</w:t>
      </w:r>
      <w:r w:rsidRPr="00F82D2C">
        <w:rPr>
          <w:rFonts w:ascii="Book Antiqua" w:hAnsi="Book Antiqua"/>
        </w:rPr>
        <w:tab/>
      </w:r>
      <w:r w:rsidRPr="00F82D2C">
        <w:rPr>
          <w:rFonts w:ascii="Book Antiqua" w:hAnsi="Book Antiqua"/>
        </w:rPr>
        <w:tab/>
      </w:r>
      <w:r w:rsidR="00241C16" w:rsidRPr="00F82D2C">
        <w:rPr>
          <w:rFonts w:ascii="Book Antiqua" w:hAnsi="Book Antiqua"/>
        </w:rPr>
        <w:tab/>
      </w:r>
      <w:r w:rsidR="00241C16" w:rsidRPr="00F82D2C">
        <w:rPr>
          <w:rFonts w:ascii="Book Antiqua" w:hAnsi="Book Antiqua"/>
        </w:rPr>
        <w:tab/>
      </w:r>
      <w:r w:rsidR="00241C16" w:rsidRPr="00F82D2C">
        <w:rPr>
          <w:rFonts w:ascii="Book Antiqua" w:hAnsi="Book Antiqua"/>
        </w:rPr>
        <w:tab/>
      </w:r>
      <w:r w:rsidR="00241C16" w:rsidRPr="00F82D2C">
        <w:rPr>
          <w:rFonts w:ascii="Book Antiqua" w:hAnsi="Book Antiqua"/>
        </w:rPr>
        <w:tab/>
      </w:r>
      <w:r w:rsidR="00241C16" w:rsidRPr="00F82D2C">
        <w:rPr>
          <w:rFonts w:ascii="Book Antiqua" w:hAnsi="Book Antiqua"/>
        </w:rPr>
        <w:tab/>
      </w:r>
      <w:r w:rsidR="00241C16" w:rsidRPr="00F82D2C">
        <w:rPr>
          <w:rFonts w:ascii="Book Antiqua" w:hAnsi="Book Antiqua"/>
        </w:rPr>
        <w:tab/>
      </w:r>
      <w:r w:rsidR="00241C16" w:rsidRPr="00F82D2C">
        <w:rPr>
          <w:rFonts w:ascii="Book Antiqua" w:hAnsi="Book Antiqua"/>
        </w:rPr>
        <w:tab/>
        <w:t xml:space="preserve">      </w:t>
      </w:r>
      <w:r w:rsidRPr="00F82D2C">
        <w:rPr>
          <w:rFonts w:ascii="Book Antiqua" w:hAnsi="Book Antiqua"/>
          <w:color w:val="000000"/>
        </w:rPr>
        <w:t>Ordinaria</w:t>
      </w:r>
    </w:p>
    <w:p w14:paraId="43AEBDE5" w14:textId="77777777" w:rsidR="000223B7" w:rsidRPr="0073450C" w:rsidRDefault="000223B7" w:rsidP="000223B7">
      <w:pPr>
        <w:spacing w:after="0" w:line="240" w:lineRule="auto"/>
        <w:rPr>
          <w:sz w:val="24"/>
          <w:szCs w:val="24"/>
          <w:lang w:val="es-PR"/>
        </w:rPr>
      </w:pPr>
    </w:p>
    <w:p w14:paraId="1723435D" w14:textId="77777777" w:rsidR="00860066" w:rsidRDefault="00860066" w:rsidP="000223B7">
      <w:pPr>
        <w:suppressLineNumbers/>
        <w:spacing w:after="0" w:line="240" w:lineRule="auto"/>
        <w:jc w:val="center"/>
        <w:rPr>
          <w:rFonts w:ascii="Book Antiqua" w:hAnsi="Book Antiqua"/>
          <w:b/>
          <w:bCs/>
          <w:color w:val="000000"/>
          <w:sz w:val="36"/>
          <w:szCs w:val="36"/>
          <w:lang w:val="es-PR"/>
        </w:rPr>
      </w:pPr>
      <w:r w:rsidRPr="00860066">
        <w:rPr>
          <w:rFonts w:ascii="Book Antiqua" w:hAnsi="Book Antiqua"/>
          <w:b/>
          <w:bCs/>
          <w:color w:val="000000"/>
          <w:sz w:val="36"/>
          <w:szCs w:val="36"/>
          <w:lang w:val="es-PR"/>
        </w:rPr>
        <w:t>CÁMARA DE REPRESENTANTES</w:t>
      </w:r>
    </w:p>
    <w:p w14:paraId="2629B76E" w14:textId="77777777" w:rsidR="000223B7" w:rsidRPr="000223B7" w:rsidRDefault="000223B7" w:rsidP="000223B7">
      <w:pPr>
        <w:suppressLineNumbers/>
        <w:spacing w:after="0" w:line="240" w:lineRule="auto"/>
        <w:jc w:val="center"/>
        <w:rPr>
          <w:rFonts w:ascii="Book Antiqua" w:hAnsi="Book Antiqua"/>
          <w:b/>
          <w:bCs/>
          <w:color w:val="000000"/>
          <w:sz w:val="24"/>
          <w:szCs w:val="24"/>
          <w:lang w:val="es-PR"/>
        </w:rPr>
      </w:pPr>
    </w:p>
    <w:p w14:paraId="3EDC111D" w14:textId="45BBE258" w:rsidR="00860066" w:rsidRDefault="00860066" w:rsidP="000223B7">
      <w:pPr>
        <w:suppressLineNumbers/>
        <w:spacing w:after="0" w:line="240" w:lineRule="auto"/>
        <w:jc w:val="center"/>
        <w:rPr>
          <w:rFonts w:ascii="Book Antiqua" w:hAnsi="Book Antiqua"/>
          <w:b/>
          <w:bCs/>
          <w:color w:val="000000"/>
          <w:sz w:val="52"/>
          <w:szCs w:val="52"/>
          <w:lang w:val="es-PR"/>
        </w:rPr>
      </w:pPr>
      <w:r w:rsidRPr="00860066">
        <w:rPr>
          <w:rFonts w:ascii="Book Antiqua" w:hAnsi="Book Antiqua"/>
          <w:b/>
          <w:bCs/>
          <w:color w:val="000000"/>
          <w:sz w:val="52"/>
          <w:szCs w:val="52"/>
          <w:lang w:val="es-PR"/>
        </w:rPr>
        <w:t>P. de la C.</w:t>
      </w:r>
      <w:r w:rsidR="00944283">
        <w:rPr>
          <w:rFonts w:ascii="Book Antiqua" w:hAnsi="Book Antiqua"/>
          <w:b/>
          <w:bCs/>
          <w:color w:val="000000"/>
          <w:sz w:val="52"/>
          <w:szCs w:val="52"/>
          <w:lang w:val="es-PR"/>
        </w:rPr>
        <w:t xml:space="preserve"> </w:t>
      </w:r>
      <w:r w:rsidR="00A90A42">
        <w:rPr>
          <w:rFonts w:ascii="Book Antiqua" w:hAnsi="Book Antiqua"/>
          <w:b/>
          <w:bCs/>
          <w:color w:val="000000"/>
          <w:sz w:val="52"/>
          <w:szCs w:val="52"/>
          <w:lang w:val="es-PR"/>
        </w:rPr>
        <w:t>1182</w:t>
      </w:r>
    </w:p>
    <w:p w14:paraId="189E190E" w14:textId="77777777" w:rsidR="000223B7" w:rsidRPr="000223B7" w:rsidRDefault="000223B7" w:rsidP="000223B7">
      <w:pPr>
        <w:suppressLineNumbers/>
        <w:spacing w:after="0" w:line="240" w:lineRule="auto"/>
        <w:jc w:val="center"/>
        <w:rPr>
          <w:rFonts w:ascii="Book Antiqua" w:hAnsi="Book Antiqua"/>
          <w:b/>
          <w:bCs/>
          <w:color w:val="000000"/>
          <w:sz w:val="24"/>
          <w:szCs w:val="24"/>
          <w:lang w:val="es-PR"/>
        </w:rPr>
      </w:pPr>
    </w:p>
    <w:p w14:paraId="1B896692" w14:textId="24619E06" w:rsidR="00860066" w:rsidRPr="00F82D2C" w:rsidRDefault="00A90A42" w:rsidP="000223B7">
      <w:pPr>
        <w:suppressLineNumbers/>
        <w:spacing w:after="0" w:line="240" w:lineRule="auto"/>
        <w:jc w:val="center"/>
        <w:rPr>
          <w:rFonts w:ascii="Book Antiqua" w:hAnsi="Book Antiqua"/>
          <w:color w:val="000000"/>
          <w:sz w:val="24"/>
          <w:szCs w:val="24"/>
          <w:lang w:val="es-PR"/>
        </w:rPr>
      </w:pPr>
      <w:r>
        <w:rPr>
          <w:rFonts w:ascii="Book Antiqua" w:hAnsi="Book Antiqua"/>
          <w:color w:val="000000"/>
          <w:sz w:val="24"/>
          <w:szCs w:val="24"/>
          <w:lang w:val="es-PR"/>
        </w:rPr>
        <w:t>12</w:t>
      </w:r>
      <w:r w:rsidR="003E4A82" w:rsidRPr="00F82D2C">
        <w:rPr>
          <w:rFonts w:ascii="Book Antiqua" w:hAnsi="Book Antiqua"/>
          <w:color w:val="000000"/>
          <w:sz w:val="24"/>
          <w:szCs w:val="24"/>
          <w:lang w:val="es-PR"/>
        </w:rPr>
        <w:t xml:space="preserve"> </w:t>
      </w:r>
      <w:r w:rsidR="00860066" w:rsidRPr="00F82D2C">
        <w:rPr>
          <w:rFonts w:ascii="Book Antiqua" w:hAnsi="Book Antiqua"/>
          <w:color w:val="000000"/>
          <w:sz w:val="24"/>
          <w:szCs w:val="24"/>
          <w:lang w:val="es-PR"/>
        </w:rPr>
        <w:t xml:space="preserve">DE </w:t>
      </w:r>
      <w:r w:rsidR="008534C1">
        <w:rPr>
          <w:rFonts w:ascii="Book Antiqua" w:hAnsi="Book Antiqua"/>
          <w:color w:val="000000"/>
          <w:sz w:val="24"/>
          <w:szCs w:val="24"/>
          <w:lang w:val="es-PR"/>
        </w:rPr>
        <w:t>MARZ</w:t>
      </w:r>
      <w:r w:rsidR="00342BFD">
        <w:rPr>
          <w:rFonts w:ascii="Book Antiqua" w:hAnsi="Book Antiqua"/>
          <w:color w:val="000000"/>
          <w:sz w:val="24"/>
          <w:szCs w:val="24"/>
          <w:lang w:val="es-PR"/>
        </w:rPr>
        <w:t>O</w:t>
      </w:r>
      <w:r w:rsidR="00860066" w:rsidRPr="00F82D2C">
        <w:rPr>
          <w:rFonts w:ascii="Book Antiqua" w:hAnsi="Book Antiqua"/>
          <w:color w:val="000000"/>
          <w:sz w:val="24"/>
          <w:szCs w:val="24"/>
          <w:lang w:val="es-PR"/>
        </w:rPr>
        <w:t xml:space="preserve"> DE 202</w:t>
      </w:r>
      <w:r w:rsidR="00342BFD">
        <w:rPr>
          <w:rFonts w:ascii="Book Antiqua" w:hAnsi="Book Antiqua"/>
          <w:color w:val="000000"/>
          <w:sz w:val="24"/>
          <w:szCs w:val="24"/>
          <w:lang w:val="es-PR"/>
        </w:rPr>
        <w:t>6</w:t>
      </w:r>
    </w:p>
    <w:p w14:paraId="592F9724" w14:textId="77777777" w:rsidR="000223B7" w:rsidRPr="00860066" w:rsidRDefault="000223B7" w:rsidP="000223B7">
      <w:pPr>
        <w:suppressLineNumbers/>
        <w:spacing w:after="0" w:line="240" w:lineRule="auto"/>
        <w:jc w:val="center"/>
        <w:rPr>
          <w:rFonts w:ascii="Book Antiqua" w:hAnsi="Book Antiqua"/>
          <w:color w:val="000000"/>
          <w:lang w:val="es-PR"/>
        </w:rPr>
      </w:pPr>
    </w:p>
    <w:p w14:paraId="432204C1" w14:textId="3CC63675" w:rsidR="00860066" w:rsidRPr="00F82D2C" w:rsidRDefault="00860066" w:rsidP="000223B7">
      <w:pPr>
        <w:suppressLineNumbers/>
        <w:spacing w:after="0" w:line="240" w:lineRule="auto"/>
        <w:ind w:left="720" w:hanging="720"/>
        <w:jc w:val="center"/>
        <w:rPr>
          <w:rFonts w:ascii="Book Antiqua" w:hAnsi="Book Antiqua"/>
          <w:i/>
          <w:iCs/>
          <w:color w:val="000000"/>
          <w:sz w:val="24"/>
          <w:szCs w:val="24"/>
          <w:lang w:val="es-PR"/>
        </w:rPr>
      </w:pPr>
      <w:r w:rsidRPr="00F82D2C">
        <w:rPr>
          <w:rFonts w:ascii="Book Antiqua" w:hAnsi="Book Antiqua"/>
          <w:color w:val="000000"/>
          <w:sz w:val="24"/>
          <w:szCs w:val="24"/>
          <w:lang w:val="es-PR"/>
        </w:rPr>
        <w:t>Presentado por l</w:t>
      </w:r>
      <w:r w:rsidR="008534C1">
        <w:rPr>
          <w:rFonts w:ascii="Book Antiqua" w:hAnsi="Book Antiqua"/>
          <w:color w:val="000000"/>
          <w:sz w:val="24"/>
          <w:szCs w:val="24"/>
          <w:lang w:val="es-PR"/>
        </w:rPr>
        <w:t>a</w:t>
      </w:r>
      <w:r w:rsidRPr="00F82D2C">
        <w:rPr>
          <w:rFonts w:ascii="Book Antiqua" w:hAnsi="Book Antiqua"/>
          <w:color w:val="000000"/>
          <w:sz w:val="24"/>
          <w:szCs w:val="24"/>
          <w:lang w:val="es-PR"/>
        </w:rPr>
        <w:t xml:space="preserve"> representante </w:t>
      </w:r>
      <w:r w:rsidR="008534C1" w:rsidRPr="008534C1">
        <w:rPr>
          <w:rFonts w:ascii="Book Antiqua" w:hAnsi="Book Antiqua"/>
          <w:i/>
          <w:iCs/>
          <w:color w:val="000000"/>
          <w:sz w:val="24"/>
          <w:szCs w:val="24"/>
          <w:lang w:val="es-PR"/>
        </w:rPr>
        <w:t>Burgos Muñiz</w:t>
      </w:r>
    </w:p>
    <w:p w14:paraId="6494C86E" w14:textId="4394B675" w:rsidR="000C4B24" w:rsidRPr="00F82D2C" w:rsidRDefault="000C4B24" w:rsidP="000223B7">
      <w:pPr>
        <w:suppressLineNumbers/>
        <w:spacing w:after="0" w:line="240" w:lineRule="auto"/>
        <w:ind w:left="720" w:hanging="720"/>
        <w:jc w:val="center"/>
        <w:rPr>
          <w:rFonts w:ascii="Book Antiqua" w:hAnsi="Book Antiqua"/>
          <w:i/>
          <w:iCs/>
          <w:color w:val="000000"/>
          <w:sz w:val="24"/>
          <w:szCs w:val="24"/>
          <w:lang w:val="es-PR"/>
        </w:rPr>
      </w:pPr>
      <w:r w:rsidRPr="00F82D2C">
        <w:rPr>
          <w:rFonts w:ascii="Book Antiqua" w:hAnsi="Book Antiqua"/>
          <w:i/>
          <w:iCs/>
          <w:color w:val="000000"/>
          <w:sz w:val="24"/>
          <w:szCs w:val="24"/>
          <w:lang w:val="es-PR"/>
        </w:rPr>
        <w:t>(Por petición de</w:t>
      </w:r>
      <w:r w:rsidR="008534C1">
        <w:rPr>
          <w:rFonts w:ascii="Book Antiqua" w:hAnsi="Book Antiqua"/>
          <w:i/>
          <w:iCs/>
          <w:color w:val="000000"/>
          <w:sz w:val="24"/>
          <w:szCs w:val="24"/>
          <w:lang w:val="es-PR"/>
        </w:rPr>
        <w:t xml:space="preserve"> Yeriel Rivera Díaz</w:t>
      </w:r>
      <w:r w:rsidRPr="00F82D2C">
        <w:rPr>
          <w:rFonts w:ascii="Book Antiqua" w:hAnsi="Book Antiqua"/>
          <w:i/>
          <w:iCs/>
          <w:color w:val="000000"/>
          <w:sz w:val="24"/>
          <w:szCs w:val="24"/>
          <w:lang w:val="es-PR"/>
        </w:rPr>
        <w:t>)</w:t>
      </w:r>
    </w:p>
    <w:p w14:paraId="7DAA0DDA" w14:textId="77777777" w:rsidR="000223B7" w:rsidRPr="00241C16" w:rsidRDefault="000223B7" w:rsidP="000223B7">
      <w:pPr>
        <w:suppressLineNumbers/>
        <w:spacing w:after="0" w:line="240" w:lineRule="auto"/>
        <w:ind w:left="720" w:hanging="720"/>
        <w:jc w:val="center"/>
        <w:rPr>
          <w:rFonts w:ascii="Book Antiqua" w:hAnsi="Book Antiqua"/>
          <w:i/>
          <w:iCs/>
          <w:color w:val="000000"/>
          <w:sz w:val="24"/>
          <w:szCs w:val="24"/>
          <w:lang w:val="es-PR"/>
        </w:rPr>
      </w:pPr>
    </w:p>
    <w:p w14:paraId="557E62C1" w14:textId="58CEE33C" w:rsidR="00425D80" w:rsidRPr="00A71DA3" w:rsidRDefault="00425D80" w:rsidP="000223B7">
      <w:pPr>
        <w:spacing w:after="0" w:line="240" w:lineRule="auto"/>
        <w:jc w:val="center"/>
        <w:rPr>
          <w:rFonts w:ascii="Book Antiqua" w:hAnsi="Book Antiqua"/>
          <w:sz w:val="24"/>
          <w:lang w:val="es-PR"/>
        </w:rPr>
      </w:pPr>
      <w:r w:rsidRPr="00A71DA3">
        <w:rPr>
          <w:rFonts w:ascii="Book Antiqua" w:hAnsi="Book Antiqua"/>
          <w:sz w:val="24"/>
          <w:lang w:val="es-PR"/>
        </w:rPr>
        <w:t xml:space="preserve">Referido a </w:t>
      </w:r>
      <w:r w:rsidR="00DD6285">
        <w:rPr>
          <w:rFonts w:ascii="Book Antiqua" w:hAnsi="Book Antiqua"/>
          <w:sz w:val="24"/>
          <w:lang w:val="es-PR"/>
        </w:rPr>
        <w:t>la Comisión</w:t>
      </w:r>
      <w:r w:rsidR="008614AA">
        <w:rPr>
          <w:rFonts w:ascii="Book Antiqua" w:hAnsi="Book Antiqua"/>
          <w:sz w:val="24"/>
          <w:lang w:val="es-PR"/>
        </w:rPr>
        <w:t xml:space="preserve"> de</w:t>
      </w:r>
      <w:r w:rsidR="0073450C">
        <w:rPr>
          <w:rFonts w:ascii="Book Antiqua" w:hAnsi="Book Antiqua"/>
          <w:sz w:val="24"/>
          <w:lang w:val="es-PR"/>
        </w:rPr>
        <w:t xml:space="preserve"> </w:t>
      </w:r>
      <w:r w:rsidR="00FC0AEC">
        <w:rPr>
          <w:rFonts w:ascii="Book Antiqua" w:hAnsi="Book Antiqua"/>
          <w:sz w:val="24"/>
          <w:lang w:val="es-PR"/>
        </w:rPr>
        <w:t>Recursos Naturales</w:t>
      </w:r>
    </w:p>
    <w:p w14:paraId="6C9F6352" w14:textId="77777777" w:rsidR="00425D80" w:rsidRPr="003216FB" w:rsidRDefault="00425D80" w:rsidP="000223B7">
      <w:pPr>
        <w:spacing w:after="0" w:line="240" w:lineRule="auto"/>
        <w:jc w:val="both"/>
        <w:rPr>
          <w:rFonts w:ascii="Book Antiqua" w:hAnsi="Book Antiqua"/>
          <w:sz w:val="24"/>
          <w:szCs w:val="24"/>
          <w:lang w:val="es-PR"/>
        </w:rPr>
      </w:pPr>
    </w:p>
    <w:p w14:paraId="39B23F7E" w14:textId="77777777" w:rsidR="00425D80" w:rsidRPr="00413F91" w:rsidRDefault="00425D80" w:rsidP="000223B7">
      <w:pPr>
        <w:suppressLineNumbers/>
        <w:spacing w:after="0" w:line="240" w:lineRule="auto"/>
        <w:jc w:val="center"/>
        <w:rPr>
          <w:rFonts w:ascii="Book Antiqua" w:hAnsi="Book Antiqua"/>
          <w:b/>
          <w:bCs/>
          <w:sz w:val="28"/>
          <w:szCs w:val="28"/>
          <w:lang w:val="es-PR"/>
        </w:rPr>
      </w:pPr>
      <w:r w:rsidRPr="00413F91">
        <w:rPr>
          <w:rFonts w:ascii="Book Antiqua" w:hAnsi="Book Antiqua"/>
          <w:b/>
          <w:bCs/>
          <w:sz w:val="28"/>
          <w:szCs w:val="28"/>
          <w:lang w:val="es-PR"/>
        </w:rPr>
        <w:t>LEY</w:t>
      </w:r>
    </w:p>
    <w:p w14:paraId="0B776882" w14:textId="77777777" w:rsidR="00965FED" w:rsidRPr="003216FB" w:rsidRDefault="00965FED" w:rsidP="000223B7">
      <w:pPr>
        <w:suppressLineNumbers/>
        <w:spacing w:after="0" w:line="240" w:lineRule="auto"/>
        <w:jc w:val="center"/>
        <w:rPr>
          <w:rFonts w:ascii="Book Antiqua" w:hAnsi="Book Antiqua"/>
          <w:b/>
          <w:bCs/>
          <w:sz w:val="24"/>
          <w:szCs w:val="24"/>
          <w:lang w:val="es-PR"/>
        </w:rPr>
      </w:pPr>
    </w:p>
    <w:p w14:paraId="12C9B45D" w14:textId="5F43B5C5" w:rsidR="00425D80" w:rsidRPr="003216FB" w:rsidRDefault="008534C1" w:rsidP="00965FED">
      <w:pPr>
        <w:spacing w:after="0" w:line="240" w:lineRule="auto"/>
        <w:ind w:left="360" w:hanging="360"/>
        <w:jc w:val="both"/>
        <w:rPr>
          <w:rFonts w:ascii="Book Antiqua" w:hAnsi="Book Antiqua"/>
          <w:sz w:val="24"/>
          <w:szCs w:val="24"/>
          <w:lang w:val="es-PR"/>
        </w:rPr>
      </w:pPr>
      <w:r w:rsidRPr="008534C1">
        <w:rPr>
          <w:rFonts w:ascii="Book Antiqua" w:hAnsi="Book Antiqua"/>
          <w:sz w:val="24"/>
          <w:szCs w:val="24"/>
          <w:lang w:val="es-PR"/>
        </w:rPr>
        <w:t xml:space="preserve">Para crear la “Ley del Sistema de Alerta de Riesgo Acuático” (Alerta SARA), a los fines de establecer un sistema de alerta emitido a nivel estatal que al activarse, identifique de forma específica el cuerpo de agua afectado y el municipio correspondiente; disponer un sistema automático por fases basado en parámetros científicos para advertir oportunamente sobre condiciones peligrosas causadas por fenómenos naturales o por intervención humana; establecer que la alerta se emitirá mediante el sistema Wireless </w:t>
      </w:r>
      <w:proofErr w:type="spellStart"/>
      <w:r w:rsidRPr="008534C1">
        <w:rPr>
          <w:rFonts w:ascii="Book Antiqua" w:hAnsi="Book Antiqua"/>
          <w:sz w:val="24"/>
          <w:szCs w:val="24"/>
          <w:lang w:val="es-PR"/>
        </w:rPr>
        <w:t>Emergency</w:t>
      </w:r>
      <w:proofErr w:type="spellEnd"/>
      <w:r w:rsidRPr="008534C1">
        <w:rPr>
          <w:rFonts w:ascii="Book Antiqua" w:hAnsi="Book Antiqua"/>
          <w:sz w:val="24"/>
          <w:szCs w:val="24"/>
          <w:lang w:val="es-PR"/>
        </w:rPr>
        <w:t xml:space="preserve"> </w:t>
      </w:r>
      <w:proofErr w:type="spellStart"/>
      <w:r w:rsidRPr="008534C1">
        <w:rPr>
          <w:rFonts w:ascii="Book Antiqua" w:hAnsi="Book Antiqua"/>
          <w:sz w:val="24"/>
          <w:szCs w:val="24"/>
          <w:lang w:val="es-PR"/>
        </w:rPr>
        <w:t>Alerts</w:t>
      </w:r>
      <w:proofErr w:type="spellEnd"/>
      <w:r w:rsidRPr="008534C1">
        <w:rPr>
          <w:rFonts w:ascii="Book Antiqua" w:hAnsi="Book Antiqua"/>
          <w:sz w:val="24"/>
          <w:szCs w:val="24"/>
          <w:lang w:val="es-PR"/>
        </w:rPr>
        <w:t xml:space="preserve"> y otros mecanismos oficiales de comunicación; estará adscrito al Cuerpo de Vigilantes de Recursos Naturales y Ambientales del Gobierno de Puerto Rico con la coordinación del Negociado de Manejo de Emergencias, la Policía de Puerto Rico, el Negociado de Bomberos, la Compañía de Turismo de Puerto Rico y l</w:t>
      </w:r>
      <w:r w:rsidR="002772DB">
        <w:rPr>
          <w:rFonts w:ascii="Book Antiqua" w:hAnsi="Book Antiqua"/>
          <w:sz w:val="24"/>
          <w:szCs w:val="24"/>
          <w:lang w:val="es-PR"/>
        </w:rPr>
        <w:t>as Administraciones Municipales</w:t>
      </w:r>
      <w:r w:rsidRPr="008534C1">
        <w:rPr>
          <w:rFonts w:ascii="Book Antiqua" w:hAnsi="Book Antiqua"/>
          <w:sz w:val="24"/>
          <w:szCs w:val="24"/>
          <w:lang w:val="es-PR"/>
        </w:rPr>
        <w:t>; establecer criterios técnicos, formato uniforme de notificación y deberes de difusión; y para otros fines relacionados.</w:t>
      </w:r>
    </w:p>
    <w:p w14:paraId="4946D177" w14:textId="72D43BDB" w:rsidR="009F06D9" w:rsidRDefault="00425D80" w:rsidP="00370B7C">
      <w:pPr>
        <w:spacing w:after="0" w:line="240" w:lineRule="auto"/>
        <w:jc w:val="center"/>
        <w:rPr>
          <w:rFonts w:ascii="Book Antiqua" w:hAnsi="Book Antiqua"/>
          <w:sz w:val="24"/>
          <w:szCs w:val="24"/>
          <w:lang w:val="es-PR" w:eastAsia="es-PR"/>
        </w:rPr>
      </w:pPr>
      <w:r w:rsidRPr="00965FED">
        <w:rPr>
          <w:rFonts w:ascii="Book Antiqua" w:hAnsi="Book Antiqua"/>
          <w:bCs/>
          <w:sz w:val="24"/>
          <w:szCs w:val="24"/>
          <w:lang w:val="es-PR"/>
        </w:rPr>
        <w:t>EXPOSICIÓN DE MOTIVOS</w:t>
      </w:r>
    </w:p>
    <w:p w14:paraId="53EF3EF9" w14:textId="77777777" w:rsidR="003E208A" w:rsidRDefault="003E208A" w:rsidP="003650FF">
      <w:pPr>
        <w:spacing w:after="0" w:line="240" w:lineRule="auto"/>
        <w:jc w:val="both"/>
        <w:rPr>
          <w:rFonts w:ascii="Book Antiqua" w:hAnsi="Book Antiqua"/>
          <w:sz w:val="24"/>
          <w:szCs w:val="24"/>
          <w:lang w:val="es-PR" w:eastAsia="es-PR"/>
        </w:rPr>
      </w:pPr>
    </w:p>
    <w:p w14:paraId="747FFF71" w14:textId="77777777" w:rsidR="008534C1" w:rsidRDefault="008534C1" w:rsidP="00FC0AEC">
      <w:pPr>
        <w:spacing w:after="0" w:line="240" w:lineRule="auto"/>
        <w:ind w:firstLine="720"/>
        <w:jc w:val="both"/>
        <w:rPr>
          <w:rFonts w:ascii="Book Antiqua" w:hAnsi="Book Antiqua"/>
          <w:sz w:val="24"/>
          <w:szCs w:val="24"/>
          <w:lang w:val="es-PR" w:eastAsia="es-PR"/>
        </w:rPr>
      </w:pPr>
      <w:r w:rsidRPr="008534C1">
        <w:rPr>
          <w:rFonts w:ascii="Book Antiqua" w:hAnsi="Book Antiqua"/>
          <w:sz w:val="24"/>
          <w:szCs w:val="24"/>
          <w:lang w:val="es-PR" w:eastAsia="es-PR"/>
        </w:rPr>
        <w:t xml:space="preserve">Puerto Rico es mundialmente reconocido por la belleza de sus playas, ríos, lagunas y reservas naturales que no solo forman parte esencial de nuestro patrimonio ambiental, sino que además constituyen uno de los principales atractivos turísticos del Archipiélago. Estos recursos naturales representan una fuente de desarrollo económico, recreación y bienestar para los residentes y visitantes. En aras de proteger y administrar estos recursos, el Gobierno de Puerto Rico ha creado diversas agencias encargadas de su conservación y manejo responsable. Entre ellas se destaca el Departamento de Recursos Naturales y Ambientales (DRNA), cuya misión es proteger, conservar y administrar los </w:t>
      </w:r>
      <w:r w:rsidRPr="008534C1">
        <w:rPr>
          <w:rFonts w:ascii="Book Antiqua" w:hAnsi="Book Antiqua"/>
          <w:sz w:val="24"/>
          <w:szCs w:val="24"/>
          <w:lang w:val="es-PR" w:eastAsia="es-PR"/>
        </w:rPr>
        <w:lastRenderedPageBreak/>
        <w:t>recursos naturales y ambientales de Puerto Rico, incluyendo sus islas, cayos e islotes, de manera efectiva para garantizar su disfrute por las futuras generaciones. Así como, promover una mejor calidad de vida. Los cuerpos de agua poseen ciclos, corrientes y fenómenos naturales que pueden tornarse peligrosos o impredecibles para quienes los disfrutan. Por esta razón, además de proteger el medio ambiente, el Estado tiene la responsabilidad fundamental de salvaguardar la vida humana.</w:t>
      </w:r>
    </w:p>
    <w:p w14:paraId="1703BB49" w14:textId="77777777" w:rsidR="008534C1" w:rsidRPr="008534C1" w:rsidRDefault="008534C1" w:rsidP="00FC0AEC">
      <w:pPr>
        <w:spacing w:after="0" w:line="240" w:lineRule="auto"/>
        <w:ind w:firstLine="720"/>
        <w:jc w:val="both"/>
        <w:rPr>
          <w:rFonts w:ascii="Book Antiqua" w:hAnsi="Book Antiqua"/>
          <w:sz w:val="24"/>
          <w:szCs w:val="24"/>
          <w:lang w:val="es-PR" w:eastAsia="es-PR"/>
        </w:rPr>
      </w:pPr>
    </w:p>
    <w:p w14:paraId="3494169C" w14:textId="77777777" w:rsidR="002772DB" w:rsidRDefault="008534C1" w:rsidP="00FC0AEC">
      <w:pPr>
        <w:spacing w:after="0" w:line="240" w:lineRule="auto"/>
        <w:ind w:firstLine="720"/>
        <w:jc w:val="both"/>
        <w:rPr>
          <w:rFonts w:ascii="Book Antiqua" w:hAnsi="Book Antiqua"/>
          <w:sz w:val="24"/>
          <w:szCs w:val="24"/>
          <w:lang w:val="es-PR" w:eastAsia="es-PR"/>
        </w:rPr>
      </w:pPr>
      <w:r w:rsidRPr="008534C1">
        <w:rPr>
          <w:rFonts w:ascii="Book Antiqua" w:hAnsi="Book Antiqua"/>
          <w:sz w:val="24"/>
          <w:szCs w:val="24"/>
          <w:lang w:val="es-PR" w:eastAsia="es-PR"/>
        </w:rPr>
        <w:t xml:space="preserve">Para cumplir con ese deber, el Gobierno de Puerto Rico cuenta con diversas instituciones de seguridad pública y manejo de emergencias. El Negociado para el Manejo de Emergencias y Administración de Desastres tiene la responsabilidad de coordinar los recursos gubernamentales y privados para atender situaciones de emergencia antes, durante y después de ocurrir. De igual forma, la Policía de Puerto Rico y las unidades especializadas como las Fuerzas Unidas de Rápida Acción (FURA) colaboran en rescates, prevención y protección de la vida. No obstante, a pesar de la ejecución de estas agencias, aún continúan registrándose incidentes de ahogamientos y rescates en diversos cuerpos de agua del país. En febrero del año en curso se reportaron varios casos trágicos que evidencian la magnitud del problema. Se reportaron cinco (5) ahogamientos, tres (3) turistas fueron arrastrados por fuertes corrientes marinas en el área de la Cueva del Indio en Arecibo mientras se encontraban tomando fotografías en la zona; uno logró salir con vida, mientras que otros fueron arrastrados por el oleaje y posteriormente se confirmó el hallazgo de una de las víctimas. De igual manera, se reportó en ese mismo periodo la muerte de un turista de 71 años ahogado en una playa de Aguadilla y la de otro visitante de 82 años en una playa de Vieques, incidentes relacionados con condiciones marítimas peligrosas.   </w:t>
      </w:r>
    </w:p>
    <w:p w14:paraId="67397239" w14:textId="77777777" w:rsidR="002772DB" w:rsidRDefault="002772DB" w:rsidP="00FC0AEC">
      <w:pPr>
        <w:spacing w:after="0" w:line="240" w:lineRule="auto"/>
        <w:ind w:firstLine="720"/>
        <w:jc w:val="both"/>
        <w:rPr>
          <w:rFonts w:ascii="Book Antiqua" w:hAnsi="Book Antiqua"/>
          <w:sz w:val="24"/>
          <w:szCs w:val="24"/>
          <w:lang w:val="es-PR" w:eastAsia="es-PR"/>
        </w:rPr>
      </w:pPr>
    </w:p>
    <w:p w14:paraId="7E4807E3" w14:textId="6F2DE0EE" w:rsidR="00425D80" w:rsidRPr="002451B2" w:rsidRDefault="008534C1" w:rsidP="008534C1">
      <w:pPr>
        <w:spacing w:after="0" w:line="240" w:lineRule="auto"/>
        <w:ind w:firstLine="720"/>
        <w:jc w:val="both"/>
        <w:rPr>
          <w:rFonts w:ascii="Book Antiqua" w:hAnsi="Book Antiqua"/>
          <w:sz w:val="24"/>
          <w:szCs w:val="24"/>
          <w:lang w:val="es-PR" w:eastAsia="es-PR"/>
        </w:rPr>
      </w:pPr>
      <w:r w:rsidRPr="008534C1">
        <w:rPr>
          <w:rFonts w:ascii="Book Antiqua" w:hAnsi="Book Antiqua"/>
          <w:sz w:val="24"/>
          <w:szCs w:val="24"/>
          <w:lang w:val="es-PR" w:eastAsia="es-PR"/>
        </w:rPr>
        <w:t xml:space="preserve">Estos eventos no deben considerarse simples fatalidades aisladas. Por el contrario, reflejan un patrón recurrente que evidencia una brecha en la comunicación preventiva entre el Estado y la ciudadanía. Aunque agencias como el Servicio Nacional de Meteorología y el Gobierno emiten advertencias sobre corrientes peligrosas y marejadas, muchas veces esta información no llega de forma directa, clara e inmediata al ciudadano o al turista antes de disfrutar de un cuerpo de agua.  Actualmente, Puerto Rico carece de un sistema integrado que informe de manera constante y accesible el estado de los cuerpos de agua del país, incluyendo condiciones de oleaje, corrientes marítimas, niveles de riesgo o eventos peligrosos en playas, ríos, lagunas o represas. Esta falta de comunicación preventiva limita la capacidad de los ciudadanos para tomar decisiones informadas en torno su seguridad. Ante esta realidad, resulta necesario desarrollar un sistema moderno de alerta y orientación que permita informar de forma directa, rápida y continúa a la ciudadanía y a los visitantes sobre las condiciones actuales de los cuerpos de agua en Puerto Rico. Un mecanismo de notificación pública permitiría advertir sobre corrientes peligrosas, cambios repentinos en las condiciones climáticas o riesgos naturales que puedan poner en peligro la vida humana. Así se garantiza la protección de la vida y la seguridad de nuestra ciudadanía y de quienes </w:t>
      </w:r>
      <w:r w:rsidR="002772DB">
        <w:rPr>
          <w:rFonts w:ascii="Book Antiqua" w:hAnsi="Book Antiqua"/>
          <w:sz w:val="24"/>
          <w:szCs w:val="24"/>
          <w:lang w:val="es-PR" w:eastAsia="es-PR"/>
        </w:rPr>
        <w:t>disfrutan de</w:t>
      </w:r>
      <w:r w:rsidRPr="008534C1">
        <w:rPr>
          <w:rFonts w:ascii="Book Antiqua" w:hAnsi="Book Antiqua"/>
          <w:sz w:val="24"/>
          <w:szCs w:val="24"/>
          <w:lang w:val="es-PR" w:eastAsia="es-PR"/>
        </w:rPr>
        <w:t xml:space="preserve"> nuestr</w:t>
      </w:r>
      <w:r w:rsidR="002772DB">
        <w:rPr>
          <w:rFonts w:ascii="Book Antiqua" w:hAnsi="Book Antiqua"/>
          <w:sz w:val="24"/>
          <w:szCs w:val="24"/>
          <w:lang w:val="es-PR" w:eastAsia="es-PR"/>
        </w:rPr>
        <w:t>o a</w:t>
      </w:r>
      <w:r w:rsidRPr="008534C1">
        <w:rPr>
          <w:rFonts w:ascii="Book Antiqua" w:hAnsi="Book Antiqua"/>
          <w:sz w:val="24"/>
          <w:szCs w:val="24"/>
          <w:lang w:val="es-PR" w:eastAsia="es-PR"/>
        </w:rPr>
        <w:t xml:space="preserve">rchipiélago </w:t>
      </w:r>
      <w:r w:rsidR="002772DB">
        <w:rPr>
          <w:rFonts w:ascii="Book Antiqua" w:hAnsi="Book Antiqua"/>
          <w:sz w:val="24"/>
          <w:szCs w:val="24"/>
          <w:lang w:val="es-PR" w:eastAsia="es-PR"/>
        </w:rPr>
        <w:t>c</w:t>
      </w:r>
      <w:r w:rsidRPr="008534C1">
        <w:rPr>
          <w:rFonts w:ascii="Book Antiqua" w:hAnsi="Book Antiqua"/>
          <w:sz w:val="24"/>
          <w:szCs w:val="24"/>
          <w:lang w:val="es-PR" w:eastAsia="es-PR"/>
        </w:rPr>
        <w:t>aribeño.</w:t>
      </w:r>
    </w:p>
    <w:p w14:paraId="2C63784B" w14:textId="74F74E02" w:rsidR="00425D80" w:rsidRPr="003216FB" w:rsidRDefault="00425D80" w:rsidP="00425D80">
      <w:pPr>
        <w:shd w:val="clear" w:color="auto" w:fill="FFFFFF" w:themeFill="background1"/>
        <w:spacing w:after="0" w:line="480" w:lineRule="auto"/>
        <w:jc w:val="both"/>
        <w:rPr>
          <w:rFonts w:ascii="Book Antiqua" w:eastAsia="Times New Roman" w:hAnsi="Book Antiqua"/>
          <w:color w:val="000000"/>
          <w:sz w:val="24"/>
          <w:szCs w:val="24"/>
          <w:lang w:val="es-PR"/>
        </w:rPr>
      </w:pPr>
      <w:r w:rsidRPr="003216FB">
        <w:rPr>
          <w:rFonts w:ascii="Book Antiqua" w:eastAsia="Times New Roman" w:hAnsi="Book Antiqua"/>
          <w:i/>
          <w:iCs/>
          <w:color w:val="000000" w:themeColor="text1"/>
          <w:sz w:val="24"/>
          <w:szCs w:val="24"/>
          <w:lang w:val="es-PR"/>
        </w:rPr>
        <w:lastRenderedPageBreak/>
        <w:t xml:space="preserve">DECRÉTASE POR LA ASAMBLEA LEGISLATIVA DE PUERTO RICO: </w:t>
      </w:r>
    </w:p>
    <w:p w14:paraId="7F0A8D37" w14:textId="77777777" w:rsidR="00425D80" w:rsidRPr="003216FB" w:rsidRDefault="00425D80" w:rsidP="00425D80">
      <w:pPr>
        <w:shd w:val="clear" w:color="auto" w:fill="FFFFFF" w:themeFill="background1"/>
        <w:spacing w:after="0" w:line="480" w:lineRule="auto"/>
        <w:ind w:firstLine="720"/>
        <w:jc w:val="both"/>
        <w:rPr>
          <w:rFonts w:ascii="Book Antiqua" w:eastAsia="Times New Roman" w:hAnsi="Book Antiqua"/>
          <w:color w:val="000000"/>
          <w:sz w:val="24"/>
          <w:szCs w:val="24"/>
          <w:lang w:val="es-PR"/>
        </w:rPr>
        <w:sectPr w:rsidR="00425D80" w:rsidRPr="003216FB" w:rsidSect="00184FF0">
          <w:headerReference w:type="default" r:id="rId8"/>
          <w:footerReference w:type="default" r:id="rId9"/>
          <w:pgSz w:w="12240" w:h="15840"/>
          <w:pgMar w:top="1440" w:right="1440" w:bottom="1440" w:left="1440" w:header="720" w:footer="720" w:gutter="0"/>
          <w:cols w:space="720"/>
          <w:titlePg/>
          <w:docGrid w:linePitch="360"/>
        </w:sectPr>
      </w:pPr>
    </w:p>
    <w:p w14:paraId="4F01F053" w14:textId="23CB81D1" w:rsidR="00FB1B9B" w:rsidRPr="00B149A7" w:rsidRDefault="00FB1B9B" w:rsidP="00B149A7">
      <w:pPr>
        <w:pStyle w:val="Prrafodelista"/>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Pr>
          <w:rFonts w:ascii="Book Antiqua" w:hAnsi="Book Antiqua" w:cs="Times New Roman"/>
          <w:lang w:val="es-PR"/>
        </w:rPr>
        <w:tab/>
      </w:r>
      <w:r w:rsidR="00693D74" w:rsidRPr="00B149A7">
        <w:rPr>
          <w:rFonts w:ascii="Book Antiqua" w:hAnsi="Book Antiqua" w:cs="Times New Roman"/>
          <w:lang w:val="es-PR"/>
        </w:rPr>
        <w:t>Artículo</w:t>
      </w:r>
      <w:r w:rsidRPr="00B149A7">
        <w:rPr>
          <w:rFonts w:ascii="Book Antiqua" w:hAnsi="Book Antiqua" w:cs="Times New Roman"/>
          <w:lang w:val="es-PR"/>
        </w:rPr>
        <w:t xml:space="preserve"> 1.- Título.</w:t>
      </w:r>
    </w:p>
    <w:p w14:paraId="6EED2F86" w14:textId="6ABC8F0D" w:rsidR="00FB1B9B" w:rsidRPr="00B149A7" w:rsidRDefault="00FB1B9B" w:rsidP="00B149A7">
      <w:pPr>
        <w:pStyle w:val="Prrafodelista"/>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B149A7">
        <w:rPr>
          <w:rFonts w:ascii="Book Antiqua" w:hAnsi="Book Antiqua" w:cs="Times New Roman"/>
          <w:lang w:val="es-PR"/>
        </w:rPr>
        <w:tab/>
      </w:r>
      <w:r w:rsidRPr="00B149A7">
        <w:rPr>
          <w:rFonts w:ascii="Book Antiqua" w:hAnsi="Book Antiqua" w:cs="Times New Roman"/>
          <w:lang w:val="es-PR"/>
        </w:rPr>
        <w:tab/>
      </w:r>
      <w:r w:rsidRPr="00B149A7">
        <w:rPr>
          <w:rFonts w:ascii="Book Antiqua" w:hAnsi="Book Antiqua" w:cs="Times New Roman"/>
          <w:lang w:val="es-PR"/>
        </w:rPr>
        <w:tab/>
      </w:r>
      <w:r w:rsidR="008534C1" w:rsidRPr="00B149A7">
        <w:rPr>
          <w:rFonts w:ascii="Book Antiqua" w:hAnsi="Book Antiqua" w:cs="Times New Roman"/>
          <w:lang w:val="es-PR"/>
        </w:rPr>
        <w:t>Esta Ley se conocerá y podrá citarse como “Ley del Sistema de Alerta de Riesgo Acuático” también conocida como “Alerta SARA”.</w:t>
      </w:r>
    </w:p>
    <w:p w14:paraId="2C3A23D1" w14:textId="28D8566F" w:rsidR="00EB7571" w:rsidRPr="00B149A7" w:rsidRDefault="00EB7571" w:rsidP="00B149A7">
      <w:pPr>
        <w:pStyle w:val="Prrafodelista"/>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B149A7">
        <w:rPr>
          <w:rFonts w:ascii="Book Antiqua" w:hAnsi="Book Antiqua" w:cs="Times New Roman"/>
          <w:lang w:val="es-PR"/>
        </w:rPr>
        <w:tab/>
      </w:r>
      <w:r w:rsidRPr="00B149A7">
        <w:rPr>
          <w:rFonts w:ascii="Book Antiqua" w:hAnsi="Book Antiqua" w:cs="Times New Roman"/>
          <w:lang w:val="es-PR"/>
        </w:rPr>
        <w:tab/>
      </w:r>
      <w:r w:rsidRPr="00B149A7">
        <w:rPr>
          <w:rFonts w:ascii="Book Antiqua" w:hAnsi="Book Antiqua" w:cs="Times New Roman"/>
          <w:lang w:val="es-PR"/>
        </w:rPr>
        <w:tab/>
      </w:r>
      <w:r w:rsidR="00693D74" w:rsidRPr="00B149A7">
        <w:rPr>
          <w:rFonts w:ascii="Book Antiqua" w:hAnsi="Book Antiqua" w:cs="Times New Roman"/>
          <w:lang w:val="es-PR"/>
        </w:rPr>
        <w:t>Artículo</w:t>
      </w:r>
      <w:r w:rsidRPr="00B149A7">
        <w:rPr>
          <w:rFonts w:ascii="Book Antiqua" w:hAnsi="Book Antiqua" w:cs="Times New Roman"/>
          <w:lang w:val="es-PR"/>
        </w:rPr>
        <w:t xml:space="preserve"> 2.- </w:t>
      </w:r>
      <w:r w:rsidR="00373A2C" w:rsidRPr="00B149A7">
        <w:rPr>
          <w:rFonts w:ascii="Book Antiqua" w:hAnsi="Book Antiqua" w:cs="Times New Roman"/>
          <w:lang w:val="es-PR"/>
        </w:rPr>
        <w:t>D</w:t>
      </w:r>
      <w:r w:rsidRPr="00B149A7">
        <w:rPr>
          <w:rFonts w:ascii="Book Antiqua" w:hAnsi="Book Antiqua" w:cs="Times New Roman"/>
          <w:lang w:val="es-PR"/>
        </w:rPr>
        <w:t xml:space="preserve">eclaración de </w:t>
      </w:r>
      <w:r w:rsidR="00E831AE" w:rsidRPr="00B149A7">
        <w:rPr>
          <w:rFonts w:ascii="Book Antiqua" w:hAnsi="Book Antiqua" w:cs="Times New Roman"/>
          <w:lang w:val="es-PR"/>
        </w:rPr>
        <w:t>P</w:t>
      </w:r>
      <w:r w:rsidRPr="00B149A7">
        <w:rPr>
          <w:rFonts w:ascii="Book Antiqua" w:hAnsi="Book Antiqua" w:cs="Times New Roman"/>
          <w:lang w:val="es-PR"/>
        </w:rPr>
        <w:t>olítica P</w:t>
      </w:r>
      <w:r w:rsidR="00373A2C" w:rsidRPr="00B149A7">
        <w:rPr>
          <w:rFonts w:ascii="Book Antiqua" w:hAnsi="Book Antiqua" w:cs="Times New Roman"/>
          <w:lang w:val="es-PR"/>
        </w:rPr>
        <w:t>ú</w:t>
      </w:r>
      <w:r w:rsidRPr="00B149A7">
        <w:rPr>
          <w:rFonts w:ascii="Book Antiqua" w:hAnsi="Book Antiqua" w:cs="Times New Roman"/>
          <w:lang w:val="es-PR"/>
        </w:rPr>
        <w:t>blica</w:t>
      </w:r>
      <w:r w:rsidR="00373A2C" w:rsidRPr="00B149A7">
        <w:rPr>
          <w:rFonts w:ascii="Book Antiqua" w:hAnsi="Book Antiqua" w:cs="Times New Roman"/>
          <w:lang w:val="es-PR"/>
        </w:rPr>
        <w:t>.</w:t>
      </w:r>
    </w:p>
    <w:p w14:paraId="2C673DB7" w14:textId="77777777" w:rsidR="008534C1" w:rsidRPr="00B149A7" w:rsidRDefault="00E831AE" w:rsidP="00B149A7">
      <w:pPr>
        <w:pStyle w:val="Prrafodelista"/>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B149A7">
        <w:rPr>
          <w:rFonts w:ascii="Book Antiqua" w:hAnsi="Book Antiqua" w:cs="Times New Roman"/>
          <w:lang w:val="es-PR"/>
        </w:rPr>
        <w:tab/>
      </w:r>
      <w:r w:rsidRPr="00B149A7">
        <w:rPr>
          <w:rFonts w:ascii="Book Antiqua" w:hAnsi="Book Antiqua" w:cs="Times New Roman"/>
          <w:lang w:val="es-PR"/>
        </w:rPr>
        <w:tab/>
      </w:r>
      <w:r w:rsidRPr="00B149A7">
        <w:rPr>
          <w:rFonts w:ascii="Book Antiqua" w:hAnsi="Book Antiqua" w:cs="Times New Roman"/>
          <w:lang w:val="es-PR"/>
        </w:rPr>
        <w:tab/>
      </w:r>
      <w:r w:rsidR="000619A9" w:rsidRPr="00B149A7">
        <w:rPr>
          <w:rFonts w:ascii="Book Antiqua" w:hAnsi="Book Antiqua" w:cs="Times New Roman"/>
          <w:lang w:val="es-PR"/>
        </w:rPr>
        <w:t xml:space="preserve">Es </w:t>
      </w:r>
      <w:r w:rsidRPr="00B149A7">
        <w:rPr>
          <w:rFonts w:ascii="Book Antiqua" w:hAnsi="Book Antiqua" w:cs="Times New Roman"/>
          <w:lang w:val="es-PR"/>
        </w:rPr>
        <w:t>política pública del Gobierno de Puerto Rico</w:t>
      </w:r>
      <w:r w:rsidR="00796B30" w:rsidRPr="00B149A7">
        <w:rPr>
          <w:rFonts w:ascii="Book Antiqua" w:hAnsi="Book Antiqua" w:cs="Times New Roman"/>
          <w:lang w:val="es-PR"/>
        </w:rPr>
        <w:t xml:space="preserve"> </w:t>
      </w:r>
      <w:r w:rsidR="008534C1" w:rsidRPr="00B149A7">
        <w:rPr>
          <w:rFonts w:ascii="Book Antiqua" w:hAnsi="Book Antiqua" w:cs="Times New Roman"/>
          <w:lang w:val="es-PR"/>
        </w:rPr>
        <w:t>la protección de la vida humana en los cuerpos de agua de uso público mediante la implementación de un sistema de alerta estatal que, al activarse, identificará y notificará específicamente el cuerpo de agua afectado dentro del territorio de Puerto Rico. Dicho sistema será automático y basado en parámetros científicos objetivos, y permitirá advertir oportunamente a la ciudadanía y visitantes sobre condiciones que representen un riesgo razonable de muerte o de grave daño corporal. El Gobierno de Puerto Rico reconoce su deber indelegable de salvaguardar la vida humana mediante la notificación pronta, clara y específica cuando existan condiciones peligrosas en playas, ríos, embalses, lagunas, charcas o zonas marítimo-terrestres de acceso público.</w:t>
      </w:r>
      <w:r w:rsidR="00EB7571" w:rsidRPr="00B149A7">
        <w:rPr>
          <w:rFonts w:ascii="Book Antiqua" w:hAnsi="Book Antiqua" w:cs="Times New Roman"/>
          <w:lang w:val="es-PR"/>
        </w:rPr>
        <w:tab/>
      </w:r>
      <w:r w:rsidR="00EB7571" w:rsidRPr="00B149A7">
        <w:rPr>
          <w:rFonts w:ascii="Book Antiqua" w:hAnsi="Book Antiqua" w:cs="Times New Roman"/>
          <w:lang w:val="es-PR"/>
        </w:rPr>
        <w:tab/>
      </w:r>
      <w:r w:rsidR="00EB7571" w:rsidRPr="00B149A7">
        <w:rPr>
          <w:rFonts w:ascii="Book Antiqua" w:hAnsi="Book Antiqua" w:cs="Times New Roman"/>
          <w:lang w:val="es-PR"/>
        </w:rPr>
        <w:tab/>
      </w:r>
    </w:p>
    <w:p w14:paraId="63FFA3E3" w14:textId="03BF988D" w:rsidR="00726A9B" w:rsidRPr="00B149A7" w:rsidRDefault="008534C1" w:rsidP="00B149A7">
      <w:pPr>
        <w:pStyle w:val="Prrafodelista"/>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B149A7">
        <w:rPr>
          <w:rFonts w:ascii="Book Antiqua" w:hAnsi="Book Antiqua" w:cs="Times New Roman"/>
          <w:lang w:val="es-PR"/>
        </w:rPr>
        <w:tab/>
      </w:r>
      <w:r w:rsidRPr="00B149A7">
        <w:rPr>
          <w:rFonts w:ascii="Book Antiqua" w:hAnsi="Book Antiqua" w:cs="Times New Roman"/>
          <w:lang w:val="es-PR"/>
        </w:rPr>
        <w:tab/>
      </w:r>
      <w:r w:rsidRPr="00B149A7">
        <w:rPr>
          <w:rFonts w:ascii="Book Antiqua" w:hAnsi="Book Antiqua" w:cs="Times New Roman"/>
          <w:lang w:val="es-PR"/>
        </w:rPr>
        <w:tab/>
      </w:r>
      <w:r w:rsidR="00693D74" w:rsidRPr="00B149A7">
        <w:rPr>
          <w:rFonts w:ascii="Book Antiqua" w:hAnsi="Book Antiqua" w:cs="Times New Roman"/>
          <w:lang w:val="es-PR"/>
        </w:rPr>
        <w:t>Artículo</w:t>
      </w:r>
      <w:r w:rsidR="00EB7571" w:rsidRPr="00B149A7">
        <w:rPr>
          <w:rFonts w:ascii="Book Antiqua" w:hAnsi="Book Antiqua" w:cs="Times New Roman"/>
          <w:lang w:val="es-PR"/>
        </w:rPr>
        <w:t xml:space="preserve"> 3.- </w:t>
      </w:r>
      <w:r w:rsidR="00726A9B" w:rsidRPr="00B149A7">
        <w:rPr>
          <w:rFonts w:ascii="Book Antiqua" w:hAnsi="Book Antiqua" w:cs="Times New Roman"/>
          <w:lang w:val="es-PR"/>
        </w:rPr>
        <w:t>Definiciones.</w:t>
      </w:r>
    </w:p>
    <w:p w14:paraId="3CE5DD26" w14:textId="239FBC06" w:rsidR="00726A9B" w:rsidRPr="00B149A7" w:rsidRDefault="00726A9B" w:rsidP="00B149A7">
      <w:pPr>
        <w:pStyle w:val="Prrafodelista"/>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B149A7">
        <w:rPr>
          <w:rFonts w:ascii="Book Antiqua" w:hAnsi="Book Antiqua" w:cs="Times New Roman"/>
          <w:lang w:val="es-PR"/>
        </w:rPr>
        <w:tab/>
      </w:r>
      <w:r w:rsidRPr="00B149A7">
        <w:rPr>
          <w:rFonts w:ascii="Book Antiqua" w:hAnsi="Book Antiqua" w:cs="Times New Roman"/>
          <w:lang w:val="es-PR"/>
        </w:rPr>
        <w:tab/>
      </w:r>
      <w:r w:rsidRPr="00B149A7">
        <w:rPr>
          <w:rFonts w:ascii="Book Antiqua" w:hAnsi="Book Antiqua" w:cs="Times New Roman"/>
          <w:lang w:val="es-PR"/>
        </w:rPr>
        <w:tab/>
        <w:t>Para efectos de la presente Ley, los siguientes términos tendrán el significado que se establece a continuación:</w:t>
      </w:r>
    </w:p>
    <w:p w14:paraId="7D756D60" w14:textId="09C8D8EC" w:rsidR="008534C1" w:rsidRPr="00B149A7" w:rsidRDefault="008534C1" w:rsidP="00B149A7">
      <w:pPr>
        <w:pStyle w:val="Prrafodelista"/>
        <w:numPr>
          <w:ilvl w:val="0"/>
          <w:numId w:val="15"/>
        </w:numPr>
        <w:spacing w:line="480" w:lineRule="auto"/>
        <w:rPr>
          <w:rFonts w:ascii="Book Antiqua" w:hAnsi="Book Antiqua" w:cs="Times New Roman"/>
          <w:lang w:val="es-PR"/>
        </w:rPr>
      </w:pPr>
      <w:r w:rsidRPr="00B149A7">
        <w:rPr>
          <w:rFonts w:ascii="Book Antiqua" w:hAnsi="Book Antiqua" w:cs="Times New Roman"/>
          <w:lang w:val="es-PR"/>
        </w:rPr>
        <w:t>Alerta SARA</w:t>
      </w:r>
      <w:r w:rsidR="001E129A">
        <w:rPr>
          <w:rFonts w:ascii="Book Antiqua" w:hAnsi="Book Antiqua" w:cs="Times New Roman"/>
          <w:lang w:val="es-PR"/>
        </w:rPr>
        <w:t>: Es la n</w:t>
      </w:r>
      <w:r w:rsidRPr="00B149A7">
        <w:rPr>
          <w:rFonts w:ascii="Book Antiqua" w:hAnsi="Book Antiqua" w:cs="Times New Roman"/>
          <w:lang w:val="es-PR"/>
        </w:rPr>
        <w:t xml:space="preserve">otificación Estatal adscrita al Cuerpo de Vigilantes de Recursos </w:t>
      </w:r>
      <w:r w:rsidR="00B149A7">
        <w:rPr>
          <w:rFonts w:ascii="Book Antiqua" w:hAnsi="Book Antiqua" w:cs="Times New Roman"/>
          <w:lang w:val="es-PR"/>
        </w:rPr>
        <w:t>N</w:t>
      </w:r>
      <w:r w:rsidRPr="00B149A7">
        <w:rPr>
          <w:rFonts w:ascii="Book Antiqua" w:hAnsi="Book Antiqua" w:cs="Times New Roman"/>
          <w:lang w:val="es-PR"/>
        </w:rPr>
        <w:t xml:space="preserve">aturales y Ambientales del </w:t>
      </w:r>
      <w:r w:rsidR="00B149A7">
        <w:rPr>
          <w:rFonts w:ascii="Book Antiqua" w:hAnsi="Book Antiqua" w:cs="Times New Roman"/>
          <w:lang w:val="es-PR"/>
        </w:rPr>
        <w:t>G</w:t>
      </w:r>
      <w:r w:rsidRPr="00B149A7">
        <w:rPr>
          <w:rFonts w:ascii="Book Antiqua" w:hAnsi="Book Antiqua" w:cs="Times New Roman"/>
          <w:lang w:val="es-PR"/>
        </w:rPr>
        <w:t xml:space="preserve">obierno de Puerto Rico, pero, es emitida por el </w:t>
      </w:r>
      <w:r w:rsidR="00B149A7">
        <w:rPr>
          <w:rFonts w:ascii="Book Antiqua" w:hAnsi="Book Antiqua" w:cs="Times New Roman"/>
          <w:lang w:val="es-PR"/>
        </w:rPr>
        <w:t>N</w:t>
      </w:r>
      <w:r w:rsidRPr="00B149A7">
        <w:rPr>
          <w:rFonts w:ascii="Book Antiqua" w:hAnsi="Book Antiqua" w:cs="Times New Roman"/>
          <w:lang w:val="es-PR"/>
        </w:rPr>
        <w:t xml:space="preserve">egociado de </w:t>
      </w:r>
      <w:r w:rsidR="00B149A7">
        <w:rPr>
          <w:rFonts w:ascii="Book Antiqua" w:hAnsi="Book Antiqua" w:cs="Times New Roman"/>
          <w:lang w:val="es-PR"/>
        </w:rPr>
        <w:t>M</w:t>
      </w:r>
      <w:r w:rsidRPr="00B149A7">
        <w:rPr>
          <w:rFonts w:ascii="Book Antiqua" w:hAnsi="Book Antiqua" w:cs="Times New Roman"/>
          <w:lang w:val="es-PR"/>
        </w:rPr>
        <w:t>anejo de Emergencias ante una condición de riesgo acuático.</w:t>
      </w:r>
    </w:p>
    <w:p w14:paraId="2CF12D55" w14:textId="25C63020" w:rsidR="008534C1" w:rsidRPr="00B149A7" w:rsidRDefault="008534C1" w:rsidP="00B149A7">
      <w:pPr>
        <w:pStyle w:val="Prrafodelista"/>
        <w:numPr>
          <w:ilvl w:val="0"/>
          <w:numId w:val="15"/>
        </w:numPr>
        <w:spacing w:line="480" w:lineRule="auto"/>
        <w:rPr>
          <w:rFonts w:ascii="Book Antiqua" w:hAnsi="Book Antiqua" w:cs="Times New Roman"/>
          <w:lang w:val="es-PR"/>
        </w:rPr>
      </w:pPr>
      <w:r w:rsidRPr="00B149A7">
        <w:rPr>
          <w:rFonts w:ascii="Book Antiqua" w:hAnsi="Book Antiqua" w:cs="Times New Roman"/>
          <w:lang w:val="es-PR"/>
        </w:rPr>
        <w:lastRenderedPageBreak/>
        <w:t>Condición de Riesgo Acuático</w:t>
      </w:r>
      <w:r w:rsidR="001E129A">
        <w:rPr>
          <w:rFonts w:ascii="Book Antiqua" w:hAnsi="Book Antiqua" w:cs="Times New Roman"/>
          <w:lang w:val="es-PR"/>
        </w:rPr>
        <w:t xml:space="preserve">: </w:t>
      </w:r>
      <w:r w:rsidRPr="00B149A7">
        <w:rPr>
          <w:rFonts w:ascii="Book Antiqua" w:hAnsi="Book Antiqua" w:cs="Times New Roman"/>
          <w:lang w:val="es-PR"/>
        </w:rPr>
        <w:t>E</w:t>
      </w:r>
      <w:r w:rsidR="001E129A">
        <w:rPr>
          <w:rFonts w:ascii="Book Antiqua" w:hAnsi="Book Antiqua" w:cs="Times New Roman"/>
          <w:lang w:val="es-PR"/>
        </w:rPr>
        <w:t>s el e</w:t>
      </w:r>
      <w:r w:rsidRPr="00B149A7">
        <w:rPr>
          <w:rFonts w:ascii="Book Antiqua" w:hAnsi="Book Antiqua" w:cs="Times New Roman"/>
          <w:lang w:val="es-PR"/>
        </w:rPr>
        <w:t>vento provocado por la naturaleza o por el ser humano, proyectado o en desarrollo que represente peligro razonable de muerte o grave daño corporal.</w:t>
      </w:r>
    </w:p>
    <w:p w14:paraId="1208E572" w14:textId="7AD6D47D" w:rsidR="00726A9B" w:rsidRPr="00B149A7" w:rsidRDefault="008534C1" w:rsidP="00B149A7">
      <w:pPr>
        <w:pStyle w:val="Prrafodelista"/>
        <w:numPr>
          <w:ilvl w:val="0"/>
          <w:numId w:val="15"/>
        </w:numPr>
        <w:tabs>
          <w:tab w:val="left" w:pos="270"/>
          <w:tab w:val="left" w:pos="540"/>
          <w:tab w:val="left" w:pos="720"/>
          <w:tab w:val="left" w:pos="1420"/>
          <w:tab w:val="left" w:pos="1421"/>
        </w:tabs>
        <w:spacing w:line="480" w:lineRule="auto"/>
        <w:jc w:val="both"/>
        <w:rPr>
          <w:rFonts w:ascii="Book Antiqua" w:hAnsi="Book Antiqua" w:cs="Times New Roman"/>
          <w:lang w:val="es-PR"/>
        </w:rPr>
      </w:pPr>
      <w:r w:rsidRPr="00B149A7">
        <w:rPr>
          <w:rFonts w:ascii="Book Antiqua" w:hAnsi="Book Antiqua" w:cs="Times New Roman"/>
          <w:lang w:val="es-PR"/>
        </w:rPr>
        <w:t>Cuerpo de Agua Cubierto</w:t>
      </w:r>
      <w:r w:rsidR="001E129A">
        <w:rPr>
          <w:rFonts w:ascii="Book Antiqua" w:hAnsi="Book Antiqua" w:cs="Times New Roman"/>
          <w:lang w:val="es-PR"/>
        </w:rPr>
        <w:t>: se refiere a toda p</w:t>
      </w:r>
      <w:r w:rsidRPr="00B149A7">
        <w:rPr>
          <w:rFonts w:ascii="Book Antiqua" w:hAnsi="Book Antiqua" w:cs="Times New Roman"/>
          <w:lang w:val="es-PR"/>
        </w:rPr>
        <w:t>laya, balneario, río, embalse, laguna, charca o zona marítimo-terrestre de acceso público</w:t>
      </w:r>
    </w:p>
    <w:p w14:paraId="686AAA93" w14:textId="14A29B5C" w:rsidR="008534C1" w:rsidRPr="00B149A7" w:rsidRDefault="008534C1" w:rsidP="00B149A7">
      <w:pPr>
        <w:pStyle w:val="Prrafodelista"/>
        <w:numPr>
          <w:ilvl w:val="0"/>
          <w:numId w:val="15"/>
        </w:numPr>
        <w:spacing w:line="480" w:lineRule="auto"/>
        <w:rPr>
          <w:rFonts w:ascii="Book Antiqua" w:hAnsi="Book Antiqua" w:cs="Times New Roman"/>
          <w:lang w:val="es-PR"/>
        </w:rPr>
      </w:pPr>
      <w:r w:rsidRPr="00B149A7">
        <w:rPr>
          <w:rFonts w:ascii="Book Antiqua" w:hAnsi="Book Antiqua" w:cs="Times New Roman"/>
          <w:lang w:val="es-PR"/>
        </w:rPr>
        <w:t>Parámetros Técnicos</w:t>
      </w:r>
      <w:r w:rsidR="001E129A">
        <w:rPr>
          <w:rFonts w:ascii="Book Antiqua" w:hAnsi="Book Antiqua" w:cs="Times New Roman"/>
          <w:lang w:val="es-PR"/>
        </w:rPr>
        <w:t>: son los m</w:t>
      </w:r>
      <w:r w:rsidRPr="00B149A7">
        <w:rPr>
          <w:rFonts w:ascii="Book Antiqua" w:hAnsi="Book Antiqua" w:cs="Times New Roman"/>
          <w:lang w:val="es-PR"/>
        </w:rPr>
        <w:t xml:space="preserve">ecanismos cuantificables basados en estándares científicos. </w:t>
      </w:r>
    </w:p>
    <w:p w14:paraId="31875BB9" w14:textId="40F09400" w:rsidR="00EB7571" w:rsidRPr="00B149A7" w:rsidRDefault="00693D74" w:rsidP="00B149A7">
      <w:pPr>
        <w:pStyle w:val="Prrafodelista"/>
        <w:spacing w:line="480" w:lineRule="auto"/>
        <w:ind w:left="1080"/>
        <w:rPr>
          <w:rFonts w:ascii="Book Antiqua" w:hAnsi="Book Antiqua" w:cs="Times New Roman"/>
          <w:lang w:val="es-PR"/>
        </w:rPr>
      </w:pPr>
      <w:r w:rsidRPr="00B149A7">
        <w:rPr>
          <w:rFonts w:ascii="Book Antiqua" w:hAnsi="Book Antiqua"/>
          <w:lang w:val="es-PR"/>
        </w:rPr>
        <w:t>Artículo</w:t>
      </w:r>
      <w:r w:rsidR="00726A9B" w:rsidRPr="00B149A7">
        <w:rPr>
          <w:rFonts w:ascii="Book Antiqua" w:hAnsi="Book Antiqua"/>
          <w:lang w:val="es-PR"/>
        </w:rPr>
        <w:t xml:space="preserve"> 4.-</w:t>
      </w:r>
      <w:r w:rsidR="008534C1" w:rsidRPr="00B149A7">
        <w:rPr>
          <w:rFonts w:ascii="Book Antiqua" w:hAnsi="Book Antiqua"/>
          <w:lang w:val="es-PR"/>
        </w:rPr>
        <w:t xml:space="preserve"> Creación. </w:t>
      </w:r>
    </w:p>
    <w:p w14:paraId="7F9842A0" w14:textId="77777777" w:rsidR="001E129A" w:rsidRDefault="008D663A" w:rsidP="001E129A">
      <w:pPr>
        <w:pStyle w:val="Prrafodelista"/>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B149A7">
        <w:rPr>
          <w:rFonts w:ascii="Book Antiqua" w:hAnsi="Book Antiqua" w:cs="Times New Roman"/>
          <w:lang w:val="es-PR"/>
        </w:rPr>
        <w:tab/>
      </w:r>
      <w:r w:rsidRPr="00B149A7">
        <w:rPr>
          <w:rFonts w:ascii="Book Antiqua" w:hAnsi="Book Antiqua" w:cs="Times New Roman"/>
          <w:lang w:val="es-PR"/>
        </w:rPr>
        <w:tab/>
      </w:r>
      <w:r w:rsidRPr="00B149A7">
        <w:rPr>
          <w:rFonts w:ascii="Book Antiqua" w:hAnsi="Book Antiqua" w:cs="Times New Roman"/>
          <w:lang w:val="es-PR"/>
        </w:rPr>
        <w:tab/>
      </w:r>
      <w:r w:rsidR="008534C1" w:rsidRPr="00B149A7">
        <w:rPr>
          <w:rFonts w:ascii="Book Antiqua" w:hAnsi="Book Antiqua" w:cs="Times New Roman"/>
          <w:lang w:val="es-PR"/>
        </w:rPr>
        <w:t>Se crea el Sistema de Alerta de Riesgo Acuático conocid</w:t>
      </w:r>
      <w:r w:rsidR="001E129A">
        <w:rPr>
          <w:rFonts w:ascii="Book Antiqua" w:hAnsi="Book Antiqua" w:cs="Times New Roman"/>
          <w:lang w:val="es-PR"/>
        </w:rPr>
        <w:t>o</w:t>
      </w:r>
      <w:r w:rsidR="008534C1" w:rsidRPr="00B149A7">
        <w:rPr>
          <w:rFonts w:ascii="Book Antiqua" w:hAnsi="Book Antiqua" w:cs="Times New Roman"/>
          <w:lang w:val="es-PR"/>
        </w:rPr>
        <w:t xml:space="preserve"> como Alerta SARA</w:t>
      </w:r>
      <w:r w:rsidR="001E129A">
        <w:rPr>
          <w:rFonts w:ascii="Book Antiqua" w:hAnsi="Book Antiqua" w:cs="Times New Roman"/>
          <w:lang w:val="es-PR"/>
        </w:rPr>
        <w:t xml:space="preserve">, </w:t>
      </w:r>
      <w:r w:rsidR="008534C1" w:rsidRPr="00B149A7">
        <w:rPr>
          <w:rFonts w:ascii="Book Antiqua" w:hAnsi="Book Antiqua" w:cs="Times New Roman"/>
          <w:lang w:val="es-PR"/>
        </w:rPr>
        <w:t>el cual estará adscrito al Cuerpo de Vigilantes de Recursos Naturales y Ambientales del Gobierno de Puerto Rico.</w:t>
      </w:r>
    </w:p>
    <w:p w14:paraId="1AC30303" w14:textId="4A539556" w:rsidR="001E129A" w:rsidRDefault="001E129A" w:rsidP="001E129A">
      <w:pPr>
        <w:pStyle w:val="Prrafodelista"/>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Pr>
          <w:rFonts w:ascii="Book Antiqua" w:hAnsi="Book Antiqua" w:cs="Times New Roman"/>
          <w:lang w:val="es-PR"/>
        </w:rPr>
        <w:tab/>
      </w:r>
      <w:r w:rsidR="008534C1" w:rsidRPr="001E129A">
        <w:rPr>
          <w:rFonts w:ascii="Book Antiqua" w:hAnsi="Book Antiqua" w:cs="Times New Roman"/>
          <w:lang w:val="es-PR"/>
        </w:rPr>
        <w:t>La Alerta SARA se implementará mediante coordinación operacional obligatoria entre: el Cuerpo de Vigilantes del Gobierno de Puerto Rico con el Negociado de Manejo de Emergencias y Administración de Desastres (NMEAD); la Policía de Puerto Rico; el Negociado de Bomberos de Puerto Rico; la Compañía de Turismo de Puerto Rico y todos los municipios del Gobierno de Puerto Rico</w:t>
      </w:r>
      <w:r>
        <w:rPr>
          <w:rFonts w:ascii="Book Antiqua" w:hAnsi="Book Antiqua" w:cs="Times New Roman"/>
          <w:lang w:val="es-PR"/>
        </w:rPr>
        <w:t xml:space="preserve">. </w:t>
      </w:r>
    </w:p>
    <w:p w14:paraId="35120E18" w14:textId="7D375BCF" w:rsidR="00772049" w:rsidRPr="001E129A" w:rsidRDefault="001E129A" w:rsidP="001E129A">
      <w:pPr>
        <w:pStyle w:val="Prrafodelista"/>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Pr>
          <w:rFonts w:ascii="Book Antiqua" w:hAnsi="Book Antiqua" w:cs="Times New Roman"/>
          <w:lang w:val="es-PR"/>
        </w:rPr>
        <w:tab/>
      </w:r>
      <w:r w:rsidR="008534C1" w:rsidRPr="001E129A">
        <w:rPr>
          <w:rFonts w:ascii="Book Antiqua" w:hAnsi="Book Antiqua" w:cs="Times New Roman"/>
          <w:lang w:val="es-PR"/>
        </w:rPr>
        <w:t xml:space="preserve">No se creará mediante esta Ley ninguna nueva estructura administrativa, junta, comisión o comité permanente, por lo que, se utilizaran recursos existentes de las agencias concernidas. Además, se faculta a Puerto Rico </w:t>
      </w:r>
      <w:proofErr w:type="spellStart"/>
      <w:r w:rsidR="008534C1" w:rsidRPr="001E129A">
        <w:rPr>
          <w:rFonts w:ascii="Book Antiqua" w:hAnsi="Book Antiqua" w:cs="Times New Roman"/>
          <w:lang w:val="es-PR"/>
        </w:rPr>
        <w:t>Innovation</w:t>
      </w:r>
      <w:proofErr w:type="spellEnd"/>
      <w:r w:rsidR="008534C1" w:rsidRPr="001E129A">
        <w:rPr>
          <w:rFonts w:ascii="Book Antiqua" w:hAnsi="Book Antiqua" w:cs="Times New Roman"/>
          <w:lang w:val="es-PR"/>
        </w:rPr>
        <w:t xml:space="preserve"> and </w:t>
      </w:r>
      <w:proofErr w:type="spellStart"/>
      <w:r w:rsidR="008534C1" w:rsidRPr="001E129A">
        <w:rPr>
          <w:rFonts w:ascii="Book Antiqua" w:hAnsi="Book Antiqua" w:cs="Times New Roman"/>
          <w:lang w:val="es-PR"/>
        </w:rPr>
        <w:t>Technology</w:t>
      </w:r>
      <w:proofErr w:type="spellEnd"/>
      <w:r w:rsidR="008534C1" w:rsidRPr="001E129A">
        <w:rPr>
          <w:rFonts w:ascii="Book Antiqua" w:hAnsi="Book Antiqua" w:cs="Times New Roman"/>
          <w:lang w:val="es-PR"/>
        </w:rPr>
        <w:t xml:space="preserve"> </w:t>
      </w:r>
      <w:proofErr w:type="spellStart"/>
      <w:r w:rsidR="008534C1" w:rsidRPr="001E129A">
        <w:rPr>
          <w:rFonts w:ascii="Book Antiqua" w:hAnsi="Book Antiqua" w:cs="Times New Roman"/>
          <w:lang w:val="es-PR"/>
        </w:rPr>
        <w:t>Services</w:t>
      </w:r>
      <w:proofErr w:type="spellEnd"/>
      <w:r w:rsidR="008534C1" w:rsidRPr="001E129A">
        <w:rPr>
          <w:rFonts w:ascii="Book Antiqua" w:hAnsi="Book Antiqua" w:cs="Times New Roman"/>
          <w:lang w:val="es-PR"/>
        </w:rPr>
        <w:t xml:space="preserve"> (PRITS)</w:t>
      </w:r>
      <w:r>
        <w:rPr>
          <w:rFonts w:ascii="Book Antiqua" w:hAnsi="Book Antiqua" w:cs="Times New Roman"/>
          <w:lang w:val="es-PR"/>
        </w:rPr>
        <w:t>,</w:t>
      </w:r>
      <w:r w:rsidR="008534C1" w:rsidRPr="001E129A">
        <w:rPr>
          <w:rFonts w:ascii="Book Antiqua" w:hAnsi="Book Antiqua" w:cs="Times New Roman"/>
          <w:lang w:val="es-PR"/>
        </w:rPr>
        <w:t xml:space="preserve"> a colaborar en la creación, ejecución y mantenimiento del sistema de alerta.</w:t>
      </w:r>
    </w:p>
    <w:p w14:paraId="0907A073" w14:textId="0C35BEB1" w:rsidR="004503BA" w:rsidRPr="00B149A7" w:rsidRDefault="004503BA" w:rsidP="00B149A7">
      <w:pPr>
        <w:tabs>
          <w:tab w:val="left" w:pos="720"/>
          <w:tab w:val="left" w:pos="810"/>
          <w:tab w:val="left" w:pos="1420"/>
        </w:tabs>
        <w:spacing w:after="0" w:line="480" w:lineRule="auto"/>
        <w:ind w:left="180" w:firstLine="540"/>
        <w:jc w:val="both"/>
        <w:rPr>
          <w:rFonts w:ascii="Book Antiqua" w:hAnsi="Book Antiqua"/>
          <w:sz w:val="24"/>
          <w:szCs w:val="24"/>
          <w:lang w:val="es-PR"/>
        </w:rPr>
      </w:pPr>
      <w:r w:rsidRPr="00B149A7">
        <w:rPr>
          <w:rFonts w:ascii="Book Antiqua" w:hAnsi="Book Antiqua"/>
          <w:sz w:val="24"/>
          <w:szCs w:val="24"/>
          <w:lang w:val="es-PR"/>
        </w:rPr>
        <w:t>Artículo 5.-</w:t>
      </w:r>
      <w:r w:rsidR="003825C4" w:rsidRPr="00B149A7">
        <w:rPr>
          <w:rFonts w:ascii="Book Antiqua" w:hAnsi="Book Antiqua"/>
          <w:sz w:val="24"/>
          <w:szCs w:val="24"/>
          <w:lang w:val="es-PR"/>
        </w:rPr>
        <w:t xml:space="preserve"> </w:t>
      </w:r>
      <w:r w:rsidR="008534C1" w:rsidRPr="00B149A7">
        <w:rPr>
          <w:rFonts w:ascii="Book Antiqua" w:hAnsi="Book Antiqua"/>
          <w:sz w:val="24"/>
          <w:szCs w:val="24"/>
          <w:lang w:val="es-PR"/>
        </w:rPr>
        <w:t>Responsabilidades</w:t>
      </w:r>
      <w:r w:rsidR="00C25B25">
        <w:rPr>
          <w:rFonts w:ascii="Book Antiqua" w:hAnsi="Book Antiqua"/>
          <w:sz w:val="24"/>
          <w:szCs w:val="24"/>
          <w:lang w:val="es-PR"/>
        </w:rPr>
        <w:t xml:space="preserve"> y Difusión. </w:t>
      </w:r>
    </w:p>
    <w:p w14:paraId="533DFCE9" w14:textId="1EBDE426" w:rsidR="00B149A7" w:rsidRPr="00B149A7" w:rsidRDefault="008534C1" w:rsidP="00B149A7">
      <w:pPr>
        <w:pStyle w:val="Prrafodelista"/>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B149A7">
        <w:rPr>
          <w:rFonts w:ascii="Book Antiqua" w:hAnsi="Book Antiqua" w:cs="Times New Roman"/>
          <w:lang w:val="es-PR"/>
        </w:rPr>
        <w:lastRenderedPageBreak/>
        <w:tab/>
      </w:r>
      <w:r w:rsidRPr="00B149A7">
        <w:rPr>
          <w:rFonts w:ascii="Book Antiqua" w:hAnsi="Book Antiqua" w:cs="Times New Roman"/>
          <w:lang w:val="es-PR"/>
        </w:rPr>
        <w:tab/>
      </w:r>
      <w:r w:rsidR="00B149A7" w:rsidRPr="00B149A7">
        <w:rPr>
          <w:rFonts w:ascii="Book Antiqua" w:hAnsi="Book Antiqua" w:cs="Times New Roman"/>
          <w:lang w:val="es-PR"/>
        </w:rPr>
        <w:tab/>
      </w:r>
      <w:r w:rsidRPr="00B149A7">
        <w:rPr>
          <w:rFonts w:ascii="Book Antiqua" w:hAnsi="Book Antiqua" w:cs="Times New Roman"/>
          <w:lang w:val="es-PR"/>
        </w:rPr>
        <w:t xml:space="preserve">A continuación, se estipulan las </w:t>
      </w:r>
      <w:r w:rsidR="00B149A7" w:rsidRPr="00B149A7">
        <w:rPr>
          <w:rFonts w:ascii="Book Antiqua" w:hAnsi="Book Antiqua" w:cs="Times New Roman"/>
          <w:lang w:val="es-PR"/>
        </w:rPr>
        <w:t xml:space="preserve">siguientes </w:t>
      </w:r>
      <w:r w:rsidRPr="00B149A7">
        <w:rPr>
          <w:rFonts w:ascii="Book Antiqua" w:hAnsi="Book Antiqua" w:cs="Times New Roman"/>
          <w:lang w:val="es-PR"/>
        </w:rPr>
        <w:t>responsabilidades:</w:t>
      </w:r>
    </w:p>
    <w:p w14:paraId="2FF2C0ED" w14:textId="77777777" w:rsidR="00B149A7" w:rsidRPr="00B149A7" w:rsidRDefault="008534C1" w:rsidP="00B149A7">
      <w:pPr>
        <w:pStyle w:val="Prrafodelista"/>
        <w:numPr>
          <w:ilvl w:val="0"/>
          <w:numId w:val="16"/>
        </w:numPr>
        <w:tabs>
          <w:tab w:val="left" w:pos="270"/>
          <w:tab w:val="left" w:pos="540"/>
          <w:tab w:val="left" w:pos="720"/>
          <w:tab w:val="left" w:pos="1420"/>
          <w:tab w:val="left" w:pos="1421"/>
        </w:tabs>
        <w:spacing w:line="480" w:lineRule="auto"/>
        <w:jc w:val="both"/>
        <w:rPr>
          <w:rFonts w:ascii="Book Antiqua" w:hAnsi="Book Antiqua" w:cs="Times New Roman"/>
          <w:lang w:val="es-PR"/>
        </w:rPr>
      </w:pPr>
      <w:r w:rsidRPr="00B149A7">
        <w:rPr>
          <w:rFonts w:ascii="Book Antiqua" w:hAnsi="Book Antiqua" w:cs="Times New Roman"/>
          <w:lang w:val="es-PR"/>
        </w:rPr>
        <w:t>El Cuerpo de Vigilantes de Recursos Naturales y Ambientales del Gobierno de Puerto Rico será responsable del monitoreo ambiental y de la certificación técnica de las condiciones de riesgo acuático conforme a los parámetros establecidos por reglamento.</w:t>
      </w:r>
    </w:p>
    <w:p w14:paraId="3439F464" w14:textId="26610441" w:rsidR="00B149A7" w:rsidRPr="002772DB" w:rsidRDefault="008534C1" w:rsidP="002772DB">
      <w:pPr>
        <w:pStyle w:val="Prrafodelista"/>
        <w:numPr>
          <w:ilvl w:val="0"/>
          <w:numId w:val="16"/>
        </w:numPr>
        <w:tabs>
          <w:tab w:val="left" w:pos="270"/>
          <w:tab w:val="left" w:pos="540"/>
          <w:tab w:val="left" w:pos="720"/>
          <w:tab w:val="left" w:pos="1420"/>
          <w:tab w:val="left" w:pos="1421"/>
        </w:tabs>
        <w:spacing w:line="480" w:lineRule="auto"/>
        <w:jc w:val="both"/>
        <w:rPr>
          <w:rFonts w:ascii="Book Antiqua" w:hAnsi="Book Antiqua" w:cs="Times New Roman"/>
          <w:lang w:val="es-PR"/>
        </w:rPr>
      </w:pPr>
      <w:r w:rsidRPr="00B149A7">
        <w:rPr>
          <w:rFonts w:ascii="Book Antiqua" w:hAnsi="Book Antiqua"/>
          <w:lang w:val="es-PR"/>
        </w:rPr>
        <w:t xml:space="preserve">El Negociado de Manejo de Emergencias y Administración de Desastres tendrá el deber ministerial de activar y emitir la Alerta SARA </w:t>
      </w:r>
      <w:r w:rsidR="002772DB">
        <w:rPr>
          <w:rFonts w:ascii="Book Antiqua" w:hAnsi="Book Antiqua"/>
          <w:lang w:val="es-PR"/>
        </w:rPr>
        <w:t>en primera instancia a la Policía de Puerto Rico y a su vez emitirá</w:t>
      </w:r>
      <w:r w:rsidR="00C25B25">
        <w:rPr>
          <w:rFonts w:ascii="Book Antiqua" w:hAnsi="Book Antiqua"/>
          <w:lang w:val="es-PR"/>
        </w:rPr>
        <w:t>, en segunda instancia, una</w:t>
      </w:r>
      <w:r w:rsidR="002772DB">
        <w:rPr>
          <w:rFonts w:ascii="Book Antiqua" w:hAnsi="Book Antiqua"/>
          <w:lang w:val="es-PR"/>
        </w:rPr>
        <w:t xml:space="preserve"> notificación </w:t>
      </w:r>
      <w:r w:rsidR="001E129A" w:rsidRPr="002772DB">
        <w:rPr>
          <w:rFonts w:ascii="Book Antiqua" w:hAnsi="Book Antiqua"/>
          <w:lang w:val="es-PR"/>
        </w:rPr>
        <w:t>a nivel</w:t>
      </w:r>
      <w:r w:rsidRPr="002772DB">
        <w:rPr>
          <w:rFonts w:ascii="Book Antiqua" w:hAnsi="Book Antiqua"/>
          <w:lang w:val="es-PR"/>
        </w:rPr>
        <w:t xml:space="preserve"> estatal mediante el mecanismo Wireless </w:t>
      </w:r>
      <w:proofErr w:type="spellStart"/>
      <w:r w:rsidRPr="002772DB">
        <w:rPr>
          <w:rFonts w:ascii="Book Antiqua" w:hAnsi="Book Antiqua"/>
          <w:lang w:val="es-PR"/>
        </w:rPr>
        <w:t>Emergency</w:t>
      </w:r>
      <w:proofErr w:type="spellEnd"/>
      <w:r w:rsidRPr="002772DB">
        <w:rPr>
          <w:rFonts w:ascii="Book Antiqua" w:hAnsi="Book Antiqua"/>
          <w:lang w:val="es-PR"/>
        </w:rPr>
        <w:t xml:space="preserve"> </w:t>
      </w:r>
      <w:proofErr w:type="spellStart"/>
      <w:r w:rsidRPr="002772DB">
        <w:rPr>
          <w:rFonts w:ascii="Book Antiqua" w:hAnsi="Book Antiqua"/>
          <w:lang w:val="es-PR"/>
        </w:rPr>
        <w:t>Alerts</w:t>
      </w:r>
      <w:proofErr w:type="spellEnd"/>
      <w:r w:rsidRPr="002772DB">
        <w:rPr>
          <w:rFonts w:ascii="Book Antiqua" w:hAnsi="Book Antiqua"/>
          <w:lang w:val="es-PR"/>
        </w:rPr>
        <w:t xml:space="preserve"> (WEA), cuando los parámetros técnicos</w:t>
      </w:r>
      <w:r w:rsidR="00C25B25">
        <w:rPr>
          <w:rFonts w:ascii="Book Antiqua" w:hAnsi="Book Antiqua"/>
          <w:lang w:val="es-PR"/>
        </w:rPr>
        <w:t xml:space="preserve"> de las fases</w:t>
      </w:r>
      <w:r w:rsidRPr="002772DB">
        <w:rPr>
          <w:rFonts w:ascii="Book Antiqua" w:hAnsi="Book Antiqua"/>
          <w:lang w:val="es-PR"/>
        </w:rPr>
        <w:t xml:space="preserve"> sean alcanzados o superados.</w:t>
      </w:r>
    </w:p>
    <w:p w14:paraId="7C55CA63" w14:textId="1F0BFD9A" w:rsidR="002772DB" w:rsidRPr="002772DB" w:rsidRDefault="00B149A7" w:rsidP="00B149A7">
      <w:pPr>
        <w:pStyle w:val="Prrafodelista"/>
        <w:numPr>
          <w:ilvl w:val="0"/>
          <w:numId w:val="16"/>
        </w:numPr>
        <w:tabs>
          <w:tab w:val="left" w:pos="270"/>
          <w:tab w:val="left" w:pos="540"/>
          <w:tab w:val="left" w:pos="720"/>
          <w:tab w:val="left" w:pos="1420"/>
          <w:tab w:val="left" w:pos="1421"/>
        </w:tabs>
        <w:spacing w:line="480" w:lineRule="auto"/>
        <w:jc w:val="both"/>
        <w:rPr>
          <w:rFonts w:ascii="Book Antiqua" w:hAnsi="Book Antiqua" w:cs="Times New Roman"/>
          <w:lang w:val="es-PR"/>
        </w:rPr>
      </w:pPr>
      <w:r w:rsidRPr="00B149A7">
        <w:rPr>
          <w:rFonts w:ascii="Book Antiqua" w:hAnsi="Book Antiqua"/>
          <w:lang w:val="es-PR"/>
        </w:rPr>
        <w:t xml:space="preserve"> </w:t>
      </w:r>
      <w:r w:rsidR="00C25B25">
        <w:rPr>
          <w:rFonts w:ascii="Book Antiqua" w:hAnsi="Book Antiqua"/>
          <w:lang w:val="es-PR"/>
        </w:rPr>
        <w:t>Una vez notificada, l</w:t>
      </w:r>
      <w:r w:rsidR="008534C1" w:rsidRPr="00B149A7">
        <w:rPr>
          <w:rFonts w:ascii="Book Antiqua" w:hAnsi="Book Antiqua"/>
          <w:lang w:val="es-PR"/>
        </w:rPr>
        <w:t xml:space="preserve">a Policía de Puerto Rico colaborará </w:t>
      </w:r>
      <w:r w:rsidR="002772DB">
        <w:rPr>
          <w:rFonts w:ascii="Book Antiqua" w:hAnsi="Book Antiqua"/>
          <w:lang w:val="es-PR"/>
        </w:rPr>
        <w:t xml:space="preserve">con las Administraciones Municipales </w:t>
      </w:r>
      <w:r w:rsidR="008534C1" w:rsidRPr="00B149A7">
        <w:rPr>
          <w:rFonts w:ascii="Book Antiqua" w:hAnsi="Book Antiqua"/>
          <w:lang w:val="es-PR"/>
        </w:rPr>
        <w:t xml:space="preserve">en la </w:t>
      </w:r>
      <w:r w:rsidR="001E129A">
        <w:rPr>
          <w:rFonts w:ascii="Book Antiqua" w:hAnsi="Book Antiqua"/>
          <w:lang w:val="es-PR"/>
        </w:rPr>
        <w:t xml:space="preserve">creación y </w:t>
      </w:r>
      <w:r w:rsidR="008534C1" w:rsidRPr="00B149A7">
        <w:rPr>
          <w:rFonts w:ascii="Book Antiqua" w:hAnsi="Book Antiqua"/>
          <w:lang w:val="es-PR"/>
        </w:rPr>
        <w:t>ejecución de medidas preventivas</w:t>
      </w:r>
      <w:r w:rsidR="001E129A">
        <w:rPr>
          <w:rFonts w:ascii="Book Antiqua" w:hAnsi="Book Antiqua"/>
          <w:lang w:val="es-PR"/>
        </w:rPr>
        <w:t xml:space="preserve">, así como brindará </w:t>
      </w:r>
      <w:r w:rsidR="008534C1" w:rsidRPr="00B149A7">
        <w:rPr>
          <w:rFonts w:ascii="Book Antiqua" w:hAnsi="Book Antiqua"/>
          <w:lang w:val="es-PR"/>
        </w:rPr>
        <w:t xml:space="preserve">apoyo operacional en las zonas afectadas. </w:t>
      </w:r>
    </w:p>
    <w:p w14:paraId="74F5F4A6" w14:textId="0B99EC5D" w:rsidR="00B149A7" w:rsidRPr="00B149A7" w:rsidRDefault="008534C1" w:rsidP="00B149A7">
      <w:pPr>
        <w:pStyle w:val="Prrafodelista"/>
        <w:numPr>
          <w:ilvl w:val="0"/>
          <w:numId w:val="16"/>
        </w:numPr>
        <w:tabs>
          <w:tab w:val="left" w:pos="270"/>
          <w:tab w:val="left" w:pos="540"/>
          <w:tab w:val="left" w:pos="720"/>
          <w:tab w:val="left" w:pos="1420"/>
          <w:tab w:val="left" w:pos="1421"/>
        </w:tabs>
        <w:spacing w:line="480" w:lineRule="auto"/>
        <w:jc w:val="both"/>
        <w:rPr>
          <w:rFonts w:ascii="Book Antiqua" w:hAnsi="Book Antiqua" w:cs="Times New Roman"/>
          <w:lang w:val="es-PR"/>
        </w:rPr>
      </w:pPr>
      <w:r w:rsidRPr="00B149A7">
        <w:rPr>
          <w:rFonts w:ascii="Book Antiqua" w:hAnsi="Book Antiqua"/>
          <w:lang w:val="es-PR"/>
        </w:rPr>
        <w:t>Cuando se active un</w:t>
      </w:r>
      <w:r w:rsidR="001E129A">
        <w:rPr>
          <w:rFonts w:ascii="Book Antiqua" w:hAnsi="Book Antiqua"/>
          <w:lang w:val="es-PR"/>
        </w:rPr>
        <w:t xml:space="preserve">a fase de Alerta </w:t>
      </w:r>
      <w:r w:rsidRPr="00B149A7">
        <w:rPr>
          <w:rFonts w:ascii="Book Antiqua" w:hAnsi="Book Antiqua"/>
          <w:lang w:val="es-PR"/>
        </w:rPr>
        <w:t xml:space="preserve">SARA Roja la Policía </w:t>
      </w:r>
      <w:r w:rsidR="002772DB">
        <w:rPr>
          <w:rFonts w:ascii="Book Antiqua" w:hAnsi="Book Antiqua"/>
          <w:lang w:val="es-PR"/>
        </w:rPr>
        <w:t xml:space="preserve">Estatal y/o Municipal </w:t>
      </w:r>
      <w:r w:rsidRPr="00B149A7">
        <w:rPr>
          <w:rFonts w:ascii="Book Antiqua" w:hAnsi="Book Antiqua"/>
          <w:lang w:val="es-PR"/>
        </w:rPr>
        <w:t>tendrá autoridad para ordenar el cierre preventivo</w:t>
      </w:r>
      <w:r w:rsidR="001E129A">
        <w:rPr>
          <w:rFonts w:ascii="Book Antiqua" w:hAnsi="Book Antiqua"/>
          <w:lang w:val="es-PR"/>
        </w:rPr>
        <w:t xml:space="preserve"> e</w:t>
      </w:r>
      <w:r w:rsidRPr="00B149A7">
        <w:rPr>
          <w:rFonts w:ascii="Book Antiqua" w:hAnsi="Book Antiqua"/>
          <w:lang w:val="es-PR"/>
        </w:rPr>
        <w:t xml:space="preserve"> inmediato del cuerpo de agua afectado y </w:t>
      </w:r>
      <w:r w:rsidR="002772DB">
        <w:rPr>
          <w:rFonts w:ascii="Book Antiqua" w:hAnsi="Book Antiqua"/>
          <w:lang w:val="es-PR"/>
        </w:rPr>
        <w:t xml:space="preserve">el Negociado de Bomberos podrá </w:t>
      </w:r>
      <w:r w:rsidRPr="00B149A7">
        <w:rPr>
          <w:rFonts w:ascii="Book Antiqua" w:hAnsi="Book Antiqua"/>
          <w:lang w:val="es-PR"/>
        </w:rPr>
        <w:t>restringir el acceso al público hasta tanto cesen las condiciones de peligro.</w:t>
      </w:r>
    </w:p>
    <w:p w14:paraId="76D4EF24" w14:textId="77777777" w:rsidR="00C25B25" w:rsidRPr="00C25B25" w:rsidRDefault="00C25B25" w:rsidP="00B149A7">
      <w:pPr>
        <w:pStyle w:val="Prrafodelista"/>
        <w:numPr>
          <w:ilvl w:val="0"/>
          <w:numId w:val="16"/>
        </w:numPr>
        <w:tabs>
          <w:tab w:val="left" w:pos="270"/>
          <w:tab w:val="left" w:pos="540"/>
          <w:tab w:val="left" w:pos="720"/>
          <w:tab w:val="left" w:pos="1420"/>
          <w:tab w:val="left" w:pos="1421"/>
        </w:tabs>
        <w:spacing w:line="480" w:lineRule="auto"/>
        <w:jc w:val="both"/>
        <w:rPr>
          <w:rFonts w:ascii="Book Antiqua" w:hAnsi="Book Antiqua" w:cs="Times New Roman"/>
          <w:lang w:val="es-PR"/>
        </w:rPr>
      </w:pPr>
      <w:r w:rsidRPr="00C25B25">
        <w:rPr>
          <w:rFonts w:ascii="Book Antiqua" w:hAnsi="Book Antiqua"/>
          <w:lang w:val="es-PR"/>
        </w:rPr>
        <w:t xml:space="preserve">La Compañía de Turismo de Puerto Rico deberá igualmente colaborar en la difusión a través de sus plataformas oficiales y en coordinación con establecimientos turísticos, a fin de garantizar que los visitantes reciban información clara, específica y oportuna. </w:t>
      </w:r>
    </w:p>
    <w:p w14:paraId="65A8F83E" w14:textId="20CB164C" w:rsidR="008534C1" w:rsidRPr="00B149A7" w:rsidRDefault="008534C1" w:rsidP="00B149A7">
      <w:pPr>
        <w:pStyle w:val="Prrafodelista"/>
        <w:numPr>
          <w:ilvl w:val="0"/>
          <w:numId w:val="16"/>
        </w:numPr>
        <w:tabs>
          <w:tab w:val="left" w:pos="270"/>
          <w:tab w:val="left" w:pos="540"/>
          <w:tab w:val="left" w:pos="720"/>
          <w:tab w:val="left" w:pos="1420"/>
          <w:tab w:val="left" w:pos="1421"/>
        </w:tabs>
        <w:spacing w:line="480" w:lineRule="auto"/>
        <w:jc w:val="both"/>
        <w:rPr>
          <w:rFonts w:ascii="Book Antiqua" w:hAnsi="Book Antiqua" w:cs="Times New Roman"/>
          <w:lang w:val="es-PR"/>
        </w:rPr>
      </w:pPr>
      <w:r w:rsidRPr="00B149A7">
        <w:rPr>
          <w:rFonts w:ascii="Book Antiqua" w:hAnsi="Book Antiqua"/>
          <w:lang w:val="es-PR"/>
        </w:rPr>
        <w:lastRenderedPageBreak/>
        <w:t>L</w:t>
      </w:r>
      <w:r w:rsidR="002772DB">
        <w:rPr>
          <w:rFonts w:ascii="Book Antiqua" w:hAnsi="Book Antiqua"/>
          <w:lang w:val="es-PR"/>
        </w:rPr>
        <w:t xml:space="preserve">as Administraciones Municipales </w:t>
      </w:r>
      <w:r w:rsidR="001E129A">
        <w:rPr>
          <w:rFonts w:ascii="Book Antiqua" w:hAnsi="Book Antiqua"/>
          <w:lang w:val="es-PR"/>
        </w:rPr>
        <w:t>colaborarán</w:t>
      </w:r>
      <w:r w:rsidRPr="00B149A7">
        <w:rPr>
          <w:rFonts w:ascii="Book Antiqua" w:hAnsi="Book Antiqua"/>
          <w:lang w:val="es-PR"/>
        </w:rPr>
        <w:t xml:space="preserve"> </w:t>
      </w:r>
      <w:r w:rsidR="00C25B25">
        <w:rPr>
          <w:rFonts w:ascii="Book Antiqua" w:hAnsi="Book Antiqua"/>
          <w:lang w:val="es-PR"/>
        </w:rPr>
        <w:t xml:space="preserve">con las agencias pertinentes </w:t>
      </w:r>
      <w:r w:rsidRPr="00B149A7">
        <w:rPr>
          <w:rFonts w:ascii="Book Antiqua" w:hAnsi="Book Antiqua"/>
          <w:lang w:val="es-PR"/>
        </w:rPr>
        <w:t xml:space="preserve">en la </w:t>
      </w:r>
      <w:r w:rsidR="001E129A">
        <w:rPr>
          <w:rFonts w:ascii="Book Antiqua" w:hAnsi="Book Antiqua"/>
          <w:lang w:val="es-PR"/>
        </w:rPr>
        <w:t xml:space="preserve">creación y ejecución </w:t>
      </w:r>
      <w:r w:rsidRPr="00B149A7">
        <w:rPr>
          <w:rFonts w:ascii="Book Antiqua" w:hAnsi="Book Antiqua"/>
          <w:lang w:val="es-PR"/>
        </w:rPr>
        <w:t>de medidas preventivas dentro de sus respectivas jurisdicciones.</w:t>
      </w:r>
    </w:p>
    <w:p w14:paraId="628D4A5B" w14:textId="3B5D8433" w:rsidR="00693D74" w:rsidRPr="00B149A7" w:rsidRDefault="00693D74" w:rsidP="00B149A7">
      <w:pPr>
        <w:pStyle w:val="Prrafodelista"/>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B149A7">
        <w:rPr>
          <w:rFonts w:ascii="Book Antiqua" w:hAnsi="Book Antiqua" w:cs="Times New Roman"/>
          <w:lang w:val="es-PR"/>
        </w:rPr>
        <w:tab/>
      </w:r>
      <w:r w:rsidRPr="00B149A7">
        <w:rPr>
          <w:rFonts w:ascii="Book Antiqua" w:hAnsi="Book Antiqua" w:cs="Times New Roman"/>
          <w:lang w:val="es-PR"/>
        </w:rPr>
        <w:tab/>
      </w:r>
      <w:r w:rsidRPr="00B149A7">
        <w:rPr>
          <w:rFonts w:ascii="Book Antiqua" w:hAnsi="Book Antiqua" w:cs="Times New Roman"/>
          <w:lang w:val="es-PR"/>
        </w:rPr>
        <w:tab/>
        <w:t xml:space="preserve">Artículo </w:t>
      </w:r>
      <w:r w:rsidR="00F21959" w:rsidRPr="00B149A7">
        <w:rPr>
          <w:rFonts w:ascii="Book Antiqua" w:hAnsi="Book Antiqua" w:cs="Times New Roman"/>
          <w:lang w:val="es-PR"/>
        </w:rPr>
        <w:t>6</w:t>
      </w:r>
      <w:r w:rsidRPr="00B149A7">
        <w:rPr>
          <w:rFonts w:ascii="Book Antiqua" w:hAnsi="Book Antiqua" w:cs="Times New Roman"/>
          <w:lang w:val="es-PR"/>
        </w:rPr>
        <w:t xml:space="preserve">.- </w:t>
      </w:r>
      <w:r w:rsidR="00B149A7" w:rsidRPr="00B149A7">
        <w:rPr>
          <w:rFonts w:ascii="Book Antiqua" w:hAnsi="Book Antiqua" w:cs="Times New Roman"/>
          <w:lang w:val="es-PR"/>
        </w:rPr>
        <w:t xml:space="preserve">Fases de Riesgo y Criterios Técnicos. </w:t>
      </w:r>
    </w:p>
    <w:p w14:paraId="2FB70194" w14:textId="77777777" w:rsidR="00B149A7" w:rsidRPr="00B149A7" w:rsidRDefault="00693D74" w:rsidP="00B149A7">
      <w:pPr>
        <w:pStyle w:val="Prrafodelista"/>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B149A7">
        <w:rPr>
          <w:rFonts w:ascii="Book Antiqua" w:hAnsi="Book Antiqua" w:cs="Times New Roman"/>
          <w:lang w:val="es-PR"/>
        </w:rPr>
        <w:tab/>
      </w:r>
      <w:r w:rsidRPr="00B149A7">
        <w:rPr>
          <w:rFonts w:ascii="Book Antiqua" w:hAnsi="Book Antiqua" w:cs="Times New Roman"/>
          <w:lang w:val="es-PR"/>
        </w:rPr>
        <w:tab/>
      </w:r>
      <w:r w:rsidRPr="00B149A7">
        <w:rPr>
          <w:rFonts w:ascii="Book Antiqua" w:hAnsi="Book Antiqua" w:cs="Times New Roman"/>
          <w:lang w:val="es-PR"/>
        </w:rPr>
        <w:tab/>
      </w:r>
      <w:r w:rsidR="00B149A7" w:rsidRPr="00B149A7">
        <w:rPr>
          <w:rFonts w:ascii="Book Antiqua" w:hAnsi="Book Antiqua" w:cs="Times New Roman"/>
          <w:lang w:val="es-PR"/>
        </w:rPr>
        <w:t>El Sistema operará bajo las siguientes fases:</w:t>
      </w:r>
    </w:p>
    <w:p w14:paraId="39EE0EAE" w14:textId="77777777" w:rsidR="00B149A7" w:rsidRPr="00B149A7" w:rsidRDefault="00B149A7" w:rsidP="00B149A7">
      <w:pPr>
        <w:pStyle w:val="Prrafodelista"/>
        <w:numPr>
          <w:ilvl w:val="0"/>
          <w:numId w:val="18"/>
        </w:numPr>
        <w:tabs>
          <w:tab w:val="left" w:pos="270"/>
          <w:tab w:val="left" w:pos="540"/>
          <w:tab w:val="left" w:pos="720"/>
          <w:tab w:val="left" w:pos="1420"/>
          <w:tab w:val="left" w:pos="1421"/>
        </w:tabs>
        <w:spacing w:line="480" w:lineRule="auto"/>
        <w:jc w:val="both"/>
        <w:rPr>
          <w:rFonts w:ascii="Book Antiqua" w:hAnsi="Book Antiqua" w:cs="Times New Roman"/>
          <w:lang w:val="es-PR"/>
        </w:rPr>
      </w:pPr>
      <w:r w:rsidRPr="00B149A7">
        <w:rPr>
          <w:rFonts w:ascii="Book Antiqua" w:hAnsi="Book Antiqua" w:cs="Times New Roman"/>
          <w:lang w:val="es-PR"/>
        </w:rPr>
        <w:t>Alerta SARA Verde: Condiciones dentro de parámetros considerados seguros.</w:t>
      </w:r>
    </w:p>
    <w:p w14:paraId="159D04C0" w14:textId="77777777" w:rsidR="00B149A7" w:rsidRPr="00B149A7" w:rsidRDefault="00B149A7" w:rsidP="00B149A7">
      <w:pPr>
        <w:pStyle w:val="Prrafodelista"/>
        <w:numPr>
          <w:ilvl w:val="0"/>
          <w:numId w:val="18"/>
        </w:numPr>
        <w:tabs>
          <w:tab w:val="left" w:pos="270"/>
          <w:tab w:val="left" w:pos="540"/>
          <w:tab w:val="left" w:pos="720"/>
          <w:tab w:val="left" w:pos="1420"/>
          <w:tab w:val="left" w:pos="1421"/>
        </w:tabs>
        <w:spacing w:line="480" w:lineRule="auto"/>
        <w:jc w:val="both"/>
        <w:rPr>
          <w:rFonts w:ascii="Book Antiqua" w:hAnsi="Book Antiqua" w:cs="Times New Roman"/>
          <w:lang w:val="es-PR"/>
        </w:rPr>
      </w:pPr>
      <w:r w:rsidRPr="00B149A7">
        <w:rPr>
          <w:rFonts w:ascii="Book Antiqua" w:hAnsi="Book Antiqua"/>
          <w:lang w:val="es-PR"/>
        </w:rPr>
        <w:t>Alerta SARA Amarilla: Oleaje elevado preventivo, corrientes moderadas, lluvias acumuladas significativas o aumento proyectado del caudal.</w:t>
      </w:r>
    </w:p>
    <w:p w14:paraId="445DA8B2" w14:textId="77777777" w:rsidR="00B149A7" w:rsidRPr="00B149A7" w:rsidRDefault="00B149A7" w:rsidP="00B149A7">
      <w:pPr>
        <w:pStyle w:val="Prrafodelista"/>
        <w:numPr>
          <w:ilvl w:val="0"/>
          <w:numId w:val="18"/>
        </w:numPr>
        <w:tabs>
          <w:tab w:val="left" w:pos="270"/>
          <w:tab w:val="left" w:pos="540"/>
          <w:tab w:val="left" w:pos="720"/>
          <w:tab w:val="left" w:pos="1420"/>
          <w:tab w:val="left" w:pos="1421"/>
        </w:tabs>
        <w:spacing w:line="480" w:lineRule="auto"/>
        <w:jc w:val="both"/>
        <w:rPr>
          <w:rFonts w:ascii="Book Antiqua" w:hAnsi="Book Antiqua" w:cs="Times New Roman"/>
          <w:lang w:val="es-PR"/>
        </w:rPr>
      </w:pPr>
      <w:r w:rsidRPr="00B149A7">
        <w:rPr>
          <w:rFonts w:ascii="Book Antiqua" w:hAnsi="Book Antiqua"/>
          <w:lang w:val="es-PR"/>
        </w:rPr>
        <w:t xml:space="preserve">Alerta SARA Anaranjada: Oleaje alto, advertencia oficial de corrientes peligrosas, lluvias intensas, descargas de represas o riesgo sustancial de grave daño corporal. </w:t>
      </w:r>
    </w:p>
    <w:p w14:paraId="74C63E45" w14:textId="77777777" w:rsidR="002772DB" w:rsidRPr="002772DB" w:rsidRDefault="00B149A7" w:rsidP="002772DB">
      <w:pPr>
        <w:pStyle w:val="Prrafodelista"/>
        <w:numPr>
          <w:ilvl w:val="0"/>
          <w:numId w:val="18"/>
        </w:numPr>
        <w:tabs>
          <w:tab w:val="left" w:pos="270"/>
          <w:tab w:val="left" w:pos="540"/>
          <w:tab w:val="left" w:pos="720"/>
          <w:tab w:val="left" w:pos="1420"/>
          <w:tab w:val="left" w:pos="1421"/>
        </w:tabs>
        <w:spacing w:line="480" w:lineRule="auto"/>
        <w:jc w:val="both"/>
        <w:rPr>
          <w:rFonts w:ascii="Book Antiqua" w:hAnsi="Book Antiqua" w:cs="Times New Roman"/>
          <w:lang w:val="es-PR"/>
        </w:rPr>
      </w:pPr>
      <w:r w:rsidRPr="00B149A7">
        <w:rPr>
          <w:rFonts w:ascii="Book Antiqua" w:hAnsi="Book Antiqua"/>
          <w:lang w:val="es-PR"/>
        </w:rPr>
        <w:t>Alerta SARA Roja: Oleaje extremo, inundación repentina, desbordamiento activo, descarga significativa de represa o riesgo inmediato de muerte.</w:t>
      </w:r>
    </w:p>
    <w:p w14:paraId="5F8B6AD4" w14:textId="28447111" w:rsidR="00846767" w:rsidRPr="00B149A7" w:rsidRDefault="00FB1B9B" w:rsidP="00B149A7">
      <w:pPr>
        <w:pStyle w:val="Prrafodelista"/>
        <w:tabs>
          <w:tab w:val="left" w:pos="270"/>
          <w:tab w:val="left" w:pos="540"/>
          <w:tab w:val="left" w:pos="720"/>
          <w:tab w:val="left" w:pos="1420"/>
          <w:tab w:val="left" w:pos="1421"/>
        </w:tabs>
        <w:spacing w:line="480" w:lineRule="auto"/>
        <w:ind w:left="180"/>
        <w:jc w:val="both"/>
        <w:rPr>
          <w:rFonts w:ascii="Book Antiqua" w:hAnsi="Book Antiqua"/>
          <w:lang w:val="es-PR"/>
        </w:rPr>
      </w:pPr>
      <w:r w:rsidRPr="00B149A7">
        <w:rPr>
          <w:rFonts w:ascii="Book Antiqua" w:hAnsi="Book Antiqua" w:cs="Times New Roman"/>
          <w:lang w:val="es-PR"/>
        </w:rPr>
        <w:tab/>
      </w:r>
      <w:r w:rsidRPr="00B149A7">
        <w:rPr>
          <w:rFonts w:ascii="Book Antiqua" w:hAnsi="Book Antiqua" w:cs="Times New Roman"/>
          <w:lang w:val="es-PR"/>
        </w:rPr>
        <w:tab/>
      </w:r>
      <w:r w:rsidRPr="00B149A7">
        <w:rPr>
          <w:rFonts w:ascii="Book Antiqua" w:hAnsi="Book Antiqua" w:cs="Times New Roman"/>
          <w:lang w:val="es-PR"/>
        </w:rPr>
        <w:tab/>
      </w:r>
      <w:r w:rsidR="00693D74" w:rsidRPr="00B149A7">
        <w:rPr>
          <w:rFonts w:ascii="Book Antiqua" w:hAnsi="Book Antiqua"/>
          <w:lang w:val="es-PR"/>
        </w:rPr>
        <w:t>Artículo</w:t>
      </w:r>
      <w:r w:rsidR="00846767" w:rsidRPr="00B149A7">
        <w:rPr>
          <w:rFonts w:ascii="Book Antiqua" w:hAnsi="Book Antiqua"/>
          <w:lang w:val="es-PR"/>
        </w:rPr>
        <w:t xml:space="preserve"> </w:t>
      </w:r>
      <w:r w:rsidR="00F21959" w:rsidRPr="00B149A7">
        <w:rPr>
          <w:rFonts w:ascii="Book Antiqua" w:hAnsi="Book Antiqua"/>
          <w:lang w:val="es-PR"/>
        </w:rPr>
        <w:t>7</w:t>
      </w:r>
      <w:r w:rsidR="00846767" w:rsidRPr="00B149A7">
        <w:rPr>
          <w:rFonts w:ascii="Book Antiqua" w:hAnsi="Book Antiqua"/>
          <w:lang w:val="es-PR"/>
        </w:rPr>
        <w:t xml:space="preserve">.- </w:t>
      </w:r>
      <w:r w:rsidR="00B149A7" w:rsidRPr="00B149A7">
        <w:rPr>
          <w:rFonts w:ascii="Book Antiqua" w:hAnsi="Book Antiqua"/>
          <w:lang w:val="es-PR"/>
        </w:rPr>
        <w:t xml:space="preserve">Principio de Anticipación y Actualización Constante. </w:t>
      </w:r>
    </w:p>
    <w:p w14:paraId="6F969514" w14:textId="77777777" w:rsidR="00B149A7" w:rsidRPr="00B149A7" w:rsidRDefault="00B149A7" w:rsidP="00B149A7">
      <w:pPr>
        <w:autoSpaceDE w:val="0"/>
        <w:autoSpaceDN w:val="0"/>
        <w:adjustRightInd w:val="0"/>
        <w:spacing w:after="0" w:line="480" w:lineRule="auto"/>
        <w:ind w:firstLine="700"/>
        <w:jc w:val="both"/>
        <w:outlineLvl w:val="0"/>
        <w:rPr>
          <w:rFonts w:ascii="Book Antiqua" w:hAnsi="Book Antiqua"/>
          <w:sz w:val="24"/>
          <w:szCs w:val="24"/>
          <w:lang w:val="es-PR"/>
        </w:rPr>
      </w:pPr>
      <w:r w:rsidRPr="00B149A7">
        <w:rPr>
          <w:rFonts w:ascii="Book Antiqua" w:hAnsi="Book Antiqua"/>
          <w:sz w:val="24"/>
          <w:szCs w:val="24"/>
          <w:lang w:val="es-PR"/>
        </w:rPr>
        <w:t xml:space="preserve">La Alerta SARA se emitirá por fases, activándose lo más temprano posible conforme evolucionen las condiciones atmosféricas, oceanográficas o hidrológicas durante el día. La fase correspondiente podrá actualizarse progresivamente según aumente o disminuya el riesgo, y debe reflejar en todo momento la evaluación técnica vigente. No obstante, cuando las condiciones peligrosas sean inminentes o representen riesgo inmediato para la vida, podrá activarse directamente la fase </w:t>
      </w:r>
      <w:r w:rsidRPr="00B149A7">
        <w:rPr>
          <w:rFonts w:ascii="Book Antiqua" w:hAnsi="Book Antiqua"/>
          <w:sz w:val="24"/>
          <w:szCs w:val="24"/>
          <w:lang w:val="es-PR"/>
        </w:rPr>
        <w:lastRenderedPageBreak/>
        <w:t>correspondiente sin necesidad de agotar fases previas, emitiéndose de inmediato la alerta que corresponda conforme a los parámetros técnicos establecidos.</w:t>
      </w:r>
    </w:p>
    <w:p w14:paraId="23F6678F" w14:textId="1E3FA6A2" w:rsidR="00846767" w:rsidRPr="00B149A7" w:rsidRDefault="00693D74" w:rsidP="00B149A7">
      <w:pPr>
        <w:autoSpaceDE w:val="0"/>
        <w:autoSpaceDN w:val="0"/>
        <w:adjustRightInd w:val="0"/>
        <w:spacing w:after="0" w:line="480" w:lineRule="auto"/>
        <w:ind w:firstLine="700"/>
        <w:jc w:val="both"/>
        <w:outlineLvl w:val="0"/>
        <w:rPr>
          <w:rFonts w:ascii="Book Antiqua" w:hAnsi="Book Antiqua"/>
          <w:iCs/>
          <w:sz w:val="24"/>
          <w:szCs w:val="24"/>
          <w:lang w:val="es-PR" w:eastAsia="es-PR"/>
        </w:rPr>
      </w:pPr>
      <w:r w:rsidRPr="00B149A7">
        <w:rPr>
          <w:rFonts w:ascii="Book Antiqua" w:hAnsi="Book Antiqua"/>
          <w:iCs/>
          <w:sz w:val="24"/>
          <w:szCs w:val="24"/>
          <w:lang w:val="es-PR" w:eastAsia="es-PR"/>
        </w:rPr>
        <w:t>Artículo</w:t>
      </w:r>
      <w:r w:rsidR="00846767" w:rsidRPr="00B149A7">
        <w:rPr>
          <w:rFonts w:ascii="Book Antiqua" w:hAnsi="Book Antiqua"/>
          <w:iCs/>
          <w:sz w:val="24"/>
          <w:szCs w:val="24"/>
          <w:lang w:val="es-PR" w:eastAsia="es-PR"/>
        </w:rPr>
        <w:t xml:space="preserve"> </w:t>
      </w:r>
      <w:r w:rsidR="00F21959" w:rsidRPr="00B149A7">
        <w:rPr>
          <w:rFonts w:ascii="Book Antiqua" w:hAnsi="Book Antiqua"/>
          <w:iCs/>
          <w:sz w:val="24"/>
          <w:szCs w:val="24"/>
          <w:lang w:val="es-PR" w:eastAsia="es-PR"/>
        </w:rPr>
        <w:t>8</w:t>
      </w:r>
      <w:r w:rsidR="00846767" w:rsidRPr="00B149A7">
        <w:rPr>
          <w:rFonts w:ascii="Book Antiqua" w:hAnsi="Book Antiqua"/>
          <w:iCs/>
          <w:sz w:val="24"/>
          <w:szCs w:val="24"/>
          <w:lang w:val="es-PR" w:eastAsia="es-PR"/>
        </w:rPr>
        <w:t>.-</w:t>
      </w:r>
      <w:r w:rsidR="00B149A7" w:rsidRPr="00B149A7">
        <w:rPr>
          <w:rFonts w:ascii="Book Antiqua" w:hAnsi="Book Antiqua"/>
          <w:iCs/>
          <w:sz w:val="24"/>
          <w:szCs w:val="24"/>
          <w:lang w:val="es-PR" w:eastAsia="es-PR"/>
        </w:rPr>
        <w:t xml:space="preserve">Formato, Actualización y Difusión de Alerta. </w:t>
      </w:r>
    </w:p>
    <w:p w14:paraId="645CC0DD" w14:textId="700D89D4" w:rsidR="00B149A7" w:rsidRPr="00B149A7" w:rsidRDefault="00B149A7" w:rsidP="00B149A7">
      <w:pPr>
        <w:autoSpaceDE w:val="0"/>
        <w:autoSpaceDN w:val="0"/>
        <w:adjustRightInd w:val="0"/>
        <w:spacing w:after="0" w:line="480" w:lineRule="auto"/>
        <w:ind w:firstLine="700"/>
        <w:jc w:val="both"/>
        <w:outlineLvl w:val="0"/>
        <w:rPr>
          <w:rFonts w:ascii="Book Antiqua" w:hAnsi="Book Antiqua"/>
          <w:iCs/>
          <w:sz w:val="24"/>
          <w:szCs w:val="24"/>
          <w:lang w:val="es-PR" w:eastAsia="es-PR"/>
        </w:rPr>
      </w:pPr>
      <w:r w:rsidRPr="00B149A7">
        <w:rPr>
          <w:rFonts w:ascii="Book Antiqua" w:hAnsi="Book Antiqua"/>
          <w:iCs/>
          <w:sz w:val="24"/>
          <w:szCs w:val="24"/>
          <w:lang w:val="es-PR" w:eastAsia="es-PR"/>
        </w:rPr>
        <w:t xml:space="preserve">Toda Alerta SARA emitida mediante el sistema Wireless </w:t>
      </w:r>
      <w:proofErr w:type="spellStart"/>
      <w:r w:rsidRPr="00B149A7">
        <w:rPr>
          <w:rFonts w:ascii="Book Antiqua" w:hAnsi="Book Antiqua"/>
          <w:iCs/>
          <w:sz w:val="24"/>
          <w:szCs w:val="24"/>
          <w:lang w:val="es-PR" w:eastAsia="es-PR"/>
        </w:rPr>
        <w:t>Emergency</w:t>
      </w:r>
      <w:proofErr w:type="spellEnd"/>
      <w:r w:rsidRPr="00B149A7">
        <w:rPr>
          <w:rFonts w:ascii="Book Antiqua" w:hAnsi="Book Antiqua"/>
          <w:iCs/>
          <w:sz w:val="24"/>
          <w:szCs w:val="24"/>
          <w:lang w:val="es-PR" w:eastAsia="es-PR"/>
        </w:rPr>
        <w:t xml:space="preserve"> </w:t>
      </w:r>
      <w:proofErr w:type="spellStart"/>
      <w:r w:rsidRPr="00B149A7">
        <w:rPr>
          <w:rFonts w:ascii="Book Antiqua" w:hAnsi="Book Antiqua"/>
          <w:iCs/>
          <w:sz w:val="24"/>
          <w:szCs w:val="24"/>
          <w:lang w:val="es-PR" w:eastAsia="es-PR"/>
        </w:rPr>
        <w:t>Alerts</w:t>
      </w:r>
      <w:proofErr w:type="spellEnd"/>
      <w:r w:rsidRPr="00B149A7">
        <w:rPr>
          <w:rFonts w:ascii="Book Antiqua" w:hAnsi="Book Antiqua"/>
          <w:iCs/>
          <w:sz w:val="24"/>
          <w:szCs w:val="24"/>
          <w:lang w:val="es-PR" w:eastAsia="es-PR"/>
        </w:rPr>
        <w:t xml:space="preserve"> (WEA)</w:t>
      </w:r>
      <w:r w:rsidR="00C25B25">
        <w:rPr>
          <w:rFonts w:ascii="Book Antiqua" w:hAnsi="Book Antiqua"/>
          <w:iCs/>
          <w:sz w:val="24"/>
          <w:szCs w:val="24"/>
          <w:lang w:val="es-PR" w:eastAsia="es-PR"/>
        </w:rPr>
        <w:t>,</w:t>
      </w:r>
      <w:r w:rsidRPr="00B149A7">
        <w:rPr>
          <w:rFonts w:ascii="Book Antiqua" w:hAnsi="Book Antiqua"/>
          <w:iCs/>
          <w:sz w:val="24"/>
          <w:szCs w:val="24"/>
          <w:lang w:val="es-PR" w:eastAsia="es-PR"/>
        </w:rPr>
        <w:t xml:space="preserve"> deberá indicar expresamente en su encabezado la frase “Alerta SARA” seguida del color correspondiente a la fase activada para el evento y especificar claramente el cuerpo de agua afectado, el municipio correspondiente y cualquier otra delimitación territorial necesaria para su identificación precisa, junto con la información descriptiva relacionada con las condiciones de riesgo asociadas a dicho fase. </w:t>
      </w:r>
      <w:r w:rsidR="00C25B25" w:rsidRPr="00C25B25">
        <w:rPr>
          <w:rFonts w:ascii="Book Antiqua" w:hAnsi="Book Antiqua"/>
          <w:iCs/>
          <w:sz w:val="24"/>
          <w:szCs w:val="24"/>
          <w:lang w:val="es-PR" w:eastAsia="es-PR"/>
        </w:rPr>
        <w:tab/>
        <w:t xml:space="preserve">El contenido de la alerta deberá estar basado en valores específicos, objetivos y cuantificables para cada </w:t>
      </w:r>
      <w:r w:rsidR="00C25B25">
        <w:rPr>
          <w:rFonts w:ascii="Book Antiqua" w:hAnsi="Book Antiqua"/>
          <w:iCs/>
          <w:sz w:val="24"/>
          <w:szCs w:val="24"/>
          <w:lang w:val="es-PR" w:eastAsia="es-PR"/>
        </w:rPr>
        <w:t xml:space="preserve">fase </w:t>
      </w:r>
      <w:r w:rsidR="00C25B25" w:rsidRPr="00C25B25">
        <w:rPr>
          <w:rFonts w:ascii="Book Antiqua" w:hAnsi="Book Antiqua"/>
          <w:iCs/>
          <w:sz w:val="24"/>
          <w:szCs w:val="24"/>
          <w:lang w:val="es-PR" w:eastAsia="es-PR"/>
        </w:rPr>
        <w:t>del Sistema de Alerta que incluya pero sin limitarse a, la altura de oleaje en pies, la intensidad de corrientes marítimas, la acumulación de lluvia, el caudal de ríos medido en unidades técnicas correspondientes, el volumen y la velocidad de descargas de represas, y los niveles críticos de contaminación o presencia bacteriológica que representen riesgo para la salud o la seguridad pública.</w:t>
      </w:r>
    </w:p>
    <w:p w14:paraId="42CD8A94" w14:textId="77DFEB8F" w:rsidR="00B149A7" w:rsidRPr="00B149A7" w:rsidRDefault="00B149A7" w:rsidP="00B149A7">
      <w:pPr>
        <w:autoSpaceDE w:val="0"/>
        <w:autoSpaceDN w:val="0"/>
        <w:adjustRightInd w:val="0"/>
        <w:spacing w:after="0" w:line="480" w:lineRule="auto"/>
        <w:ind w:firstLine="700"/>
        <w:jc w:val="both"/>
        <w:outlineLvl w:val="0"/>
        <w:rPr>
          <w:rFonts w:ascii="Book Antiqua" w:hAnsi="Book Antiqua"/>
          <w:iCs/>
          <w:sz w:val="24"/>
          <w:szCs w:val="24"/>
          <w:lang w:val="es-PR" w:eastAsia="es-PR"/>
        </w:rPr>
      </w:pPr>
      <w:r w:rsidRPr="00B149A7">
        <w:rPr>
          <w:rFonts w:ascii="Book Antiqua" w:hAnsi="Book Antiqua"/>
          <w:iCs/>
          <w:sz w:val="24"/>
          <w:szCs w:val="24"/>
          <w:lang w:val="es-PR" w:eastAsia="es-PR"/>
        </w:rPr>
        <w:t xml:space="preserve">Las fases del Sistema SARA podrán variar diariamente, e incluso dentro de un mismo día, conforme a las condiciones atmosféricas, oceanográficas o hidrológicas cambiantes. Por lo que, el color activado reflejará en todo momento la evaluación técnica vigente al momento de su emisión. El mensaje deberá estructurarse de manera clara, concisa y comprensible y debe incluir la descripción de las condiciones de riesgo correspondientes y el mensaje preventivo aplicable en español e inglés. Se utilizarán </w:t>
      </w:r>
      <w:r w:rsidRPr="00B149A7">
        <w:rPr>
          <w:rFonts w:ascii="Book Antiqua" w:hAnsi="Book Antiqua"/>
          <w:iCs/>
          <w:sz w:val="24"/>
          <w:szCs w:val="24"/>
          <w:lang w:val="es-PR" w:eastAsia="es-PR"/>
        </w:rPr>
        <w:lastRenderedPageBreak/>
        <w:t xml:space="preserve">símbolos internacionales de precaución, sin que estos sustituyan la descripción textual obligatoria del nivel activado ni de las condiciones de riesgo. </w:t>
      </w:r>
    </w:p>
    <w:p w14:paraId="2783B160" w14:textId="465626FA" w:rsidR="00B149A7" w:rsidRPr="00B149A7" w:rsidRDefault="00B149A7" w:rsidP="00B149A7">
      <w:pPr>
        <w:autoSpaceDE w:val="0"/>
        <w:autoSpaceDN w:val="0"/>
        <w:adjustRightInd w:val="0"/>
        <w:spacing w:after="0" w:line="480" w:lineRule="auto"/>
        <w:ind w:firstLine="700"/>
        <w:jc w:val="both"/>
        <w:outlineLvl w:val="0"/>
        <w:rPr>
          <w:rFonts w:ascii="Book Antiqua" w:hAnsi="Book Antiqua"/>
          <w:iCs/>
          <w:sz w:val="24"/>
          <w:szCs w:val="24"/>
          <w:lang w:val="es-PR" w:eastAsia="es-PR"/>
        </w:rPr>
      </w:pPr>
      <w:r w:rsidRPr="00B149A7">
        <w:rPr>
          <w:rFonts w:ascii="Book Antiqua" w:hAnsi="Book Antiqua"/>
          <w:iCs/>
          <w:sz w:val="24"/>
          <w:szCs w:val="24"/>
          <w:lang w:val="es-PR" w:eastAsia="es-PR"/>
        </w:rPr>
        <w:t xml:space="preserve">La difusión de la Alerta SARA se realizará de manera delimitada a la zona afectada mediante el sistema Weather </w:t>
      </w:r>
      <w:proofErr w:type="spellStart"/>
      <w:r w:rsidRPr="00B149A7">
        <w:rPr>
          <w:rFonts w:ascii="Book Antiqua" w:hAnsi="Book Antiqua"/>
          <w:iCs/>
          <w:sz w:val="24"/>
          <w:szCs w:val="24"/>
          <w:lang w:val="es-PR" w:eastAsia="es-PR"/>
        </w:rPr>
        <w:t>Emergency</w:t>
      </w:r>
      <w:proofErr w:type="spellEnd"/>
      <w:r w:rsidRPr="00B149A7">
        <w:rPr>
          <w:rFonts w:ascii="Book Antiqua" w:hAnsi="Book Antiqua"/>
          <w:iCs/>
          <w:sz w:val="24"/>
          <w:szCs w:val="24"/>
          <w:lang w:val="es-PR" w:eastAsia="es-PR"/>
        </w:rPr>
        <w:t xml:space="preserve"> </w:t>
      </w:r>
      <w:proofErr w:type="spellStart"/>
      <w:r w:rsidRPr="00B149A7">
        <w:rPr>
          <w:rFonts w:ascii="Book Antiqua" w:hAnsi="Book Antiqua"/>
          <w:iCs/>
          <w:sz w:val="24"/>
          <w:szCs w:val="24"/>
          <w:lang w:val="es-PR" w:eastAsia="es-PR"/>
        </w:rPr>
        <w:t>Alerts</w:t>
      </w:r>
      <w:proofErr w:type="spellEnd"/>
      <w:r w:rsidRPr="00B149A7">
        <w:rPr>
          <w:rFonts w:ascii="Book Antiqua" w:hAnsi="Book Antiqua"/>
          <w:iCs/>
          <w:sz w:val="24"/>
          <w:szCs w:val="24"/>
          <w:lang w:val="es-PR" w:eastAsia="es-PR"/>
        </w:rPr>
        <w:t xml:space="preserve"> y podrá complementarse a través de páginas web oficiales, redes sociales institucionales, medios de comunicación y </w:t>
      </w:r>
      <w:r w:rsidR="00C25B25">
        <w:rPr>
          <w:rFonts w:ascii="Book Antiqua" w:hAnsi="Book Antiqua"/>
          <w:iCs/>
          <w:sz w:val="24"/>
          <w:szCs w:val="24"/>
          <w:lang w:val="es-PR" w:eastAsia="es-PR"/>
        </w:rPr>
        <w:t xml:space="preserve">algún signo visible que identifique la peligrosidad </w:t>
      </w:r>
      <w:r w:rsidRPr="00B149A7">
        <w:rPr>
          <w:rFonts w:ascii="Book Antiqua" w:hAnsi="Book Antiqua"/>
          <w:iCs/>
          <w:sz w:val="24"/>
          <w:szCs w:val="24"/>
          <w:lang w:val="es-PR" w:eastAsia="es-PR"/>
        </w:rPr>
        <w:t xml:space="preserve">en el área correspondiente. </w:t>
      </w:r>
    </w:p>
    <w:p w14:paraId="1BAC1DA1" w14:textId="07A733C9" w:rsidR="00B149A7" w:rsidRPr="00B149A7" w:rsidRDefault="00B149A7" w:rsidP="00B149A7">
      <w:pPr>
        <w:autoSpaceDE w:val="0"/>
        <w:autoSpaceDN w:val="0"/>
        <w:adjustRightInd w:val="0"/>
        <w:spacing w:after="0" w:line="480" w:lineRule="auto"/>
        <w:ind w:firstLine="700"/>
        <w:jc w:val="both"/>
        <w:outlineLvl w:val="0"/>
        <w:rPr>
          <w:rFonts w:ascii="Book Antiqua" w:hAnsi="Book Antiqua"/>
          <w:iCs/>
          <w:sz w:val="24"/>
          <w:szCs w:val="24"/>
          <w:lang w:val="es-PR" w:eastAsia="es-PR"/>
        </w:rPr>
      </w:pPr>
      <w:r w:rsidRPr="00B149A7">
        <w:rPr>
          <w:rFonts w:ascii="Book Antiqua" w:hAnsi="Book Antiqua"/>
          <w:iCs/>
          <w:sz w:val="24"/>
          <w:szCs w:val="24"/>
          <w:lang w:val="es-PR" w:eastAsia="es-PR"/>
        </w:rPr>
        <w:t>Artículo 9.-</w:t>
      </w:r>
      <w:r w:rsidRPr="00C25B25">
        <w:rPr>
          <w:sz w:val="24"/>
          <w:szCs w:val="24"/>
          <w:lang w:val="es-PR"/>
        </w:rPr>
        <w:t xml:space="preserve"> </w:t>
      </w:r>
      <w:r w:rsidRPr="00B149A7">
        <w:rPr>
          <w:rFonts w:ascii="Book Antiqua" w:hAnsi="Book Antiqua"/>
          <w:iCs/>
          <w:sz w:val="24"/>
          <w:szCs w:val="24"/>
          <w:lang w:val="es-PR" w:eastAsia="es-PR"/>
        </w:rPr>
        <w:t>Reglamentación.</w:t>
      </w:r>
    </w:p>
    <w:p w14:paraId="19F505D5" w14:textId="72B92B45" w:rsidR="00B149A7" w:rsidRPr="00B149A7" w:rsidRDefault="00B149A7" w:rsidP="00B149A7">
      <w:pPr>
        <w:autoSpaceDE w:val="0"/>
        <w:autoSpaceDN w:val="0"/>
        <w:adjustRightInd w:val="0"/>
        <w:spacing w:after="0" w:line="480" w:lineRule="auto"/>
        <w:ind w:firstLine="700"/>
        <w:jc w:val="both"/>
        <w:outlineLvl w:val="0"/>
        <w:rPr>
          <w:rFonts w:ascii="Book Antiqua" w:hAnsi="Book Antiqua"/>
          <w:iCs/>
          <w:sz w:val="24"/>
          <w:szCs w:val="24"/>
          <w:lang w:val="es-PR" w:eastAsia="es-PR"/>
        </w:rPr>
      </w:pPr>
      <w:r w:rsidRPr="00B149A7">
        <w:rPr>
          <w:rFonts w:ascii="Book Antiqua" w:hAnsi="Book Antiqua"/>
          <w:iCs/>
          <w:sz w:val="24"/>
          <w:szCs w:val="24"/>
          <w:lang w:val="es-PR" w:eastAsia="es-PR"/>
        </w:rPr>
        <w:t xml:space="preserve">El Cuerpo de </w:t>
      </w:r>
      <w:r w:rsidR="00C25B25">
        <w:rPr>
          <w:rFonts w:ascii="Book Antiqua" w:hAnsi="Book Antiqua"/>
          <w:iCs/>
          <w:sz w:val="24"/>
          <w:szCs w:val="24"/>
          <w:lang w:val="es-PR" w:eastAsia="es-PR"/>
        </w:rPr>
        <w:t>V</w:t>
      </w:r>
      <w:r w:rsidRPr="00B149A7">
        <w:rPr>
          <w:rFonts w:ascii="Book Antiqua" w:hAnsi="Book Antiqua"/>
          <w:iCs/>
          <w:sz w:val="24"/>
          <w:szCs w:val="24"/>
          <w:lang w:val="es-PR" w:eastAsia="es-PR"/>
        </w:rPr>
        <w:t>igilantes de Recursos Naturales y Ambientales del Gobierno de Puerto Rico</w:t>
      </w:r>
      <w:r w:rsidR="00C25B25">
        <w:rPr>
          <w:rFonts w:ascii="Book Antiqua" w:hAnsi="Book Antiqua"/>
          <w:iCs/>
          <w:sz w:val="24"/>
          <w:szCs w:val="24"/>
          <w:lang w:val="es-PR" w:eastAsia="es-PR"/>
        </w:rPr>
        <w:t xml:space="preserve"> </w:t>
      </w:r>
      <w:r w:rsidRPr="00B149A7">
        <w:rPr>
          <w:rFonts w:ascii="Book Antiqua" w:hAnsi="Book Antiqua"/>
          <w:iCs/>
          <w:sz w:val="24"/>
          <w:szCs w:val="24"/>
          <w:lang w:val="es-PR" w:eastAsia="es-PR"/>
        </w:rPr>
        <w:t>en coordinación con el Negociado de Manejo de Emergencias y Administración de Desastres, adoptará el reglamento necesario dentro de ciento veinte (120) días conforme a la Ley de Procedimiento Administrativo Uniforme.</w:t>
      </w:r>
    </w:p>
    <w:p w14:paraId="30C945CB" w14:textId="08A8D115" w:rsidR="00B149A7" w:rsidRPr="00B149A7" w:rsidRDefault="00B149A7" w:rsidP="00B149A7">
      <w:pPr>
        <w:autoSpaceDE w:val="0"/>
        <w:autoSpaceDN w:val="0"/>
        <w:adjustRightInd w:val="0"/>
        <w:spacing w:after="0" w:line="480" w:lineRule="auto"/>
        <w:ind w:firstLine="700"/>
        <w:jc w:val="both"/>
        <w:outlineLvl w:val="0"/>
        <w:rPr>
          <w:rFonts w:ascii="Book Antiqua" w:hAnsi="Book Antiqua"/>
          <w:iCs/>
          <w:sz w:val="24"/>
          <w:szCs w:val="24"/>
          <w:lang w:val="es-PR" w:eastAsia="es-PR"/>
        </w:rPr>
      </w:pPr>
      <w:r w:rsidRPr="00B149A7">
        <w:rPr>
          <w:rFonts w:ascii="Book Antiqua" w:hAnsi="Book Antiqua"/>
          <w:iCs/>
          <w:sz w:val="24"/>
          <w:szCs w:val="24"/>
          <w:lang w:val="es-PR" w:eastAsia="es-PR"/>
        </w:rPr>
        <w:t xml:space="preserve">Artículo 10. -Inmunidad. </w:t>
      </w:r>
    </w:p>
    <w:p w14:paraId="54304A7A" w14:textId="77777777" w:rsidR="00B149A7" w:rsidRPr="00B149A7" w:rsidRDefault="00B149A7" w:rsidP="00B149A7">
      <w:pPr>
        <w:autoSpaceDE w:val="0"/>
        <w:autoSpaceDN w:val="0"/>
        <w:adjustRightInd w:val="0"/>
        <w:spacing w:after="0" w:line="480" w:lineRule="auto"/>
        <w:ind w:firstLine="700"/>
        <w:jc w:val="both"/>
        <w:outlineLvl w:val="0"/>
        <w:rPr>
          <w:rFonts w:ascii="Book Antiqua" w:hAnsi="Book Antiqua"/>
          <w:iCs/>
          <w:sz w:val="24"/>
          <w:szCs w:val="24"/>
          <w:lang w:val="es-PR" w:eastAsia="es-PR"/>
        </w:rPr>
      </w:pPr>
      <w:r w:rsidRPr="00B149A7">
        <w:rPr>
          <w:rFonts w:ascii="Book Antiqua" w:hAnsi="Book Antiqua"/>
          <w:iCs/>
          <w:sz w:val="24"/>
          <w:szCs w:val="24"/>
          <w:lang w:val="es-PR" w:eastAsia="es-PR"/>
        </w:rPr>
        <w:t>El Gobierno de Puerto Rico y los municipios no serán responsables por daños derivados de condiciones naturales cuando hayan cumplido razonablemente con los deberes de monitoreo, activación y notificación establecidos en esta Ley. No obstante, dicha inmunidad no aplicará cuando se demuestre, mediante prueba suficiente, que el Gobierno de Puerto Rico o el municipio correspondiente incurrió en negligencia o incumplimiento de los deberes ministeriales de activación o actualización de la fase correspondiente de la Alerta SARA, y que tal omisión o retraso fue causa directa del daño reclamado.</w:t>
      </w:r>
    </w:p>
    <w:p w14:paraId="5BA60B80" w14:textId="77777777" w:rsidR="00B149A7" w:rsidRPr="00B149A7" w:rsidRDefault="00B149A7" w:rsidP="00B149A7">
      <w:pPr>
        <w:autoSpaceDE w:val="0"/>
        <w:autoSpaceDN w:val="0"/>
        <w:adjustRightInd w:val="0"/>
        <w:spacing w:after="0" w:line="480" w:lineRule="auto"/>
        <w:ind w:firstLine="700"/>
        <w:jc w:val="both"/>
        <w:outlineLvl w:val="0"/>
        <w:rPr>
          <w:rFonts w:ascii="Book Antiqua" w:hAnsi="Book Antiqua"/>
          <w:iCs/>
          <w:sz w:val="24"/>
          <w:szCs w:val="24"/>
          <w:lang w:val="es-PR" w:eastAsia="es-PR"/>
        </w:rPr>
      </w:pPr>
      <w:r w:rsidRPr="00B149A7">
        <w:rPr>
          <w:rFonts w:ascii="Book Antiqua" w:hAnsi="Book Antiqua"/>
          <w:iCs/>
          <w:sz w:val="24"/>
          <w:szCs w:val="24"/>
          <w:lang w:val="es-PR" w:eastAsia="es-PR"/>
        </w:rPr>
        <w:t>Artículo 11. -Separabilidad.</w:t>
      </w:r>
    </w:p>
    <w:p w14:paraId="0C141DE5" w14:textId="77777777" w:rsidR="00B149A7" w:rsidRPr="00B149A7" w:rsidRDefault="00B149A7" w:rsidP="00B149A7">
      <w:pPr>
        <w:autoSpaceDE w:val="0"/>
        <w:autoSpaceDN w:val="0"/>
        <w:adjustRightInd w:val="0"/>
        <w:spacing w:after="0" w:line="480" w:lineRule="auto"/>
        <w:ind w:firstLine="700"/>
        <w:jc w:val="both"/>
        <w:outlineLvl w:val="0"/>
        <w:rPr>
          <w:rFonts w:ascii="Book Antiqua" w:hAnsi="Book Antiqua"/>
          <w:iCs/>
          <w:sz w:val="24"/>
          <w:szCs w:val="24"/>
          <w:lang w:val="es-PR" w:eastAsia="es-PR"/>
        </w:rPr>
      </w:pPr>
      <w:r w:rsidRPr="00B149A7">
        <w:rPr>
          <w:rFonts w:ascii="Book Antiqua" w:hAnsi="Book Antiqua"/>
          <w:iCs/>
          <w:sz w:val="24"/>
          <w:szCs w:val="24"/>
          <w:lang w:val="es-PR" w:eastAsia="es-PR"/>
        </w:rPr>
        <w:lastRenderedPageBreak/>
        <w:t>Si cualquier cláusula, párrafo, artículo, sección o parte de esta Ley fuere declarada inconstitucional por un tribunal competente, la sentencia a tal efecto dictada no afectará, perjudicará ni invalidará el resto de esta.  El efecto de dicha sentencia quedará limitado a la cláusula, párrafo, artículo, sección o parte de esta que así hubiere sido declarada inconstitucional.</w:t>
      </w:r>
    </w:p>
    <w:p w14:paraId="7ACB9F59" w14:textId="77777777" w:rsidR="00B149A7" w:rsidRPr="00B149A7" w:rsidRDefault="00B149A7" w:rsidP="00B149A7">
      <w:pPr>
        <w:autoSpaceDE w:val="0"/>
        <w:autoSpaceDN w:val="0"/>
        <w:adjustRightInd w:val="0"/>
        <w:spacing w:after="0" w:line="480" w:lineRule="auto"/>
        <w:ind w:firstLine="700"/>
        <w:jc w:val="both"/>
        <w:outlineLvl w:val="0"/>
        <w:rPr>
          <w:rFonts w:ascii="Book Antiqua" w:hAnsi="Book Antiqua"/>
          <w:iCs/>
          <w:sz w:val="24"/>
          <w:szCs w:val="24"/>
          <w:lang w:val="es-PR" w:eastAsia="es-PR"/>
        </w:rPr>
      </w:pPr>
      <w:r w:rsidRPr="00B149A7">
        <w:rPr>
          <w:rFonts w:ascii="Book Antiqua" w:hAnsi="Book Antiqua"/>
          <w:iCs/>
          <w:sz w:val="24"/>
          <w:szCs w:val="24"/>
          <w:lang w:val="es-PR" w:eastAsia="es-PR"/>
        </w:rPr>
        <w:t xml:space="preserve">Artículo 12. -Vigencia. </w:t>
      </w:r>
    </w:p>
    <w:p w14:paraId="5E91D734" w14:textId="73E4C792" w:rsidR="00860066" w:rsidRPr="00B149A7" w:rsidRDefault="00B149A7" w:rsidP="00B149A7">
      <w:pPr>
        <w:autoSpaceDE w:val="0"/>
        <w:autoSpaceDN w:val="0"/>
        <w:adjustRightInd w:val="0"/>
        <w:spacing w:after="0" w:line="480" w:lineRule="auto"/>
        <w:ind w:firstLine="700"/>
        <w:jc w:val="both"/>
        <w:outlineLvl w:val="0"/>
        <w:rPr>
          <w:rFonts w:ascii="Book Antiqua" w:hAnsi="Book Antiqua"/>
          <w:iCs/>
          <w:sz w:val="24"/>
          <w:szCs w:val="24"/>
          <w:lang w:val="es-PR" w:eastAsia="es-PR"/>
        </w:rPr>
      </w:pPr>
      <w:r w:rsidRPr="00B149A7">
        <w:rPr>
          <w:rFonts w:ascii="Book Antiqua" w:hAnsi="Book Antiqua"/>
          <w:iCs/>
          <w:sz w:val="24"/>
          <w:szCs w:val="24"/>
          <w:lang w:val="es-PR" w:eastAsia="es-PR"/>
        </w:rPr>
        <w:t>Esta Ley comenzará a regir inmediatamente después de su aprobación.</w:t>
      </w:r>
    </w:p>
    <w:sectPr w:rsidR="00860066" w:rsidRPr="00B149A7" w:rsidSect="0056586E">
      <w:headerReference w:type="default" r:id="rId10"/>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B8F15" w14:textId="77777777" w:rsidR="004B7E70" w:rsidRDefault="004B7E70" w:rsidP="00425D80">
      <w:pPr>
        <w:spacing w:after="0" w:line="240" w:lineRule="auto"/>
      </w:pPr>
      <w:r>
        <w:separator/>
      </w:r>
    </w:p>
  </w:endnote>
  <w:endnote w:type="continuationSeparator" w:id="0">
    <w:p w14:paraId="1AC23F07" w14:textId="77777777" w:rsidR="004B7E70" w:rsidRDefault="004B7E70" w:rsidP="00425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24613" w14:textId="77777777" w:rsidR="00860066" w:rsidRDefault="00860066">
    <w:pPr>
      <w:pStyle w:val="Piedepgina"/>
      <w:jc w:val="center"/>
    </w:pPr>
  </w:p>
  <w:p w14:paraId="356721F1" w14:textId="77777777" w:rsidR="00860066" w:rsidRDefault="0086006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7A414" w14:textId="77777777" w:rsidR="004B7E70" w:rsidRDefault="004B7E70" w:rsidP="00425D80">
      <w:pPr>
        <w:spacing w:after="0" w:line="240" w:lineRule="auto"/>
      </w:pPr>
      <w:r>
        <w:separator/>
      </w:r>
    </w:p>
  </w:footnote>
  <w:footnote w:type="continuationSeparator" w:id="0">
    <w:p w14:paraId="5C5C65ED" w14:textId="77777777" w:rsidR="004B7E70" w:rsidRDefault="004B7E70" w:rsidP="00425D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93B4F" w14:textId="4198BA60" w:rsidR="00860066" w:rsidRDefault="0078552F">
    <w:pPr>
      <w:pStyle w:val="Encabezado"/>
      <w:jc w:val="center"/>
    </w:pPr>
    <w:r>
      <w:fldChar w:fldCharType="begin"/>
    </w:r>
    <w:r>
      <w:instrText xml:space="preserve"> PAGE   \* MERGEFORMAT </w:instrText>
    </w:r>
    <w:r>
      <w:fldChar w:fldCharType="separate"/>
    </w:r>
    <w:r w:rsidR="007E70FF">
      <w:rPr>
        <w:noProof/>
      </w:rPr>
      <w:t>2</w:t>
    </w:r>
    <w:r>
      <w:fldChar w:fldCharType="end"/>
    </w:r>
  </w:p>
  <w:p w14:paraId="15A50B16" w14:textId="77777777" w:rsidR="00860066" w:rsidRDefault="0086006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BBFC2" w14:textId="6A93D2AD" w:rsidR="00860066" w:rsidRDefault="0078552F">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7E70FF">
      <w:rPr>
        <w:rStyle w:val="Nmerodepgina"/>
        <w:noProof/>
      </w:rPr>
      <w:t>7</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1901B7"/>
    <w:multiLevelType w:val="hybridMultilevel"/>
    <w:tmpl w:val="FB3CF16A"/>
    <w:lvl w:ilvl="0" w:tplc="34AAC94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83F2A9B"/>
    <w:multiLevelType w:val="hybridMultilevel"/>
    <w:tmpl w:val="4D4CC0AC"/>
    <w:lvl w:ilvl="0" w:tplc="01045AF4">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2C336CB6"/>
    <w:multiLevelType w:val="hybridMultilevel"/>
    <w:tmpl w:val="F7AE6AA4"/>
    <w:lvl w:ilvl="0" w:tplc="4BFEDD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1271E4"/>
    <w:multiLevelType w:val="hybridMultilevel"/>
    <w:tmpl w:val="F4948FF2"/>
    <w:lvl w:ilvl="0" w:tplc="01045AF4">
      <w:start w:val="1"/>
      <w:numFmt w:val="lowerLetter"/>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4" w15:restartNumberingAfterBreak="0">
    <w:nsid w:val="386E1F09"/>
    <w:multiLevelType w:val="hybridMultilevel"/>
    <w:tmpl w:val="E000174E"/>
    <w:lvl w:ilvl="0" w:tplc="E882767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8A71DA6"/>
    <w:multiLevelType w:val="hybridMultilevel"/>
    <w:tmpl w:val="51EE87EC"/>
    <w:lvl w:ilvl="0" w:tplc="01045AF4">
      <w:start w:val="3"/>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100DAF"/>
    <w:multiLevelType w:val="hybridMultilevel"/>
    <w:tmpl w:val="810C16BC"/>
    <w:lvl w:ilvl="0" w:tplc="476ED18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AFA15E2"/>
    <w:multiLevelType w:val="hybridMultilevel"/>
    <w:tmpl w:val="02BAE1F4"/>
    <w:lvl w:ilvl="0" w:tplc="156C3C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B7E5E9A"/>
    <w:multiLevelType w:val="hybridMultilevel"/>
    <w:tmpl w:val="F1D4E310"/>
    <w:lvl w:ilvl="0" w:tplc="8A52FE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F634F68"/>
    <w:multiLevelType w:val="hybridMultilevel"/>
    <w:tmpl w:val="BEE61F5A"/>
    <w:lvl w:ilvl="0" w:tplc="6B200928">
      <w:start w:val="1"/>
      <w:numFmt w:val="upperLetter"/>
      <w:lvlText w:val="(%1)"/>
      <w:lvlJc w:val="left"/>
      <w:pPr>
        <w:ind w:left="1845" w:hanging="40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509F3085"/>
    <w:multiLevelType w:val="hybridMultilevel"/>
    <w:tmpl w:val="DE841F18"/>
    <w:lvl w:ilvl="0" w:tplc="06B239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5166980"/>
    <w:multiLevelType w:val="hybridMultilevel"/>
    <w:tmpl w:val="612EB620"/>
    <w:lvl w:ilvl="0" w:tplc="01045A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73E220B"/>
    <w:multiLevelType w:val="hybridMultilevel"/>
    <w:tmpl w:val="88988FD2"/>
    <w:lvl w:ilvl="0" w:tplc="59C8C01C">
      <w:start w:val="4"/>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CC72B3"/>
    <w:multiLevelType w:val="hybridMultilevel"/>
    <w:tmpl w:val="DA6AA452"/>
    <w:lvl w:ilvl="0" w:tplc="181EAB3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6E0218DF"/>
    <w:multiLevelType w:val="hybridMultilevel"/>
    <w:tmpl w:val="967825B0"/>
    <w:lvl w:ilvl="0" w:tplc="01045AF4">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5" w15:restartNumberingAfterBreak="0">
    <w:nsid w:val="712B52D9"/>
    <w:multiLevelType w:val="hybridMultilevel"/>
    <w:tmpl w:val="CFA21ACC"/>
    <w:lvl w:ilvl="0" w:tplc="A0660BB0">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F44263"/>
    <w:multiLevelType w:val="hybridMultilevel"/>
    <w:tmpl w:val="D3B0817A"/>
    <w:lvl w:ilvl="0" w:tplc="4E8A97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D36417E"/>
    <w:multiLevelType w:val="hybridMultilevel"/>
    <w:tmpl w:val="B332227E"/>
    <w:lvl w:ilvl="0" w:tplc="A91C46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56938083">
    <w:abstractNumId w:val="15"/>
  </w:num>
  <w:num w:numId="2" w16cid:durableId="358556516">
    <w:abstractNumId w:val="9"/>
  </w:num>
  <w:num w:numId="3" w16cid:durableId="1383014479">
    <w:abstractNumId w:val="2"/>
  </w:num>
  <w:num w:numId="4" w16cid:durableId="1483111635">
    <w:abstractNumId w:val="7"/>
  </w:num>
  <w:num w:numId="5" w16cid:durableId="61682646">
    <w:abstractNumId w:val="4"/>
  </w:num>
  <w:num w:numId="6" w16cid:durableId="1699575283">
    <w:abstractNumId w:val="0"/>
  </w:num>
  <w:num w:numId="7" w16cid:durableId="1348870770">
    <w:abstractNumId w:val="16"/>
  </w:num>
  <w:num w:numId="8" w16cid:durableId="2054424102">
    <w:abstractNumId w:val="13"/>
  </w:num>
  <w:num w:numId="9" w16cid:durableId="1685134435">
    <w:abstractNumId w:val="5"/>
  </w:num>
  <w:num w:numId="10" w16cid:durableId="1871019988">
    <w:abstractNumId w:val="11"/>
  </w:num>
  <w:num w:numId="11" w16cid:durableId="1442453443">
    <w:abstractNumId w:val="12"/>
  </w:num>
  <w:num w:numId="12" w16cid:durableId="2031489383">
    <w:abstractNumId w:val="17"/>
  </w:num>
  <w:num w:numId="13" w16cid:durableId="97677057">
    <w:abstractNumId w:val="8"/>
  </w:num>
  <w:num w:numId="14" w16cid:durableId="133573188">
    <w:abstractNumId w:val="6"/>
  </w:num>
  <w:num w:numId="15" w16cid:durableId="1355616039">
    <w:abstractNumId w:val="10"/>
  </w:num>
  <w:num w:numId="16" w16cid:durableId="660812081">
    <w:abstractNumId w:val="14"/>
  </w:num>
  <w:num w:numId="17" w16cid:durableId="345446672">
    <w:abstractNumId w:val="3"/>
  </w:num>
  <w:num w:numId="18" w16cid:durableId="18850973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D80"/>
    <w:rsid w:val="0000457F"/>
    <w:rsid w:val="00013579"/>
    <w:rsid w:val="000223B7"/>
    <w:rsid w:val="00032410"/>
    <w:rsid w:val="0004289D"/>
    <w:rsid w:val="000451ED"/>
    <w:rsid w:val="00047B81"/>
    <w:rsid w:val="000619A9"/>
    <w:rsid w:val="000B0527"/>
    <w:rsid w:val="000B24EC"/>
    <w:rsid w:val="000B25C9"/>
    <w:rsid w:val="000B2D12"/>
    <w:rsid w:val="000C0616"/>
    <w:rsid w:val="000C4B24"/>
    <w:rsid w:val="000F0158"/>
    <w:rsid w:val="0010564B"/>
    <w:rsid w:val="00114A66"/>
    <w:rsid w:val="00150D49"/>
    <w:rsid w:val="00154886"/>
    <w:rsid w:val="00162AC2"/>
    <w:rsid w:val="001645F3"/>
    <w:rsid w:val="00164796"/>
    <w:rsid w:val="0018152E"/>
    <w:rsid w:val="0018531E"/>
    <w:rsid w:val="001875E0"/>
    <w:rsid w:val="0019434C"/>
    <w:rsid w:val="00195BBC"/>
    <w:rsid w:val="001E129A"/>
    <w:rsid w:val="002058DB"/>
    <w:rsid w:val="00224F2D"/>
    <w:rsid w:val="00240FB4"/>
    <w:rsid w:val="00241C16"/>
    <w:rsid w:val="002451B2"/>
    <w:rsid w:val="002473A3"/>
    <w:rsid w:val="00257FD9"/>
    <w:rsid w:val="0026407A"/>
    <w:rsid w:val="0026439B"/>
    <w:rsid w:val="0026662C"/>
    <w:rsid w:val="002761A6"/>
    <w:rsid w:val="002772DB"/>
    <w:rsid w:val="00290D8D"/>
    <w:rsid w:val="002934BC"/>
    <w:rsid w:val="0029735D"/>
    <w:rsid w:val="002A503E"/>
    <w:rsid w:val="002B4B9D"/>
    <w:rsid w:val="002E50CB"/>
    <w:rsid w:val="002F2EBF"/>
    <w:rsid w:val="002F6D40"/>
    <w:rsid w:val="003046BA"/>
    <w:rsid w:val="00304F1B"/>
    <w:rsid w:val="00316268"/>
    <w:rsid w:val="00317655"/>
    <w:rsid w:val="003178A2"/>
    <w:rsid w:val="00332359"/>
    <w:rsid w:val="0033397A"/>
    <w:rsid w:val="0033699E"/>
    <w:rsid w:val="00342BFD"/>
    <w:rsid w:val="003436D1"/>
    <w:rsid w:val="0035596B"/>
    <w:rsid w:val="00361400"/>
    <w:rsid w:val="003650FF"/>
    <w:rsid w:val="00370B7C"/>
    <w:rsid w:val="003728D2"/>
    <w:rsid w:val="00373A2C"/>
    <w:rsid w:val="003825C4"/>
    <w:rsid w:val="003A5B8B"/>
    <w:rsid w:val="003C0826"/>
    <w:rsid w:val="003E208A"/>
    <w:rsid w:val="003E4A82"/>
    <w:rsid w:val="003F6E7E"/>
    <w:rsid w:val="00413F91"/>
    <w:rsid w:val="00423D82"/>
    <w:rsid w:val="00425D80"/>
    <w:rsid w:val="00442580"/>
    <w:rsid w:val="00443F2A"/>
    <w:rsid w:val="004503BA"/>
    <w:rsid w:val="00457209"/>
    <w:rsid w:val="0046789E"/>
    <w:rsid w:val="00480289"/>
    <w:rsid w:val="004A2744"/>
    <w:rsid w:val="004B1270"/>
    <w:rsid w:val="004B7E70"/>
    <w:rsid w:val="004C3800"/>
    <w:rsid w:val="004C6B43"/>
    <w:rsid w:val="004F501B"/>
    <w:rsid w:val="0050686D"/>
    <w:rsid w:val="0053330B"/>
    <w:rsid w:val="00557D0B"/>
    <w:rsid w:val="0056586E"/>
    <w:rsid w:val="00576A05"/>
    <w:rsid w:val="0058335B"/>
    <w:rsid w:val="005A439F"/>
    <w:rsid w:val="005D0965"/>
    <w:rsid w:val="005D4517"/>
    <w:rsid w:val="005E2BD9"/>
    <w:rsid w:val="005F1404"/>
    <w:rsid w:val="006304B6"/>
    <w:rsid w:val="006503CF"/>
    <w:rsid w:val="00652DFF"/>
    <w:rsid w:val="00670637"/>
    <w:rsid w:val="00693D74"/>
    <w:rsid w:val="006B1150"/>
    <w:rsid w:val="006B2B52"/>
    <w:rsid w:val="006C580A"/>
    <w:rsid w:val="006D2C86"/>
    <w:rsid w:val="006E6F28"/>
    <w:rsid w:val="006F3BA3"/>
    <w:rsid w:val="007148F0"/>
    <w:rsid w:val="00720118"/>
    <w:rsid w:val="00726A9B"/>
    <w:rsid w:val="0073450C"/>
    <w:rsid w:val="007348AB"/>
    <w:rsid w:val="0074077F"/>
    <w:rsid w:val="007469C9"/>
    <w:rsid w:val="00754127"/>
    <w:rsid w:val="00772049"/>
    <w:rsid w:val="0078552F"/>
    <w:rsid w:val="00796847"/>
    <w:rsid w:val="00796B30"/>
    <w:rsid w:val="007A3BEE"/>
    <w:rsid w:val="007C219D"/>
    <w:rsid w:val="007D164F"/>
    <w:rsid w:val="007D16EB"/>
    <w:rsid w:val="007D775A"/>
    <w:rsid w:val="007E70FF"/>
    <w:rsid w:val="007F1CF9"/>
    <w:rsid w:val="007F6C1A"/>
    <w:rsid w:val="0080057A"/>
    <w:rsid w:val="008153A5"/>
    <w:rsid w:val="0082653B"/>
    <w:rsid w:val="008278A7"/>
    <w:rsid w:val="00834B9A"/>
    <w:rsid w:val="0083501E"/>
    <w:rsid w:val="00837AC9"/>
    <w:rsid w:val="00843DC5"/>
    <w:rsid w:val="00846767"/>
    <w:rsid w:val="008534C1"/>
    <w:rsid w:val="00860066"/>
    <w:rsid w:val="008614AA"/>
    <w:rsid w:val="00863805"/>
    <w:rsid w:val="0087009F"/>
    <w:rsid w:val="008907DA"/>
    <w:rsid w:val="008C15C1"/>
    <w:rsid w:val="008C1A0F"/>
    <w:rsid w:val="008C362F"/>
    <w:rsid w:val="008C4B00"/>
    <w:rsid w:val="008D3BC6"/>
    <w:rsid w:val="008D663A"/>
    <w:rsid w:val="008E57CA"/>
    <w:rsid w:val="008E5A92"/>
    <w:rsid w:val="008F7B18"/>
    <w:rsid w:val="009016F6"/>
    <w:rsid w:val="00933163"/>
    <w:rsid w:val="0093629C"/>
    <w:rsid w:val="00937A87"/>
    <w:rsid w:val="00944283"/>
    <w:rsid w:val="00944808"/>
    <w:rsid w:val="00965FED"/>
    <w:rsid w:val="00967463"/>
    <w:rsid w:val="009674EF"/>
    <w:rsid w:val="0097567B"/>
    <w:rsid w:val="00977AC5"/>
    <w:rsid w:val="009A6C72"/>
    <w:rsid w:val="009A7430"/>
    <w:rsid w:val="009D4974"/>
    <w:rsid w:val="009D5D54"/>
    <w:rsid w:val="009F06D9"/>
    <w:rsid w:val="00A07EF1"/>
    <w:rsid w:val="00A30B9D"/>
    <w:rsid w:val="00A44E69"/>
    <w:rsid w:val="00A6777E"/>
    <w:rsid w:val="00A71DA3"/>
    <w:rsid w:val="00A84E6B"/>
    <w:rsid w:val="00A87537"/>
    <w:rsid w:val="00A90A42"/>
    <w:rsid w:val="00A93BC8"/>
    <w:rsid w:val="00AA5B99"/>
    <w:rsid w:val="00AC37C0"/>
    <w:rsid w:val="00AD04CA"/>
    <w:rsid w:val="00AD513F"/>
    <w:rsid w:val="00AE23F6"/>
    <w:rsid w:val="00AE7516"/>
    <w:rsid w:val="00AF3E0F"/>
    <w:rsid w:val="00AF6856"/>
    <w:rsid w:val="00B149A7"/>
    <w:rsid w:val="00B27276"/>
    <w:rsid w:val="00B37A54"/>
    <w:rsid w:val="00B73187"/>
    <w:rsid w:val="00B91E67"/>
    <w:rsid w:val="00B93AE7"/>
    <w:rsid w:val="00B97180"/>
    <w:rsid w:val="00BB329B"/>
    <w:rsid w:val="00BB3D99"/>
    <w:rsid w:val="00BC775B"/>
    <w:rsid w:val="00C00B7D"/>
    <w:rsid w:val="00C044BB"/>
    <w:rsid w:val="00C0656F"/>
    <w:rsid w:val="00C223F6"/>
    <w:rsid w:val="00C25B25"/>
    <w:rsid w:val="00C42A9B"/>
    <w:rsid w:val="00C51243"/>
    <w:rsid w:val="00C5605A"/>
    <w:rsid w:val="00C65CEB"/>
    <w:rsid w:val="00C67947"/>
    <w:rsid w:val="00C76556"/>
    <w:rsid w:val="00C922BA"/>
    <w:rsid w:val="00C92A48"/>
    <w:rsid w:val="00CA7225"/>
    <w:rsid w:val="00CA72EF"/>
    <w:rsid w:val="00CB7964"/>
    <w:rsid w:val="00CC1951"/>
    <w:rsid w:val="00CE141B"/>
    <w:rsid w:val="00CE1676"/>
    <w:rsid w:val="00D00A50"/>
    <w:rsid w:val="00D025E0"/>
    <w:rsid w:val="00D12DF0"/>
    <w:rsid w:val="00D13A6F"/>
    <w:rsid w:val="00D1511E"/>
    <w:rsid w:val="00D26348"/>
    <w:rsid w:val="00D4460D"/>
    <w:rsid w:val="00D64ED2"/>
    <w:rsid w:val="00D67EB1"/>
    <w:rsid w:val="00D70985"/>
    <w:rsid w:val="00D73D12"/>
    <w:rsid w:val="00D76A04"/>
    <w:rsid w:val="00DB0FBD"/>
    <w:rsid w:val="00DD2C13"/>
    <w:rsid w:val="00DD6285"/>
    <w:rsid w:val="00E040E4"/>
    <w:rsid w:val="00E045E1"/>
    <w:rsid w:val="00E20045"/>
    <w:rsid w:val="00E23C26"/>
    <w:rsid w:val="00E31721"/>
    <w:rsid w:val="00E35BE0"/>
    <w:rsid w:val="00E47A8A"/>
    <w:rsid w:val="00E54BC5"/>
    <w:rsid w:val="00E6210B"/>
    <w:rsid w:val="00E64478"/>
    <w:rsid w:val="00E65F84"/>
    <w:rsid w:val="00E81839"/>
    <w:rsid w:val="00E828B5"/>
    <w:rsid w:val="00E831AE"/>
    <w:rsid w:val="00E905E1"/>
    <w:rsid w:val="00E915EE"/>
    <w:rsid w:val="00E91F69"/>
    <w:rsid w:val="00EA5166"/>
    <w:rsid w:val="00EA65DE"/>
    <w:rsid w:val="00EA7291"/>
    <w:rsid w:val="00EB7571"/>
    <w:rsid w:val="00EC7C0C"/>
    <w:rsid w:val="00ED4540"/>
    <w:rsid w:val="00EE6886"/>
    <w:rsid w:val="00EF5188"/>
    <w:rsid w:val="00EF7108"/>
    <w:rsid w:val="00EF7993"/>
    <w:rsid w:val="00F175F9"/>
    <w:rsid w:val="00F21959"/>
    <w:rsid w:val="00F22D3B"/>
    <w:rsid w:val="00F239DB"/>
    <w:rsid w:val="00F252B2"/>
    <w:rsid w:val="00F33521"/>
    <w:rsid w:val="00F4684A"/>
    <w:rsid w:val="00F56DC9"/>
    <w:rsid w:val="00F57ED2"/>
    <w:rsid w:val="00F672AB"/>
    <w:rsid w:val="00F82D2C"/>
    <w:rsid w:val="00F83952"/>
    <w:rsid w:val="00F84330"/>
    <w:rsid w:val="00F84723"/>
    <w:rsid w:val="00F8492C"/>
    <w:rsid w:val="00F92CE3"/>
    <w:rsid w:val="00FB1B9B"/>
    <w:rsid w:val="00FB42E4"/>
    <w:rsid w:val="00FB6AFC"/>
    <w:rsid w:val="00FC0AEC"/>
    <w:rsid w:val="00FD4F98"/>
    <w:rsid w:val="00FD710E"/>
    <w:rsid w:val="00FE5B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34510"/>
  <w15:chartTrackingRefBased/>
  <w15:docId w15:val="{9F2BCD38-E437-46CC-B1C1-0B8E46CA5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D80"/>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25D80"/>
    <w:pPr>
      <w:tabs>
        <w:tab w:val="center" w:pos="4680"/>
        <w:tab w:val="right" w:pos="9360"/>
      </w:tabs>
      <w:spacing w:after="0" w:line="240" w:lineRule="auto"/>
    </w:pPr>
  </w:style>
  <w:style w:type="character" w:customStyle="1" w:styleId="EncabezadoCar">
    <w:name w:val="Encabezado Car"/>
    <w:basedOn w:val="Fuentedeprrafopredeter"/>
    <w:link w:val="Encabezado"/>
    <w:rsid w:val="00425D80"/>
    <w:rPr>
      <w:rFonts w:ascii="Calibri" w:eastAsia="Calibri" w:hAnsi="Calibri" w:cs="Times New Roman"/>
    </w:rPr>
  </w:style>
  <w:style w:type="paragraph" w:styleId="Piedepgina">
    <w:name w:val="footer"/>
    <w:basedOn w:val="Normal"/>
    <w:link w:val="PiedepginaCar"/>
    <w:uiPriority w:val="99"/>
    <w:unhideWhenUsed/>
    <w:rsid w:val="00425D80"/>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25D80"/>
    <w:rPr>
      <w:rFonts w:ascii="Calibri" w:eastAsia="Calibri" w:hAnsi="Calibri" w:cs="Times New Roman"/>
    </w:rPr>
  </w:style>
  <w:style w:type="paragraph" w:styleId="Prrafodelista">
    <w:name w:val="List Paragraph"/>
    <w:basedOn w:val="Normal"/>
    <w:uiPriority w:val="1"/>
    <w:qFormat/>
    <w:rsid w:val="00425D80"/>
    <w:pPr>
      <w:spacing w:after="0" w:line="240" w:lineRule="auto"/>
      <w:ind w:left="720"/>
      <w:contextualSpacing/>
    </w:pPr>
    <w:rPr>
      <w:rFonts w:ascii="Arial" w:eastAsiaTheme="minorHAnsi" w:hAnsi="Arial" w:cs="Arial"/>
      <w:sz w:val="24"/>
      <w:szCs w:val="24"/>
    </w:rPr>
  </w:style>
  <w:style w:type="character" w:styleId="Nmerodelnea">
    <w:name w:val="line number"/>
    <w:basedOn w:val="Fuentedeprrafopredeter"/>
    <w:uiPriority w:val="99"/>
    <w:semiHidden/>
    <w:unhideWhenUsed/>
    <w:rsid w:val="00425D80"/>
  </w:style>
  <w:style w:type="character" w:styleId="Nmerodepgina">
    <w:name w:val="page number"/>
    <w:basedOn w:val="Fuentedeprrafopredeter"/>
    <w:rsid w:val="00846767"/>
  </w:style>
  <w:style w:type="paragraph" w:customStyle="1" w:styleId="default">
    <w:name w:val="default"/>
    <w:basedOn w:val="Normal"/>
    <w:rsid w:val="00846767"/>
    <w:pPr>
      <w:autoSpaceDE w:val="0"/>
      <w:autoSpaceDN w:val="0"/>
      <w:spacing w:after="0" w:line="240" w:lineRule="auto"/>
    </w:pPr>
    <w:rPr>
      <w:rFonts w:ascii="DXANP N+ Serifa B T," w:eastAsia="Times New Roman" w:hAnsi="DXANP N+ Serifa B T,"/>
      <w:color w:val="000000"/>
      <w:sz w:val="24"/>
      <w:szCs w:val="24"/>
    </w:rPr>
  </w:style>
  <w:style w:type="character" w:customStyle="1" w:styleId="apple-converted-space">
    <w:name w:val="apple-converted-space"/>
    <w:rsid w:val="00846767"/>
  </w:style>
  <w:style w:type="character" w:styleId="nfasis">
    <w:name w:val="Emphasis"/>
    <w:uiPriority w:val="20"/>
    <w:qFormat/>
    <w:rsid w:val="00846767"/>
    <w:rPr>
      <w:i/>
      <w:iCs/>
    </w:rPr>
  </w:style>
  <w:style w:type="paragraph" w:customStyle="1" w:styleId="Default0">
    <w:name w:val="Default"/>
    <w:rsid w:val="00C42A9B"/>
    <w:pPr>
      <w:autoSpaceDE w:val="0"/>
      <w:autoSpaceDN w:val="0"/>
      <w:adjustRightInd w:val="0"/>
      <w:spacing w:after="0" w:line="240" w:lineRule="auto"/>
    </w:pPr>
    <w:rPr>
      <w:rFonts w:ascii="Times New Roman" w:hAnsi="Times New Roman" w:cs="Times New Roman"/>
      <w:color w:val="000000"/>
      <w:sz w:val="24"/>
      <w:szCs w:val="24"/>
      <w:lang w:val="es-PR"/>
    </w:rPr>
  </w:style>
  <w:style w:type="paragraph" w:styleId="Textodeglobo">
    <w:name w:val="Balloon Text"/>
    <w:basedOn w:val="Normal"/>
    <w:link w:val="TextodegloboCar"/>
    <w:uiPriority w:val="99"/>
    <w:semiHidden/>
    <w:unhideWhenUsed/>
    <w:rsid w:val="002E50C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50CB"/>
    <w:rPr>
      <w:rFonts w:ascii="Segoe UI" w:eastAsia="Calibri" w:hAnsi="Segoe UI" w:cs="Segoe UI"/>
      <w:sz w:val="18"/>
      <w:szCs w:val="18"/>
    </w:rPr>
  </w:style>
  <w:style w:type="paragraph" w:customStyle="1" w:styleId="Title2">
    <w:name w:val="Title2"/>
    <w:basedOn w:val="Normal"/>
    <w:next w:val="Normal"/>
    <w:rsid w:val="00860066"/>
    <w:pPr>
      <w:tabs>
        <w:tab w:val="left" w:pos="648"/>
        <w:tab w:val="right" w:pos="7776"/>
        <w:tab w:val="left" w:pos="7848"/>
      </w:tabs>
      <w:spacing w:after="0" w:line="240" w:lineRule="auto"/>
    </w:pPr>
    <w:rPr>
      <w:rFonts w:ascii="Times New Roman" w:eastAsia="Times New Roman" w:hAnsi="Times New Roman"/>
      <w:sz w:val="24"/>
      <w:szCs w:val="20"/>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2ED190-8A50-496D-BD97-5119E28A6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2175</Words>
  <Characters>12442</Characters>
  <Application>Microsoft Office Word</Application>
  <DocSecurity>0</DocSecurity>
  <Lines>226</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Lesy A. Irizarry Pagán</dc:creator>
  <cp:keywords/>
  <dc:description/>
  <cp:lastModifiedBy>Rocío Alayón Morell</cp:lastModifiedBy>
  <cp:revision>3</cp:revision>
  <cp:lastPrinted>2026-01-21T14:06:00Z</cp:lastPrinted>
  <dcterms:created xsi:type="dcterms:W3CDTF">2026-03-12T18:35:00Z</dcterms:created>
  <dcterms:modified xsi:type="dcterms:W3CDTF">2026-03-13T17:03:00Z</dcterms:modified>
</cp:coreProperties>
</file>