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C4DD7" w14:textId="77777777" w:rsidR="006862DD" w:rsidRPr="009F2382" w:rsidRDefault="009F2382">
      <w:pPr>
        <w:spacing w:after="120"/>
        <w:jc w:val="center"/>
        <w:rPr>
          <w:rFonts w:ascii="Book Antiqua" w:hAnsi="Book Antiqua"/>
          <w:sz w:val="28"/>
          <w:szCs w:val="28"/>
        </w:rPr>
      </w:pPr>
      <w:r w:rsidRPr="009F2382">
        <w:rPr>
          <w:rFonts w:ascii="Book Antiqua" w:hAnsi="Book Antiqua"/>
          <w:b/>
          <w:sz w:val="28"/>
          <w:szCs w:val="28"/>
        </w:rPr>
        <w:t>ENTIRILLADO ELECTRÓNICO</w:t>
      </w:r>
    </w:p>
    <w:p w14:paraId="74DC4DD8" w14:textId="77777777" w:rsidR="006862DD" w:rsidRDefault="009F2382">
      <w:pPr>
        <w:jc w:val="center"/>
        <w:rPr>
          <w:rFonts w:ascii="Book Antiqua" w:hAnsi="Book Antiqua" w:cs="Book Antiqua"/>
          <w:sz w:val="28"/>
          <w:lang w:val="es-ES_tradnl"/>
        </w:rPr>
      </w:pPr>
      <w:r>
        <w:rPr>
          <w:rFonts w:ascii="Book Antiqua" w:hAnsi="Book Antiqua" w:cs="Book Antiqua"/>
          <w:sz w:val="28"/>
          <w:lang w:val="es-ES_tradnl"/>
        </w:rPr>
        <w:t>GOBIERNO DE PUERTO RICO</w:t>
      </w:r>
    </w:p>
    <w:p w14:paraId="74DC4DD9" w14:textId="77777777" w:rsidR="006862DD" w:rsidRDefault="006862DD">
      <w:pPr>
        <w:jc w:val="center"/>
        <w:rPr>
          <w:rFonts w:ascii="Book Antiqua" w:hAnsi="Book Antiqua" w:cs="Book Antiqua"/>
          <w:sz w:val="28"/>
          <w:lang w:val="es-ES_tradnl"/>
        </w:rPr>
      </w:pPr>
    </w:p>
    <w:p w14:paraId="74DC4DDA" w14:textId="77777777" w:rsidR="006862DD" w:rsidRDefault="009F2382">
      <w:pPr>
        <w:pStyle w:val="Title2"/>
      </w:pPr>
      <w:r>
        <w:rPr>
          <w:rFonts w:ascii="Book Antiqua" w:hAnsi="Book Antiqua" w:cs="Book Antiqua"/>
          <w:lang w:val="es-ES_tradnl"/>
        </w:rPr>
        <w:t>20ma.</w:t>
      </w:r>
      <w:r>
        <w:rPr>
          <w:rFonts w:ascii="Book Antiqua" w:hAnsi="Book Antiqua" w:cs="Book Antiqua"/>
          <w:lang w:val="es-ES_tradnl"/>
        </w:rPr>
        <w:tab/>
        <w:t>Asamblea</w:t>
      </w:r>
      <w:r>
        <w:rPr>
          <w:rFonts w:ascii="Book Antiqua" w:hAnsi="Book Antiqua" w:cs="Book Antiqua"/>
          <w:lang w:val="es-ES_tradnl"/>
        </w:rPr>
        <w:tab/>
        <w:t>3ra.</w:t>
      </w:r>
      <w:r>
        <w:rPr>
          <w:rFonts w:ascii="Book Antiqua" w:hAnsi="Book Antiqua" w:cs="Book Antiqua"/>
          <w:lang w:val="es-ES_tradnl"/>
        </w:rPr>
        <w:tab/>
        <w:t>Sesión</w:t>
      </w:r>
    </w:p>
    <w:p w14:paraId="74DC4DDB" w14:textId="77777777" w:rsidR="006862DD" w:rsidRDefault="009F2382">
      <w:pPr>
        <w:pStyle w:val="Title2"/>
        <w:rPr>
          <w:rFonts w:ascii="Book Antiqua" w:hAnsi="Book Antiqua" w:cs="Book Antiqua"/>
          <w:lang w:val="es-ES_tradnl"/>
        </w:rPr>
      </w:pPr>
      <w:r>
        <w:rPr>
          <w:rFonts w:ascii="Book Antiqua" w:hAnsi="Book Antiqua" w:cs="Book Antiqua"/>
          <w:lang w:val="es-ES_tradnl"/>
        </w:rPr>
        <w:tab/>
        <w:t>Legislativa</w:t>
      </w:r>
      <w:r>
        <w:rPr>
          <w:rFonts w:ascii="Book Antiqua" w:hAnsi="Book Antiqua" w:cs="Book Antiqua"/>
          <w:lang w:val="es-ES_tradnl"/>
        </w:rPr>
        <w:tab/>
      </w:r>
      <w:r>
        <w:rPr>
          <w:rFonts w:ascii="Book Antiqua" w:hAnsi="Book Antiqua" w:cs="Book Antiqua"/>
          <w:lang w:val="es-ES_tradnl"/>
        </w:rPr>
        <w:tab/>
        <w:t>Ordinaria</w:t>
      </w:r>
    </w:p>
    <w:p w14:paraId="74DC4DDC" w14:textId="77777777" w:rsidR="006862DD" w:rsidRDefault="006862DD">
      <w:pPr>
        <w:rPr>
          <w:rFonts w:ascii="Book Antiqua" w:hAnsi="Book Antiqua" w:cs="Book Antiqua"/>
          <w:lang w:val="es-ES_tradnl"/>
        </w:rPr>
      </w:pPr>
    </w:p>
    <w:p w14:paraId="74DC4DDD" w14:textId="77777777" w:rsidR="006862DD" w:rsidRDefault="009F2382">
      <w:pPr>
        <w:jc w:val="center"/>
        <w:rPr>
          <w:rFonts w:ascii="Book Antiqua" w:hAnsi="Book Antiqua" w:cs="Book Antiqua"/>
          <w:b/>
          <w:sz w:val="36"/>
          <w:lang w:val="es-ES_tradnl"/>
        </w:rPr>
      </w:pPr>
      <w:r>
        <w:rPr>
          <w:rFonts w:ascii="Book Antiqua" w:hAnsi="Book Antiqua" w:cs="Book Antiqua"/>
          <w:b/>
          <w:sz w:val="36"/>
          <w:lang w:val="es-ES_tradnl"/>
        </w:rPr>
        <w:t>CÁMARA DE REPRESENTANTES</w:t>
      </w:r>
    </w:p>
    <w:p w14:paraId="74DC4DDE" w14:textId="77777777" w:rsidR="006862DD" w:rsidRDefault="006862DD">
      <w:pPr>
        <w:jc w:val="center"/>
        <w:rPr>
          <w:rFonts w:ascii="Book Antiqua" w:hAnsi="Book Antiqua" w:cs="Book Antiqua"/>
          <w:b/>
          <w:sz w:val="36"/>
          <w:lang w:val="es-PR"/>
        </w:rPr>
      </w:pPr>
    </w:p>
    <w:p w14:paraId="74DC4DDF" w14:textId="77777777" w:rsidR="006862DD" w:rsidRDefault="009F2382">
      <w:pPr>
        <w:jc w:val="center"/>
        <w:rPr>
          <w:rFonts w:ascii="Book Antiqua" w:hAnsi="Book Antiqua" w:cs="Book Antiqua"/>
          <w:b/>
          <w:sz w:val="52"/>
          <w:lang w:val="es-PR"/>
        </w:rPr>
      </w:pPr>
      <w:r>
        <w:rPr>
          <w:rFonts w:ascii="Book Antiqua" w:hAnsi="Book Antiqua" w:cs="Book Antiqua"/>
          <w:b/>
          <w:sz w:val="52"/>
          <w:lang w:val="es-PR"/>
        </w:rPr>
        <w:t>R.C. de la C. 310</w:t>
      </w:r>
    </w:p>
    <w:p w14:paraId="74DC4DE0" w14:textId="77777777" w:rsidR="006862DD" w:rsidRDefault="006862DD">
      <w:pPr>
        <w:jc w:val="center"/>
        <w:rPr>
          <w:rFonts w:ascii="Book Antiqua" w:hAnsi="Book Antiqua" w:cs="Book Antiqua"/>
          <w:b/>
          <w:sz w:val="52"/>
          <w:lang w:val="es-PR"/>
        </w:rPr>
      </w:pPr>
    </w:p>
    <w:p w14:paraId="74DC4DE1" w14:textId="77777777" w:rsidR="006862DD" w:rsidRDefault="009F2382">
      <w:pPr>
        <w:jc w:val="center"/>
        <w:rPr>
          <w:rFonts w:ascii="Book Antiqua" w:hAnsi="Book Antiqua" w:cs="Book Antiqua"/>
          <w:lang w:val="es-PR"/>
        </w:rPr>
      </w:pPr>
      <w:r>
        <w:rPr>
          <w:rFonts w:ascii="Book Antiqua" w:hAnsi="Book Antiqua" w:cs="Book Antiqua"/>
          <w:lang w:val="es-PR"/>
        </w:rPr>
        <w:t>12 DE MARZO DE 2026</w:t>
      </w:r>
    </w:p>
    <w:p w14:paraId="74DC4DE2" w14:textId="77777777" w:rsidR="006862DD" w:rsidRDefault="006862DD">
      <w:pPr>
        <w:jc w:val="center"/>
        <w:rPr>
          <w:rFonts w:ascii="Book Antiqua" w:hAnsi="Book Antiqua" w:cs="Book Antiqua"/>
          <w:lang w:val="es-PR"/>
        </w:rPr>
      </w:pPr>
    </w:p>
    <w:p w14:paraId="74DC4DE3" w14:textId="77777777" w:rsidR="006862DD" w:rsidRDefault="009F2382">
      <w:pPr>
        <w:jc w:val="center"/>
      </w:pPr>
      <w:r>
        <w:rPr>
          <w:rFonts w:ascii="Book Antiqua" w:hAnsi="Book Antiqua" w:cs="Book Antiqua"/>
          <w:lang w:val="es-PR"/>
        </w:rPr>
        <w:t xml:space="preserve">Presentada por el representante </w:t>
      </w:r>
      <w:r>
        <w:rPr>
          <w:rFonts w:ascii="Book Antiqua" w:hAnsi="Book Antiqua" w:cs="Book Antiqua"/>
          <w:i/>
          <w:iCs/>
          <w:lang w:val="es-PR"/>
        </w:rPr>
        <w:t xml:space="preserve">Colón Rodríguez </w:t>
      </w:r>
    </w:p>
    <w:p w14:paraId="74DC4DE4" w14:textId="77777777" w:rsidR="006862DD" w:rsidRDefault="006862DD">
      <w:pPr>
        <w:jc w:val="center"/>
        <w:rPr>
          <w:rFonts w:ascii="Book Antiqua" w:hAnsi="Book Antiqua" w:cs="Book Antiqua"/>
          <w:i/>
          <w:iCs/>
          <w:lang w:val="es-PR"/>
        </w:rPr>
      </w:pPr>
    </w:p>
    <w:p w14:paraId="74DC4DE5" w14:textId="77777777" w:rsidR="006862DD" w:rsidRDefault="009F2382">
      <w:pPr>
        <w:jc w:val="center"/>
        <w:rPr>
          <w:rFonts w:ascii="Book Antiqua" w:hAnsi="Book Antiqua" w:cs="Book Antiqua"/>
          <w:lang w:val="es-PR"/>
        </w:rPr>
      </w:pPr>
      <w:r>
        <w:rPr>
          <w:rFonts w:ascii="Book Antiqua" w:hAnsi="Book Antiqua" w:cs="Book Antiqua"/>
          <w:lang w:val="es-PR"/>
        </w:rPr>
        <w:t>Referida a la Comisión de Agricultura</w:t>
      </w:r>
    </w:p>
    <w:p w14:paraId="74DC4DE6" w14:textId="77777777" w:rsidR="006862DD" w:rsidRDefault="006862DD">
      <w:pPr>
        <w:jc w:val="center"/>
        <w:rPr>
          <w:rFonts w:ascii="Book Antiqua" w:eastAsia="Times New Roman" w:hAnsi="Book Antiqua" w:cs="Book Antiqua"/>
          <w:lang w:val="es-ES_tradnl"/>
        </w:rPr>
      </w:pPr>
    </w:p>
    <w:p w14:paraId="74DC4DE7" w14:textId="77777777" w:rsidR="006862DD" w:rsidRDefault="009F2382">
      <w:pPr>
        <w:jc w:val="center"/>
        <w:rPr>
          <w:rFonts w:ascii="Book Antiqua" w:eastAsia="Times New Roman" w:hAnsi="Book Antiqua" w:cs="Book Antiqua"/>
          <w:b/>
          <w:sz w:val="28"/>
          <w:lang w:val="es-ES_tradnl"/>
        </w:rPr>
      </w:pPr>
      <w:bookmarkStart w:id="0" w:name="OLE_LINK4"/>
      <w:bookmarkStart w:id="1" w:name="OLE_LINK3"/>
      <w:r>
        <w:rPr>
          <w:rFonts w:ascii="Book Antiqua" w:eastAsia="Times New Roman" w:hAnsi="Book Antiqua" w:cs="Book Antiqua"/>
          <w:b/>
          <w:sz w:val="28"/>
          <w:lang w:val="es-ES_tradnl"/>
        </w:rPr>
        <w:t>RESOLUCIÓN</w:t>
      </w:r>
      <w:r>
        <w:rPr>
          <w:rFonts w:ascii="Book Antiqua" w:eastAsia="Times New Roman" w:hAnsi="Book Antiqua" w:cs="Book Antiqua"/>
          <w:b/>
          <w:i/>
          <w:sz w:val="28"/>
          <w:u w:val="single"/>
          <w:lang w:val="es-ES_tradnl"/>
        </w:rPr>
        <w:t xml:space="preserve"> CONJUNTA</w:t>
      </w:r>
    </w:p>
    <w:p w14:paraId="74DC4DE8" w14:textId="77777777" w:rsidR="006862DD" w:rsidRDefault="006862DD">
      <w:pPr>
        <w:jc w:val="center"/>
        <w:rPr>
          <w:rFonts w:ascii="Book Antiqua" w:eastAsia="Times New Roman" w:hAnsi="Book Antiqua" w:cs="Book Antiqua"/>
          <w:b/>
          <w:sz w:val="28"/>
          <w:lang w:val="es-ES_tradnl"/>
        </w:rPr>
      </w:pPr>
    </w:p>
    <w:p w14:paraId="74DC4DE9" w14:textId="77777777" w:rsidR="006862DD" w:rsidRDefault="009F2382">
      <w:pPr>
        <w:ind w:left="720" w:hanging="720"/>
        <w:jc w:val="both"/>
        <w:rPr>
          <w:rFonts w:ascii="Book Antiqua" w:hAnsi="Book Antiqua" w:cs="Book Antiqua"/>
          <w:lang w:val="es-ES_tradnl"/>
        </w:rPr>
      </w:pPr>
      <w:bookmarkStart w:id="2" w:name="OLE_LINK13"/>
      <w:bookmarkStart w:id="3" w:name="OLE_LINK20"/>
      <w:bookmarkStart w:id="4" w:name="OLE_LINK2"/>
      <w:bookmarkStart w:id="5" w:name="OLE_LINK1"/>
      <w:bookmarkEnd w:id="0"/>
      <w:bookmarkEnd w:id="1"/>
      <w:r>
        <w:rPr>
          <w:rFonts w:ascii="Book Antiqua" w:hAnsi="Book Antiqua" w:cs="Book Antiqua"/>
          <w:lang w:val="es-ES_tradnl"/>
        </w:rPr>
        <w:t xml:space="preserve">Para ordenar a la Autoridad de Tierras de Puerto Rico a proceder con la liberación de las condiciones y restricciones de la Finca I, Proyecto La Victoria S-21-B en el Municipio de Camuy, Barrio Quebrada, en la Carretera 455, Km 0.4 a los fines de permitir la segregación de esta finca a favor de los poseedores usufructuarios don Porfirio Galán Rodríguez y </w:t>
      </w:r>
      <w:r>
        <w:rPr>
          <w:rFonts w:ascii="Book Antiqua" w:hAnsi="Book Antiqua" w:cs="Book Antiqua"/>
          <w:strike/>
          <w:lang w:val="es-ES_tradnl"/>
        </w:rPr>
        <w:t xml:space="preserve">doña maría </w:t>
      </w:r>
      <w:proofErr w:type="spellStart"/>
      <w:r>
        <w:rPr>
          <w:rFonts w:ascii="Book Antiqua" w:hAnsi="Book Antiqua" w:cs="Book Antiqua"/>
          <w:strike/>
          <w:lang w:val="es-ES_tradnl"/>
        </w:rPr>
        <w:t>Ramírez</w:t>
      </w:r>
      <w:r>
        <w:rPr>
          <w:rFonts w:ascii="Book Antiqua" w:hAnsi="Book Antiqua" w:cs="Book Antiqua"/>
          <w:i/>
          <w:u w:val="single"/>
          <w:lang w:val="es-ES_tradnl"/>
        </w:rPr>
        <w:t>doña</w:t>
      </w:r>
      <w:proofErr w:type="spellEnd"/>
      <w:r>
        <w:rPr>
          <w:rFonts w:ascii="Book Antiqua" w:hAnsi="Book Antiqua" w:cs="Book Antiqua"/>
          <w:i/>
          <w:u w:val="single"/>
          <w:lang w:val="es-ES_tradnl"/>
        </w:rPr>
        <w:t xml:space="preserve"> María Ramírez</w:t>
      </w:r>
      <w:r>
        <w:rPr>
          <w:rFonts w:ascii="Book Antiqua" w:hAnsi="Book Antiqua" w:cs="Book Antiqua"/>
          <w:lang w:val="es-ES_tradnl"/>
        </w:rPr>
        <w:t xml:space="preserve"> Torres; considerándose las restricciones y condiciones de uso agrícola al remanente de la finca.  </w:t>
      </w:r>
    </w:p>
    <w:p w14:paraId="74DC4DEA" w14:textId="77777777" w:rsidR="006862DD" w:rsidRDefault="006862DD">
      <w:pPr>
        <w:ind w:left="360" w:hanging="360"/>
        <w:jc w:val="both"/>
        <w:rPr>
          <w:rFonts w:ascii="Book Antiqua" w:hAnsi="Book Antiqua" w:cs="Book Antiqua"/>
          <w:szCs w:val="24"/>
          <w:lang w:val="es-ES_tradnl"/>
        </w:rPr>
      </w:pPr>
    </w:p>
    <w:bookmarkEnd w:id="2"/>
    <w:bookmarkEnd w:id="3"/>
    <w:bookmarkEnd w:id="4"/>
    <w:bookmarkEnd w:id="5"/>
    <w:p w14:paraId="74DC4DEB" w14:textId="77777777" w:rsidR="006862DD" w:rsidRDefault="009F2382">
      <w:pPr>
        <w:jc w:val="center"/>
        <w:rPr>
          <w:rFonts w:ascii="Book Antiqua" w:hAnsi="Book Antiqua" w:cs="Book Antiqua"/>
          <w:szCs w:val="24"/>
          <w:lang w:val="es-ES_tradnl"/>
        </w:rPr>
      </w:pPr>
      <w:r>
        <w:rPr>
          <w:rFonts w:ascii="Book Antiqua" w:hAnsi="Book Antiqua" w:cs="Book Antiqua"/>
          <w:szCs w:val="24"/>
          <w:lang w:val="es-ES_tradnl"/>
        </w:rPr>
        <w:t>EXPOSICIÓN DE MOTIVOS</w:t>
      </w:r>
    </w:p>
    <w:p w14:paraId="74DC4DEC" w14:textId="77777777" w:rsidR="006862DD" w:rsidRDefault="006862DD">
      <w:pPr>
        <w:jc w:val="center"/>
        <w:rPr>
          <w:rFonts w:ascii="Book Antiqua" w:hAnsi="Book Antiqua" w:cs="Book Antiqua"/>
          <w:szCs w:val="24"/>
          <w:lang w:val="es-ES_tradnl"/>
        </w:rPr>
      </w:pPr>
    </w:p>
    <w:p w14:paraId="74DC4DED" w14:textId="77777777" w:rsidR="006862DD" w:rsidRDefault="009F2382">
      <w:pPr>
        <w:pStyle w:val="BodyText"/>
        <w:spacing w:before="0"/>
        <w:ind w:firstLine="720"/>
        <w:rPr>
          <w:rFonts w:ascii="Book Antiqua" w:hAnsi="Book Antiqua" w:cs="Book Antiqua"/>
        </w:rPr>
      </w:pPr>
      <w:r>
        <w:rPr>
          <w:rFonts w:ascii="Book Antiqua" w:hAnsi="Book Antiqua" w:cs="Book Antiqua"/>
        </w:rPr>
        <w:t xml:space="preserve">En 1966 se creó en virtud de la Ley Núm. 5, el Programa de Fincas Familiares. Esta legislación tenía como propósito el preservar la indivisión de las unidades de producción agrícola.  Con la aprobación de la Ley Núm. 63 de 30 de mayo de 1973, el Programa pasó a ser administrado por la Corporación para el Desarrollo Rural (CDR), por lo que la facultad para realizar los mencionados negocios jurídicos recayó en el </w:t>
      </w:r>
      <w:proofErr w:type="gramStart"/>
      <w:r>
        <w:rPr>
          <w:rFonts w:ascii="Book Antiqua" w:hAnsi="Book Antiqua" w:cs="Book Antiqua"/>
        </w:rPr>
        <w:t>Director Ejecutivo</w:t>
      </w:r>
      <w:proofErr w:type="gramEnd"/>
      <w:r>
        <w:rPr>
          <w:rFonts w:ascii="Book Antiqua" w:hAnsi="Book Antiqua" w:cs="Book Antiqua"/>
        </w:rPr>
        <w:t xml:space="preserve"> de la Corporación. No es hasta el año 2010, mediante el Plan de Reorganización Núm. 4, que se transfiere el programa de fincas familiares a la Autoridad de Tierras.</w:t>
      </w:r>
    </w:p>
    <w:p w14:paraId="74DC4DEE" w14:textId="77777777" w:rsidR="006862DD" w:rsidRDefault="006862DD">
      <w:pPr>
        <w:pStyle w:val="BodyText"/>
        <w:spacing w:before="0"/>
        <w:ind w:firstLine="720"/>
        <w:rPr>
          <w:rFonts w:ascii="Book Antiqua" w:hAnsi="Book Antiqua" w:cs="Book Antiqua"/>
        </w:rPr>
      </w:pPr>
    </w:p>
    <w:p w14:paraId="74DC4DEF" w14:textId="77777777" w:rsidR="006862DD" w:rsidRDefault="009F2382">
      <w:pPr>
        <w:pStyle w:val="BodyText"/>
        <w:spacing w:before="0"/>
        <w:ind w:firstLine="720"/>
        <w:rPr>
          <w:rFonts w:ascii="Book Antiqua" w:hAnsi="Book Antiqua" w:cs="Book Antiqua"/>
        </w:rPr>
      </w:pPr>
      <w:r>
        <w:rPr>
          <w:rFonts w:ascii="Book Antiqua" w:hAnsi="Book Antiqua" w:cs="Book Antiqua"/>
        </w:rPr>
        <w:t xml:space="preserve">Para salvaguardar el destino y uso agrícola de dichas fincas, se crea la Ley Núm. 107 de 3 de julio de 1974, mediante la cual se prohíbe a la Junta de Planificación que apruebe proyectos encaminados a segregar o alterar el uso de las fincas. La Exposición </w:t>
      </w:r>
      <w:r>
        <w:rPr>
          <w:rFonts w:ascii="Book Antiqua" w:hAnsi="Book Antiqua" w:cs="Book Antiqua"/>
        </w:rPr>
        <w:lastRenderedPageBreak/>
        <w:t>de Motivos de dicha ley, sostiene como propósito el evitar que las inversiones hechas en terrenos destinados para fines agrícolas puedan ser utilizadas para otros propósitos. Sin embargo, esta prohibición no es absoluta, ya que la Ley posee varias excepciones, entre ellas cuando media autorización expresa de la Asamblea Legislativa.</w:t>
      </w:r>
    </w:p>
    <w:p w14:paraId="74DC4DF0" w14:textId="77777777" w:rsidR="006862DD" w:rsidRDefault="006862DD">
      <w:pPr>
        <w:pStyle w:val="BodyText"/>
        <w:spacing w:before="0"/>
        <w:ind w:firstLine="720"/>
        <w:rPr>
          <w:rFonts w:ascii="Book Antiqua" w:hAnsi="Book Antiqua" w:cs="Book Antiqua"/>
        </w:rPr>
      </w:pPr>
    </w:p>
    <w:p w14:paraId="74DC4DF1" w14:textId="77777777" w:rsidR="006862DD" w:rsidRDefault="009F2382">
      <w:pPr>
        <w:pStyle w:val="BodyText"/>
        <w:spacing w:before="0"/>
        <w:ind w:firstLine="720"/>
        <w:rPr>
          <w:rFonts w:ascii="Book Antiqua" w:hAnsi="Book Antiqua" w:cs="Book Antiqua"/>
        </w:rPr>
      </w:pPr>
      <w:r>
        <w:rPr>
          <w:rFonts w:ascii="Book Antiqua" w:hAnsi="Book Antiqua" w:cs="Book Antiqua"/>
        </w:rPr>
        <w:t>Mediante el Plan de Reorganización Número 4 del 29 de julio de 2010, se estableció que el Programa de Fincas Familiares de la Corporación para el Desarrollo Rural pasaría a ser parte de la Autoridad de Tierras de Puerto Rico. Los actuales titulares y poseedores han solicitado la segregación de la finca antes descrita para dividir la misma en predios independientes, cuestión de ser adjudicados a estos.</w:t>
      </w:r>
    </w:p>
    <w:p w14:paraId="74DC4DF2" w14:textId="77777777" w:rsidR="006862DD" w:rsidRDefault="006862DD">
      <w:pPr>
        <w:pStyle w:val="BodyText"/>
        <w:spacing w:before="0"/>
        <w:ind w:firstLine="720"/>
        <w:rPr>
          <w:rFonts w:ascii="Book Antiqua" w:hAnsi="Book Antiqua" w:cs="Book Antiqua"/>
        </w:rPr>
      </w:pPr>
    </w:p>
    <w:p w14:paraId="74DC4DF3" w14:textId="77777777" w:rsidR="006862DD" w:rsidRDefault="009F2382">
      <w:pPr>
        <w:pStyle w:val="BodyText"/>
        <w:spacing w:before="0"/>
        <w:ind w:firstLine="720"/>
        <w:rPr>
          <w:rFonts w:ascii="Book Antiqua" w:hAnsi="Book Antiqua" w:cs="Book Antiqua"/>
        </w:rPr>
      </w:pPr>
      <w:r>
        <w:rPr>
          <w:rFonts w:ascii="Book Antiqua" w:hAnsi="Book Antiqua" w:cs="Book Antiqua"/>
        </w:rPr>
        <w:t>En aras de hacer justicia y permitir que estas familias continúen residiendo en donde ha sido su comunidad por años, se estima meritorio autorizar la liberación de las restricciones impuestas por ley para autorizar la segregación de la finca antes descrita.</w:t>
      </w:r>
    </w:p>
    <w:p w14:paraId="74DC4DF4" w14:textId="77777777" w:rsidR="006862DD" w:rsidRDefault="006862DD">
      <w:pPr>
        <w:pStyle w:val="BodyText"/>
        <w:spacing w:before="0"/>
        <w:ind w:firstLine="720"/>
        <w:rPr>
          <w:rFonts w:ascii="Book Antiqua" w:hAnsi="Book Antiqua" w:cs="Book Antiqua"/>
        </w:rPr>
      </w:pPr>
    </w:p>
    <w:p w14:paraId="74DC4DF5" w14:textId="77777777" w:rsidR="006862DD" w:rsidRDefault="009F2382">
      <w:pPr>
        <w:pStyle w:val="BodyText"/>
        <w:spacing w:before="0"/>
        <w:ind w:firstLine="720"/>
        <w:rPr>
          <w:rFonts w:ascii="Book Antiqua" w:hAnsi="Book Antiqua" w:cs="Book Antiqua"/>
        </w:rPr>
      </w:pPr>
      <w:r>
        <w:rPr>
          <w:rFonts w:ascii="Book Antiqua" w:hAnsi="Book Antiqua" w:cs="Book Antiqua"/>
        </w:rPr>
        <w:t xml:space="preserve">De conformidad con el ordenamiento jurídico, la legislación ante nos, propone la liberación de las condiciones y restricciones de la finca identificada como la Finca I, Proyecto La Victoria S-21-B, en el Municipio de Camuy, Barrio Quebrada, en la Carretera 455, Km 0.4, a los fines de permitir la segregación de esta finca a favor de los poseedores usufructuarios don Porfirio Galán Rodríguez y </w:t>
      </w:r>
      <w:r>
        <w:rPr>
          <w:rFonts w:ascii="Book Antiqua" w:hAnsi="Book Antiqua" w:cs="Book Antiqua"/>
          <w:strike/>
        </w:rPr>
        <w:t xml:space="preserve">doña maría </w:t>
      </w:r>
      <w:proofErr w:type="spellStart"/>
      <w:r>
        <w:rPr>
          <w:rFonts w:ascii="Book Antiqua" w:hAnsi="Book Antiqua" w:cs="Book Antiqua"/>
          <w:strike/>
        </w:rPr>
        <w:t>Ramírez</w:t>
      </w:r>
      <w:r>
        <w:rPr>
          <w:rFonts w:ascii="Book Antiqua" w:hAnsi="Book Antiqua" w:cs="Book Antiqua"/>
          <w:i/>
          <w:u w:val="single"/>
        </w:rPr>
        <w:t>doña</w:t>
      </w:r>
      <w:proofErr w:type="spellEnd"/>
      <w:r>
        <w:rPr>
          <w:rFonts w:ascii="Book Antiqua" w:hAnsi="Book Antiqua" w:cs="Book Antiqua"/>
          <w:i/>
          <w:u w:val="single"/>
        </w:rPr>
        <w:t xml:space="preserve"> María Ramírez</w:t>
      </w:r>
      <w:r>
        <w:rPr>
          <w:rFonts w:ascii="Book Antiqua" w:hAnsi="Book Antiqua" w:cs="Book Antiqua"/>
        </w:rPr>
        <w:t xml:space="preserve"> Torres.</w:t>
      </w:r>
    </w:p>
    <w:p w14:paraId="74DC4DF6" w14:textId="77777777" w:rsidR="006862DD" w:rsidRDefault="006862DD">
      <w:pPr>
        <w:pStyle w:val="BodyText"/>
        <w:rPr>
          <w:rFonts w:ascii="Book Antiqua" w:hAnsi="Book Antiqua" w:cs="Book Antiqua"/>
          <w:lang w:val="es-PR"/>
        </w:rPr>
      </w:pPr>
    </w:p>
    <w:p w14:paraId="74DC4DF7" w14:textId="77777777" w:rsidR="006862DD" w:rsidRDefault="009F2382">
      <w:pPr>
        <w:spacing w:line="480" w:lineRule="auto"/>
        <w:rPr>
          <w:rFonts w:ascii="Book Antiqua" w:hAnsi="Book Antiqua" w:cs="Book Antiqua"/>
          <w:i/>
          <w:lang w:val="es-ES_tradnl"/>
        </w:rPr>
      </w:pPr>
      <w:r>
        <w:rPr>
          <w:rFonts w:ascii="Book Antiqua" w:hAnsi="Book Antiqua" w:cs="Book Antiqua"/>
          <w:i/>
          <w:lang w:val="es-ES_tradnl"/>
        </w:rPr>
        <w:t xml:space="preserve">RESUÉLVESE POR LA </w:t>
      </w:r>
      <w:r>
        <w:rPr>
          <w:rFonts w:ascii="Book Antiqua" w:hAnsi="Book Antiqua" w:cs="Book Antiqua"/>
          <w:i/>
          <w:strike/>
          <w:lang w:val="es-ES_tradnl"/>
        </w:rPr>
        <w:t>CÁMARA DE REPRESENTANTES</w:t>
      </w:r>
      <w:r>
        <w:rPr>
          <w:rFonts w:ascii="Book Antiqua" w:hAnsi="Book Antiqua" w:cs="Book Antiqua"/>
          <w:i/>
          <w:u w:val="single"/>
          <w:lang w:val="es-ES_tradnl"/>
        </w:rPr>
        <w:t>ASAMBLEA LEGISLATIVA</w:t>
      </w:r>
      <w:r>
        <w:rPr>
          <w:rFonts w:ascii="Book Antiqua" w:hAnsi="Book Antiqua" w:cs="Book Antiqua"/>
          <w:i/>
          <w:lang w:val="es-ES_tradnl"/>
        </w:rPr>
        <w:t xml:space="preserve"> DE PUERTO RICO:</w:t>
      </w:r>
    </w:p>
    <w:p w14:paraId="74DC4DF8" w14:textId="77777777" w:rsidR="006862DD" w:rsidRDefault="006862DD">
      <w:pPr>
        <w:sectPr w:rsidR="006862DD" w:rsidSect="009F2382">
          <w:headerReference w:type="default" r:id="rId7"/>
          <w:headerReference w:type="first" r:id="rId8"/>
          <w:pgSz w:w="12240" w:h="15840"/>
          <w:pgMar w:top="1440" w:right="1440" w:bottom="1440" w:left="1440" w:header="720" w:footer="0" w:gutter="0"/>
          <w:cols w:space="720"/>
          <w:formProt w:val="0"/>
          <w:titlePg/>
          <w:docGrid w:linePitch="360"/>
        </w:sectPr>
      </w:pPr>
    </w:p>
    <w:p w14:paraId="74DC4DF9" w14:textId="77777777" w:rsidR="006862DD" w:rsidRDefault="009F2382">
      <w:pPr>
        <w:spacing w:line="480" w:lineRule="auto"/>
        <w:ind w:firstLine="360"/>
        <w:jc w:val="both"/>
      </w:pPr>
      <w:r>
        <w:rPr>
          <w:rFonts w:ascii="Book Antiqua" w:hAnsi="Book Antiqua" w:cs="Book Antiqua"/>
          <w:lang w:val="es-PR"/>
        </w:rPr>
        <w:tab/>
      </w:r>
      <w:r>
        <w:rPr>
          <w:rFonts w:ascii="Book Antiqua" w:hAnsi="Book Antiqua" w:cs="Book Antiqua"/>
          <w:lang w:val="es-ES_tradnl"/>
        </w:rPr>
        <w:t>Sección 1.-</w:t>
      </w:r>
      <w:r>
        <w:rPr>
          <w:rFonts w:ascii="Book Antiqua" w:hAnsi="Book Antiqua" w:cs="Book Antiqua"/>
          <w:strike/>
          <w:lang w:val="es-ES_tradnl"/>
        </w:rPr>
        <w:t xml:space="preserve">Para ordenar la Autoridad de Tierras de Puerto Rico </w:t>
      </w:r>
      <w:proofErr w:type="spellStart"/>
      <w:r>
        <w:rPr>
          <w:rFonts w:ascii="Book Antiqua" w:hAnsi="Book Antiqua" w:cs="Book Antiqua"/>
          <w:strike/>
          <w:lang w:val="es-ES_tradnl"/>
        </w:rPr>
        <w:t>proceder</w:t>
      </w:r>
      <w:r>
        <w:rPr>
          <w:rFonts w:ascii="Book Antiqua" w:hAnsi="Book Antiqua" w:cs="Book Antiqua"/>
          <w:i/>
          <w:u w:val="single"/>
          <w:lang w:val="es-ES_tradnl"/>
        </w:rPr>
        <w:t>Se</w:t>
      </w:r>
      <w:proofErr w:type="spellEnd"/>
      <w:r>
        <w:rPr>
          <w:rFonts w:ascii="Book Antiqua" w:hAnsi="Book Antiqua" w:cs="Book Antiqua"/>
          <w:i/>
          <w:u w:val="single"/>
          <w:lang w:val="es-ES_tradnl"/>
        </w:rPr>
        <w:t xml:space="preserve"> ordena a la Autoridad de Tierras de Puerto Rico a proceder</w:t>
      </w:r>
      <w:r>
        <w:rPr>
          <w:rFonts w:ascii="Book Antiqua" w:hAnsi="Book Antiqua" w:cs="Book Antiqua"/>
          <w:lang w:val="es-ES_tradnl"/>
        </w:rPr>
        <w:t xml:space="preserve"> con la liberación de las condiciones y restricciones de la Finca I, Proyecto La Victoria S-21-B, en el Municipio de Camuy, Barrio Quebrada, en la Carretera 455, Km 0.4, con una cabida de </w:t>
      </w:r>
      <w:r>
        <w:rPr>
          <w:rFonts w:ascii="Book Antiqua" w:hAnsi="Book Antiqua" w:cs="Book Antiqua"/>
          <w:strike/>
          <w:lang w:val="es-ES_tradnl"/>
        </w:rPr>
        <w:t xml:space="preserve">mil (1,000) metros a los </w:t>
      </w:r>
      <w:proofErr w:type="spellStart"/>
      <w:r>
        <w:rPr>
          <w:rFonts w:ascii="Book Antiqua" w:hAnsi="Book Antiqua" w:cs="Book Antiqua"/>
          <w:strike/>
          <w:lang w:val="es-ES_tradnl"/>
        </w:rPr>
        <w:t>fines</w:t>
      </w:r>
      <w:r>
        <w:rPr>
          <w:rFonts w:ascii="Book Antiqua" w:hAnsi="Book Antiqua" w:cs="Book Antiqua"/>
          <w:i/>
          <w:u w:val="single"/>
          <w:lang w:val="es-ES_tradnl"/>
        </w:rPr>
        <w:t>mil</w:t>
      </w:r>
      <w:proofErr w:type="spellEnd"/>
      <w:r>
        <w:rPr>
          <w:rFonts w:ascii="Book Antiqua" w:hAnsi="Book Antiqua" w:cs="Book Antiqua"/>
          <w:i/>
          <w:u w:val="single"/>
          <w:lang w:val="es-ES_tradnl"/>
        </w:rPr>
        <w:t xml:space="preserve"> (1,000) metros cuadrados a los fines</w:t>
      </w:r>
      <w:r>
        <w:rPr>
          <w:rFonts w:ascii="Book Antiqua" w:hAnsi="Book Antiqua" w:cs="Book Antiqua"/>
          <w:lang w:val="es-ES_tradnl"/>
        </w:rPr>
        <w:t xml:space="preserve"> de permitir la segregación de esta finca a favor de los poseedores usufructuarios don Porfirio Galán Rodríguez y </w:t>
      </w:r>
      <w:r>
        <w:rPr>
          <w:rFonts w:ascii="Book Antiqua" w:hAnsi="Book Antiqua" w:cs="Book Antiqua"/>
          <w:strike/>
          <w:lang w:val="es-ES_tradnl"/>
        </w:rPr>
        <w:t xml:space="preserve">doña maría </w:t>
      </w:r>
      <w:proofErr w:type="spellStart"/>
      <w:r>
        <w:rPr>
          <w:rFonts w:ascii="Book Antiqua" w:hAnsi="Book Antiqua" w:cs="Book Antiqua"/>
          <w:strike/>
          <w:lang w:val="es-ES_tradnl"/>
        </w:rPr>
        <w:t>Ramírez</w:t>
      </w:r>
      <w:r>
        <w:rPr>
          <w:rFonts w:ascii="Book Antiqua" w:hAnsi="Book Antiqua" w:cs="Book Antiqua"/>
          <w:i/>
          <w:u w:val="single"/>
          <w:lang w:val="es-ES_tradnl"/>
        </w:rPr>
        <w:t>doña</w:t>
      </w:r>
      <w:proofErr w:type="spellEnd"/>
      <w:r>
        <w:rPr>
          <w:rFonts w:ascii="Book Antiqua" w:hAnsi="Book Antiqua" w:cs="Book Antiqua"/>
          <w:i/>
          <w:u w:val="single"/>
          <w:lang w:val="es-ES_tradnl"/>
        </w:rPr>
        <w:t xml:space="preserve"> María Ramírez</w:t>
      </w:r>
      <w:r>
        <w:rPr>
          <w:rFonts w:ascii="Book Antiqua" w:hAnsi="Book Antiqua" w:cs="Book Antiqua"/>
          <w:lang w:val="es-ES_tradnl"/>
        </w:rPr>
        <w:t xml:space="preserve"> Torres; considerándose las restricciones y condiciones de uso agrícola al remanente de la finca.</w:t>
      </w:r>
    </w:p>
    <w:p w14:paraId="74DC4DFA" w14:textId="77777777" w:rsidR="006862DD" w:rsidRDefault="009F2382">
      <w:pPr>
        <w:spacing w:line="480" w:lineRule="auto"/>
        <w:ind w:firstLine="360"/>
        <w:jc w:val="both"/>
        <w:rPr>
          <w:rFonts w:ascii="Book Antiqua" w:hAnsi="Book Antiqua" w:cs="Book Antiqua"/>
          <w:lang w:val="es-ES_tradnl"/>
        </w:rPr>
      </w:pPr>
      <w:r>
        <w:rPr>
          <w:rFonts w:ascii="Book Antiqua" w:hAnsi="Book Antiqua" w:cs="Book Antiqua"/>
          <w:lang w:val="es-ES_tradnl"/>
        </w:rPr>
        <w:lastRenderedPageBreak/>
        <w:t xml:space="preserve">Sección 2.-La Autoridad de Tierras de Puerto Rico tendrá un término no mayor de sesenta (60) días contados a partir de la aprobación de esta Resolución, </w:t>
      </w:r>
      <w:r>
        <w:rPr>
          <w:rFonts w:ascii="Book Antiqua" w:hAnsi="Book Antiqua" w:cs="Book Antiqua"/>
          <w:strike/>
          <w:lang w:val="es-ES_tradnl"/>
        </w:rPr>
        <w:t xml:space="preserve">para cumplir con la aprobación de esta Resolución </w:t>
      </w:r>
      <w:proofErr w:type="spellStart"/>
      <w:r>
        <w:rPr>
          <w:rFonts w:ascii="Book Antiqua" w:hAnsi="Book Antiqua" w:cs="Book Antiqua"/>
          <w:strike/>
          <w:lang w:val="es-ES_tradnl"/>
        </w:rPr>
        <w:t>Conjunta</w:t>
      </w:r>
      <w:r>
        <w:rPr>
          <w:rFonts w:ascii="Book Antiqua" w:hAnsi="Book Antiqua" w:cs="Book Antiqua"/>
          <w:i/>
          <w:u w:val="single"/>
          <w:lang w:val="es-ES_tradnl"/>
        </w:rPr>
        <w:t>para</w:t>
      </w:r>
      <w:proofErr w:type="spellEnd"/>
      <w:r>
        <w:rPr>
          <w:rFonts w:ascii="Book Antiqua" w:hAnsi="Book Antiqua" w:cs="Book Antiqua"/>
          <w:i/>
          <w:u w:val="single"/>
          <w:lang w:val="es-ES_tradnl"/>
        </w:rPr>
        <w:t xml:space="preserve"> cumplir con lo dispuesto en esta Resolución Conjunta</w:t>
      </w:r>
      <w:r>
        <w:rPr>
          <w:rFonts w:ascii="Book Antiqua" w:hAnsi="Book Antiqua" w:cs="Book Antiqua"/>
          <w:lang w:val="es-ES_tradnl"/>
        </w:rPr>
        <w:t>.</w:t>
      </w:r>
    </w:p>
    <w:p w14:paraId="74DC4DFB" w14:textId="77777777" w:rsidR="006862DD" w:rsidRDefault="009F2382">
      <w:pPr>
        <w:spacing w:line="480" w:lineRule="auto"/>
        <w:ind w:firstLine="360"/>
        <w:jc w:val="both"/>
        <w:rPr>
          <w:rFonts w:ascii="Book Antiqua" w:hAnsi="Book Antiqua" w:cs="Book Antiqua"/>
          <w:lang w:val="es-ES_tradnl"/>
        </w:rPr>
      </w:pPr>
      <w:r>
        <w:rPr>
          <w:rFonts w:ascii="Book Antiqua" w:hAnsi="Book Antiqua" w:cs="Book Antiqua"/>
          <w:lang w:val="es-ES_tradnl"/>
        </w:rPr>
        <w:t xml:space="preserve">Sección 3.-Esta Resolución Conjunta comenzará a regir inmediatamente después de su aprobación. </w:t>
      </w:r>
    </w:p>
    <w:sectPr w:rsidR="006862DD">
      <w:type w:val="continuous"/>
      <w:pgSz w:w="12240" w:h="15840"/>
      <w:pgMar w:top="1440" w:right="1440" w:bottom="1440" w:left="1440" w:header="720" w:footer="0" w:gutter="0"/>
      <w:lnNumType w:countBy="1" w:distance="283"/>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C4E02" w14:textId="77777777" w:rsidR="009F2382" w:rsidRDefault="009F2382">
      <w:r>
        <w:separator/>
      </w:r>
    </w:p>
  </w:endnote>
  <w:endnote w:type="continuationSeparator" w:id="0">
    <w:p w14:paraId="74DC4E04" w14:textId="77777777" w:rsidR="009F2382" w:rsidRDefault="009F2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panose1 w:val="020B0604020202020204"/>
    <w:charset w:val="01"/>
    <w:family w:val="roman"/>
    <w:pitch w:val="variable"/>
  </w:font>
  <w:font w:name="DejaVu Sans">
    <w:altName w:val="Verdana"/>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Times New Roman">
    <w:altName w:val="Times New Roman"/>
    <w:panose1 w:val="020B0604020202020204"/>
    <w:charset w:val="00"/>
    <w:family w:val="roman"/>
    <w:pitch w:val="default"/>
  </w:font>
  <w:font w:name="CG Times (W1);Times New Roman">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C4DFE" w14:textId="77777777" w:rsidR="009F2382" w:rsidRDefault="009F2382">
      <w:r>
        <w:separator/>
      </w:r>
    </w:p>
  </w:footnote>
  <w:footnote w:type="continuationSeparator" w:id="0">
    <w:p w14:paraId="74DC4E00" w14:textId="77777777" w:rsidR="009F2382" w:rsidRDefault="009F23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C4DFC" w14:textId="77777777" w:rsidR="006862DD" w:rsidRDefault="009F2382">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C4DFD" w14:textId="77777777" w:rsidR="006862DD" w:rsidRDefault="006862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A207E1"/>
    <w:multiLevelType w:val="multilevel"/>
    <w:tmpl w:val="D1B6BE58"/>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695542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862DD"/>
    <w:rsid w:val="00286FC3"/>
    <w:rsid w:val="006862DD"/>
    <w:rsid w:val="009F2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DC4DD7"/>
  <w15:docId w15:val="{38A73DE7-3E56-7444-AE1B-2B47A4F32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Batang" w:hAnsi="Times New Roman" w:cs="Times New Roman"/>
      <w:szCs w:val="20"/>
      <w:lang w:bidi="ar-SA"/>
    </w:rPr>
  </w:style>
  <w:style w:type="paragraph" w:styleId="Heading1">
    <w:name w:val="heading 1"/>
    <w:basedOn w:val="Normal"/>
    <w:next w:val="Normal"/>
    <w:uiPriority w:val="9"/>
    <w:qFormat/>
    <w:pPr>
      <w:keepNext/>
      <w:numPr>
        <w:numId w:val="1"/>
      </w:numPr>
      <w:jc w:val="center"/>
      <w:outlineLvl w:val="0"/>
    </w:pPr>
    <w:rPr>
      <w:rFonts w:ascii="CG Times(w1);Times New Roman" w:eastAsia="Times New Roman" w:hAnsi="CG Times(w1);Times New Roman" w:cs="CG Times(w1);Times New Roman"/>
      <w:b/>
      <w:sz w:val="36"/>
    </w:rPr>
  </w:style>
  <w:style w:type="paragraph" w:styleId="Heading4">
    <w:name w:val="heading 4"/>
    <w:basedOn w:val="Normal"/>
    <w:next w:val="Normal"/>
    <w:uiPriority w:val="9"/>
    <w:semiHidden/>
    <w:unhideWhenUsed/>
    <w:qFormat/>
    <w:pPr>
      <w:keepNext/>
      <w:numPr>
        <w:ilvl w:val="3"/>
        <w:numId w:val="1"/>
      </w:numPr>
      <w:tabs>
        <w:tab w:val="left" w:pos="7830"/>
      </w:tabs>
      <w:outlineLvl w:val="3"/>
    </w:pPr>
    <w:rPr>
      <w:rFonts w:ascii="CG Times (W1);Times New Roman" w:eastAsia="Times New Roman" w:hAnsi="CG Times (W1);Times New Roman" w:cs="CG Times (W1);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Fuentedeprrafopredeter">
    <w:name w:val="Fuente de párrafo predeter."/>
    <w:qFormat/>
  </w:style>
  <w:style w:type="character" w:styleId="LineNumber">
    <w:name w:val="line number"/>
    <w:basedOn w:val="Fuentedeprrafopredeter"/>
  </w:style>
  <w:style w:type="character" w:styleId="PageNumber">
    <w:name w:val="page number"/>
    <w:basedOn w:val="Fuentedeprrafopredeter"/>
  </w:style>
  <w:style w:type="character" w:customStyle="1" w:styleId="Ttulo1Car">
    <w:name w:val="Título 1 Car"/>
    <w:qFormat/>
    <w:rPr>
      <w:rFonts w:ascii="CG Times(w1);Times New Roman" w:eastAsia="Times New Roman" w:hAnsi="CG Times(w1);Times New Roman" w:cs="CG Times(w1);Times New Roman"/>
      <w:b/>
      <w:sz w:val="36"/>
    </w:rPr>
  </w:style>
  <w:style w:type="character" w:customStyle="1" w:styleId="Ttulo4Car">
    <w:name w:val="Título 4 Car"/>
    <w:qFormat/>
    <w:rPr>
      <w:rFonts w:ascii="CG Times (W1);Times New Roman" w:eastAsia="Times New Roman" w:hAnsi="CG Times (W1);Times New Roman" w:cs="CG Times (W1);Times New Roman"/>
      <w:sz w:val="24"/>
    </w:rPr>
  </w:style>
  <w:style w:type="character" w:customStyle="1" w:styleId="TtuloCar">
    <w:name w:val="Título Car"/>
    <w:qFormat/>
    <w:rPr>
      <w:rFonts w:ascii="CG Times(w1);Times New Roman" w:eastAsia="Times New Roman" w:hAnsi="CG Times(w1);Times New Roman" w:cs="CG Times(w1);Times New Roman"/>
      <w:b/>
      <w:sz w:val="24"/>
      <w:lang w:val="es-ES_tradnl"/>
    </w:rPr>
  </w:style>
  <w:style w:type="character" w:customStyle="1" w:styleId="TextonotapieCar">
    <w:name w:val="Texto nota pie Car"/>
    <w:qFormat/>
    <w:rPr>
      <w:rFonts w:eastAsia="Times New Roman"/>
    </w:rPr>
  </w:style>
  <w:style w:type="character" w:customStyle="1" w:styleId="FootnoteCharacters">
    <w:name w:val="Footnote Characters"/>
    <w:qFormat/>
    <w:rPr>
      <w:vertAlign w:val="superscript"/>
    </w:rPr>
  </w:style>
  <w:style w:type="character" w:styleId="Hyperlink">
    <w:name w:val="Hyperlink"/>
    <w:rPr>
      <w:color w:val="0000FF"/>
      <w:u w:val="single"/>
    </w:rPr>
  </w:style>
  <w:style w:type="paragraph" w:customStyle="1" w:styleId="Heading">
    <w:name w:val="Heading"/>
    <w:basedOn w:val="Normal"/>
    <w:next w:val="BodyText"/>
    <w:qFormat/>
    <w:pPr>
      <w:jc w:val="center"/>
    </w:pPr>
    <w:rPr>
      <w:rFonts w:ascii="CG Times(w1);Times New Roman" w:eastAsia="Times New Roman" w:hAnsi="CG Times(w1);Times New Roman" w:cs="CG Times(w1);Times New Roman"/>
      <w:b/>
      <w:lang w:val="es-ES_tradnl"/>
    </w:rPr>
  </w:style>
  <w:style w:type="paragraph" w:styleId="BodyText">
    <w:name w:val="Body Text"/>
    <w:basedOn w:val="Normal"/>
    <w:pPr>
      <w:spacing w:before="120"/>
      <w:jc w:val="both"/>
    </w:pPr>
    <w:rPr>
      <w:rFonts w:ascii="CG Times(w1);Times New Roman" w:hAnsi="CG Times(w1);Times New Roman" w:cs="CG Times(w1);Times New Roman"/>
      <w:szCs w:val="24"/>
      <w:lang w:val="es-ES_tradnl"/>
    </w:rPr>
  </w:style>
  <w:style w:type="paragraph" w:styleId="List">
    <w:name w:val="List"/>
    <w:basedOn w:val="BodyText"/>
  </w:style>
  <w:style w:type="paragraph" w:styleId="Caption">
    <w:name w:val="caption"/>
    <w:basedOn w:val="Normal"/>
    <w:qFormat/>
    <w:pPr>
      <w:suppressLineNumbers/>
      <w:spacing w:before="120" w:after="120"/>
    </w:pPr>
    <w:rPr>
      <w:i/>
      <w:iCs/>
      <w:szCs w:val="24"/>
    </w:rPr>
  </w:style>
  <w:style w:type="paragraph" w:customStyle="1" w:styleId="Index">
    <w:name w:val="Index"/>
    <w:basedOn w:val="Normal"/>
    <w:qFormat/>
    <w:pPr>
      <w:suppressLineNumbers/>
    </w:pPr>
  </w:style>
  <w:style w:type="paragraph" w:customStyle="1" w:styleId="Title2">
    <w:name w:val="Title2"/>
    <w:basedOn w:val="Normal"/>
    <w:next w:val="Normal"/>
    <w:qFormat/>
    <w:pPr>
      <w:tabs>
        <w:tab w:val="left" w:pos="648"/>
        <w:tab w:val="right" w:pos="7776"/>
        <w:tab w:val="left" w:pos="7848"/>
      </w:tab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Sangra3detindependiente">
    <w:name w:val="Sangría 3 de t. independiente"/>
    <w:basedOn w:val="Normal"/>
    <w:qFormat/>
    <w:pPr>
      <w:spacing w:after="120"/>
      <w:ind w:left="360"/>
    </w:pPr>
    <w:rPr>
      <w:sz w:val="16"/>
      <w:szCs w:val="16"/>
    </w:rPr>
  </w:style>
  <w:style w:type="paragraph" w:styleId="NormalWeb">
    <w:name w:val="Normal (Web)"/>
    <w:basedOn w:val="Normal"/>
    <w:qFormat/>
    <w:pPr>
      <w:spacing w:before="280" w:after="280"/>
    </w:pPr>
    <w:rPr>
      <w:szCs w:val="24"/>
    </w:rPr>
  </w:style>
  <w:style w:type="paragraph" w:styleId="BodyTextIndent">
    <w:name w:val="Body Text Indent"/>
    <w:basedOn w:val="Normal"/>
    <w:pPr>
      <w:spacing w:after="120"/>
      <w:ind w:left="360"/>
    </w:pPr>
  </w:style>
  <w:style w:type="paragraph" w:customStyle="1" w:styleId="Textodeglobo">
    <w:name w:val="Texto de globo"/>
    <w:basedOn w:val="Normal"/>
    <w:qFormat/>
    <w:rPr>
      <w:rFonts w:ascii="Tahoma" w:hAnsi="Tahoma" w:cs="Tahoma"/>
      <w:sz w:val="16"/>
      <w:szCs w:val="16"/>
    </w:rPr>
  </w:style>
  <w:style w:type="paragraph" w:styleId="FootnoteText">
    <w:name w:val="footnote text"/>
    <w:basedOn w:val="Normal"/>
    <w:rPr>
      <w:rFonts w:eastAsia="Times New Roman"/>
      <w:sz w:val="20"/>
    </w:rPr>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675</Words>
  <Characters>3502</Characters>
  <Application>Microsoft Office Word</Application>
  <DocSecurity>0</DocSecurity>
  <Lines>79</Lines>
  <Paragraphs>25</Paragraphs>
  <ScaleCrop>false</ScaleCrop>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tasa de desempleo, sus casusas y las posibles fuentes de empleo</dc:subject>
  <dc:creator>Ramón Luis, JRA</dc:creator>
  <cp:keywords>RESOLUCIÓN; Región Este; Asuntos Laborales</cp:keywords>
  <dc:description>Para ordenar a las Comisiones de Desarrollo Integrado de la Región Este; y la de Asuntos Laborales y Sistemas de Retiro del Servicio Público de la Cámara de Representantes del Estado Libre Asociado de Puerto Rico, realizar una abarcadora investigación sobre la tasa de desempleo, sus casusas y las posibles fuentes de empleo para los municipios de Yabucoa, Maunabo, Patillas y San Lorenzo.</dc:description>
  <cp:lastModifiedBy>Kelvindranath Perez</cp:lastModifiedBy>
  <cp:revision>4</cp:revision>
  <cp:lastPrinted>2023-01-09T09:17:00Z</cp:lastPrinted>
  <dcterms:created xsi:type="dcterms:W3CDTF">2026-03-12T17:42:00Z</dcterms:created>
  <dcterms:modified xsi:type="dcterms:W3CDTF">2026-06-06T17:44:00Z</dcterms:modified>
  <dc:language>en-US</dc:language>
</cp:coreProperties>
</file>