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11C35" w14:textId="61A0D029" w:rsidR="00143E94" w:rsidRPr="00A13C16" w:rsidRDefault="00B075B5" w:rsidP="00143E94">
      <w:pPr>
        <w:jc w:val="center"/>
        <w:rPr>
          <w:rFonts w:ascii="Book Antiqua" w:hAnsi="Book Antiqua"/>
          <w:sz w:val="28"/>
          <w:lang w:val="es-ES"/>
        </w:rPr>
      </w:pPr>
      <w:r>
        <w:rPr>
          <w:rFonts w:ascii="Book Antiqua" w:hAnsi="Book Antiqua"/>
          <w:sz w:val="28"/>
          <w:lang w:val="es-ES"/>
        </w:rPr>
        <w:t>GOBIERNO</w:t>
      </w:r>
      <w:r w:rsidR="00B733E8">
        <w:rPr>
          <w:rFonts w:ascii="Book Antiqua" w:hAnsi="Book Antiqua"/>
          <w:sz w:val="28"/>
          <w:lang w:val="es-ES"/>
        </w:rPr>
        <w:t xml:space="preserve"> DE PUERTO RICO</w:t>
      </w:r>
    </w:p>
    <w:p w14:paraId="3E640854" w14:textId="77777777" w:rsidR="00143E94" w:rsidRPr="00A13C16" w:rsidRDefault="00143E94" w:rsidP="00143E94">
      <w:pPr>
        <w:jc w:val="center"/>
        <w:rPr>
          <w:rFonts w:ascii="Book Antiqua" w:hAnsi="Book Antiqua"/>
          <w:sz w:val="28"/>
          <w:lang w:val="es-ES"/>
        </w:rPr>
      </w:pPr>
    </w:p>
    <w:p w14:paraId="1EA047A6" w14:textId="2BCB32B9" w:rsidR="00143E94" w:rsidRPr="00A13C16" w:rsidRDefault="00B075B5" w:rsidP="00143E94">
      <w:pPr>
        <w:pStyle w:val="Title2"/>
        <w:rPr>
          <w:rFonts w:ascii="Book Antiqua" w:hAnsi="Book Antiqua"/>
          <w:lang w:val="es-ES"/>
        </w:rPr>
      </w:pPr>
      <w:r>
        <w:rPr>
          <w:rFonts w:ascii="Book Antiqua" w:hAnsi="Book Antiqua"/>
          <w:lang w:val="es-ES"/>
        </w:rPr>
        <w:t>20ma.</w:t>
      </w:r>
      <w:r w:rsidR="00143E94" w:rsidRPr="00A13C16">
        <w:rPr>
          <w:rFonts w:ascii="Book Antiqua" w:hAnsi="Book Antiqua"/>
          <w:lang w:val="es-ES"/>
        </w:rPr>
        <w:tab/>
      </w:r>
      <w:r>
        <w:rPr>
          <w:rFonts w:ascii="Book Antiqua" w:hAnsi="Book Antiqua"/>
          <w:lang w:val="es-ES"/>
        </w:rPr>
        <w:t xml:space="preserve"> </w:t>
      </w:r>
      <w:r w:rsidR="00143E94" w:rsidRPr="00A13C16">
        <w:rPr>
          <w:rFonts w:ascii="Book Antiqua" w:hAnsi="Book Antiqua"/>
          <w:lang w:val="es-ES"/>
        </w:rPr>
        <w:t>Asamblea</w:t>
      </w:r>
      <w:r w:rsidR="00143E94" w:rsidRPr="00A13C16">
        <w:rPr>
          <w:rFonts w:ascii="Book Antiqua" w:hAnsi="Book Antiqua"/>
          <w:lang w:val="es-ES"/>
        </w:rPr>
        <w:tab/>
      </w:r>
      <w:r w:rsidR="00176941">
        <w:rPr>
          <w:rFonts w:ascii="Book Antiqua" w:hAnsi="Book Antiqua"/>
          <w:lang w:val="es-ES"/>
        </w:rPr>
        <w:t xml:space="preserve">   </w:t>
      </w:r>
      <w:r w:rsidR="008F6E7F">
        <w:rPr>
          <w:rFonts w:ascii="Book Antiqua" w:hAnsi="Book Antiqua"/>
          <w:lang w:val="es-ES"/>
        </w:rPr>
        <w:t>3r</w:t>
      </w:r>
      <w:r w:rsidR="00B733E8">
        <w:rPr>
          <w:rFonts w:ascii="Book Antiqua" w:hAnsi="Book Antiqua"/>
          <w:lang w:val="es-ES"/>
        </w:rPr>
        <w:t>a</w:t>
      </w:r>
      <w:r>
        <w:rPr>
          <w:rFonts w:ascii="Book Antiqua" w:hAnsi="Book Antiqua"/>
          <w:lang w:val="es-ES"/>
        </w:rPr>
        <w:t>.</w:t>
      </w:r>
      <w:r w:rsidR="00143E94" w:rsidRPr="00A13C16">
        <w:rPr>
          <w:rFonts w:ascii="Book Antiqua" w:hAnsi="Book Antiqua"/>
          <w:lang w:val="es-ES"/>
        </w:rPr>
        <w:tab/>
        <w:t>Sesión</w:t>
      </w:r>
    </w:p>
    <w:p w14:paraId="05E96993" w14:textId="57AD6E76" w:rsidR="00143E94" w:rsidRPr="00A13C16" w:rsidRDefault="00143E94" w:rsidP="00143E94">
      <w:pPr>
        <w:pStyle w:val="Title2"/>
        <w:rPr>
          <w:rFonts w:ascii="Book Antiqua" w:hAnsi="Book Antiqua"/>
          <w:lang w:val="es-ES"/>
        </w:rPr>
      </w:pPr>
      <w:r w:rsidRPr="00A13C16">
        <w:rPr>
          <w:rFonts w:ascii="Book Antiqua" w:hAnsi="Book Antiqua"/>
          <w:lang w:val="es-ES"/>
        </w:rPr>
        <w:tab/>
      </w:r>
      <w:r w:rsidR="00B075B5">
        <w:rPr>
          <w:rFonts w:ascii="Book Antiqua" w:hAnsi="Book Antiqua"/>
          <w:lang w:val="es-ES"/>
        </w:rPr>
        <w:t xml:space="preserve"> </w:t>
      </w:r>
      <w:r w:rsidRPr="00A13C16">
        <w:rPr>
          <w:rFonts w:ascii="Book Antiqua" w:hAnsi="Book Antiqua"/>
          <w:lang w:val="es-ES"/>
        </w:rPr>
        <w:t>Legislativa</w:t>
      </w:r>
      <w:r w:rsidRPr="00A13C16">
        <w:rPr>
          <w:rFonts w:ascii="Book Antiqua" w:hAnsi="Book Antiqua"/>
          <w:lang w:val="es-ES"/>
        </w:rPr>
        <w:tab/>
      </w:r>
      <w:r w:rsidRPr="00A13C16">
        <w:rPr>
          <w:rFonts w:ascii="Book Antiqua" w:hAnsi="Book Antiqua"/>
          <w:lang w:val="es-ES"/>
        </w:rPr>
        <w:tab/>
        <w:t>Ordinaria</w:t>
      </w:r>
    </w:p>
    <w:p w14:paraId="6683DDB4" w14:textId="77777777" w:rsidR="00143E94" w:rsidRPr="00A13C16" w:rsidRDefault="00143E94" w:rsidP="00143E94">
      <w:pPr>
        <w:rPr>
          <w:lang w:val="es-ES"/>
        </w:rPr>
      </w:pPr>
    </w:p>
    <w:p w14:paraId="6BDD3029" w14:textId="77777777" w:rsidR="00143E94" w:rsidRPr="00A13C16" w:rsidRDefault="00143E94" w:rsidP="00935320">
      <w:pPr>
        <w:jc w:val="center"/>
        <w:rPr>
          <w:rFonts w:ascii="Book Antiqua" w:hAnsi="Book Antiqua"/>
          <w:b/>
          <w:sz w:val="36"/>
          <w:lang w:val="es-ES"/>
        </w:rPr>
      </w:pPr>
      <w:r w:rsidRPr="00A13C16">
        <w:rPr>
          <w:rFonts w:ascii="Book Antiqua" w:hAnsi="Book Antiqua"/>
          <w:b/>
          <w:sz w:val="36"/>
          <w:lang w:val="es-ES"/>
        </w:rPr>
        <w:t>CÁMARA DE REPRESENTANTES</w:t>
      </w:r>
    </w:p>
    <w:p w14:paraId="69009412" w14:textId="77777777" w:rsidR="00935320" w:rsidRPr="00935320" w:rsidRDefault="00935320" w:rsidP="00935320">
      <w:pPr>
        <w:jc w:val="center"/>
        <w:rPr>
          <w:rFonts w:ascii="Book Antiqua" w:hAnsi="Book Antiqua"/>
          <w:b/>
          <w:szCs w:val="24"/>
          <w:lang w:val="es-ES"/>
        </w:rPr>
      </w:pPr>
    </w:p>
    <w:p w14:paraId="1F8D72B5" w14:textId="061EDC93" w:rsidR="00143E94" w:rsidRPr="00B733E8" w:rsidRDefault="00437666" w:rsidP="00935320">
      <w:pPr>
        <w:jc w:val="center"/>
        <w:rPr>
          <w:rFonts w:ascii="Book Antiqua" w:hAnsi="Book Antiqua"/>
          <w:b/>
          <w:sz w:val="52"/>
          <w:lang w:val="es-ES"/>
        </w:rPr>
      </w:pPr>
      <w:r>
        <w:rPr>
          <w:rFonts w:ascii="Book Antiqua" w:hAnsi="Book Antiqua"/>
          <w:b/>
          <w:sz w:val="52"/>
          <w:lang w:val="es-ES"/>
        </w:rPr>
        <w:t>R. C</w:t>
      </w:r>
      <w:r w:rsidR="00143E94" w:rsidRPr="00B733E8">
        <w:rPr>
          <w:rFonts w:ascii="Book Antiqua" w:hAnsi="Book Antiqua"/>
          <w:b/>
          <w:sz w:val="52"/>
          <w:lang w:val="es-ES"/>
        </w:rPr>
        <w:t xml:space="preserve">. de la C. </w:t>
      </w:r>
      <w:r w:rsidR="00E50D84">
        <w:rPr>
          <w:rFonts w:ascii="Book Antiqua" w:hAnsi="Book Antiqua"/>
          <w:b/>
          <w:sz w:val="52"/>
          <w:lang w:val="es-ES"/>
        </w:rPr>
        <w:t>313</w:t>
      </w:r>
    </w:p>
    <w:p w14:paraId="59DFE9A5" w14:textId="77777777" w:rsidR="00935320" w:rsidRDefault="00935320" w:rsidP="00935320">
      <w:pPr>
        <w:jc w:val="center"/>
        <w:rPr>
          <w:rFonts w:ascii="Book Antiqua" w:hAnsi="Book Antiqua"/>
          <w:lang w:val="es-ES"/>
        </w:rPr>
      </w:pPr>
    </w:p>
    <w:p w14:paraId="10764D1E" w14:textId="67D7B8F8" w:rsidR="00143E94" w:rsidRPr="00B733E8" w:rsidRDefault="00E50D84" w:rsidP="00935320">
      <w:pPr>
        <w:jc w:val="center"/>
        <w:rPr>
          <w:rFonts w:ascii="Book Antiqua" w:hAnsi="Book Antiqua"/>
          <w:lang w:val="es-ES"/>
        </w:rPr>
      </w:pPr>
      <w:r>
        <w:rPr>
          <w:rFonts w:ascii="Book Antiqua" w:hAnsi="Book Antiqua"/>
          <w:lang w:val="es-ES"/>
        </w:rPr>
        <w:t xml:space="preserve">12 </w:t>
      </w:r>
      <w:r w:rsidR="00143E94" w:rsidRPr="00B733E8">
        <w:rPr>
          <w:rFonts w:ascii="Book Antiqua" w:hAnsi="Book Antiqua"/>
          <w:lang w:val="es-ES"/>
        </w:rPr>
        <w:t xml:space="preserve">DE </w:t>
      </w:r>
      <w:r w:rsidR="008F6E7F">
        <w:rPr>
          <w:rFonts w:ascii="Book Antiqua" w:hAnsi="Book Antiqua"/>
          <w:lang w:val="es-ES"/>
        </w:rPr>
        <w:t>MARZO</w:t>
      </w:r>
      <w:r w:rsidR="00143E94" w:rsidRPr="00B733E8">
        <w:rPr>
          <w:rFonts w:ascii="Book Antiqua" w:hAnsi="Book Antiqua"/>
          <w:lang w:val="es-ES"/>
        </w:rPr>
        <w:t xml:space="preserve"> DE 202</w:t>
      </w:r>
      <w:r w:rsidR="00F742A1">
        <w:rPr>
          <w:rFonts w:ascii="Book Antiqua" w:hAnsi="Book Antiqua"/>
          <w:lang w:val="es-ES"/>
        </w:rPr>
        <w:t>6</w:t>
      </w:r>
    </w:p>
    <w:p w14:paraId="311A52B3" w14:textId="77777777" w:rsidR="00935320" w:rsidRDefault="00935320" w:rsidP="00935320">
      <w:pPr>
        <w:jc w:val="center"/>
        <w:rPr>
          <w:rFonts w:ascii="Book Antiqua" w:hAnsi="Book Antiqua"/>
          <w:lang w:val="es-ES"/>
        </w:rPr>
      </w:pPr>
    </w:p>
    <w:p w14:paraId="257936B1" w14:textId="24FA4AF5" w:rsidR="00143E94" w:rsidRPr="00B733E8" w:rsidRDefault="00143E94" w:rsidP="00935320">
      <w:pPr>
        <w:jc w:val="center"/>
        <w:rPr>
          <w:rFonts w:ascii="Book Antiqua" w:hAnsi="Book Antiqua"/>
          <w:lang w:val="es-ES"/>
        </w:rPr>
      </w:pPr>
      <w:r w:rsidRPr="00B733E8">
        <w:rPr>
          <w:rFonts w:ascii="Book Antiqua" w:hAnsi="Book Antiqua"/>
          <w:lang w:val="es-ES"/>
        </w:rPr>
        <w:t xml:space="preserve">Presentado por la representante </w:t>
      </w:r>
      <w:r w:rsidRPr="00B733E8">
        <w:rPr>
          <w:rFonts w:ascii="Book Antiqua" w:hAnsi="Book Antiqua"/>
          <w:i/>
          <w:lang w:val="es-ES"/>
        </w:rPr>
        <w:t>Martínez</w:t>
      </w:r>
      <w:r w:rsidR="004B6572" w:rsidRPr="00B733E8">
        <w:rPr>
          <w:rFonts w:ascii="Book Antiqua" w:hAnsi="Book Antiqua"/>
          <w:i/>
          <w:lang w:val="es-ES"/>
        </w:rPr>
        <w:t xml:space="preserve"> Soto</w:t>
      </w:r>
    </w:p>
    <w:p w14:paraId="368FD2D5" w14:textId="77777777" w:rsidR="00935320" w:rsidRDefault="00935320" w:rsidP="00935320">
      <w:pPr>
        <w:jc w:val="center"/>
        <w:rPr>
          <w:rFonts w:ascii="Book Antiqua" w:hAnsi="Book Antiqua"/>
          <w:lang w:val="es-ES"/>
        </w:rPr>
      </w:pPr>
    </w:p>
    <w:p w14:paraId="3633E005" w14:textId="0B2EC52E" w:rsidR="00143E94" w:rsidRPr="00A13C16" w:rsidRDefault="00143E94" w:rsidP="00935320">
      <w:pPr>
        <w:jc w:val="center"/>
        <w:rPr>
          <w:rFonts w:ascii="Book Antiqua" w:hAnsi="Book Antiqua"/>
          <w:lang w:val="es-ES"/>
        </w:rPr>
      </w:pPr>
      <w:r w:rsidRPr="00B733E8">
        <w:rPr>
          <w:rFonts w:ascii="Book Antiqua" w:hAnsi="Book Antiqua"/>
          <w:lang w:val="es-ES"/>
        </w:rPr>
        <w:t xml:space="preserve">Referido a </w:t>
      </w:r>
      <w:r w:rsidR="00935320">
        <w:rPr>
          <w:rFonts w:ascii="Book Antiqua" w:hAnsi="Book Antiqua"/>
          <w:lang w:val="es-ES"/>
        </w:rPr>
        <w:t>la Comisión de Transportación e Infraestructura</w:t>
      </w:r>
    </w:p>
    <w:p w14:paraId="7F25F0BC" w14:textId="77777777" w:rsidR="00143E94" w:rsidRPr="00A13C16" w:rsidRDefault="00143E94" w:rsidP="00935320">
      <w:pPr>
        <w:jc w:val="both"/>
        <w:rPr>
          <w:rFonts w:ascii="Book Antiqua" w:hAnsi="Book Antiqua"/>
          <w:lang w:val="es-ES"/>
        </w:rPr>
      </w:pPr>
    </w:p>
    <w:p w14:paraId="57C82604" w14:textId="77777777" w:rsidR="00437666" w:rsidRPr="00437666" w:rsidRDefault="00437666" w:rsidP="00935320">
      <w:pPr>
        <w:jc w:val="center"/>
        <w:rPr>
          <w:rFonts w:ascii="Book Antiqua" w:hAnsi="Book Antiqua"/>
          <w:b/>
          <w:sz w:val="28"/>
          <w:lang w:val="es-ES_tradnl"/>
        </w:rPr>
      </w:pPr>
      <w:r w:rsidRPr="00437666">
        <w:rPr>
          <w:rFonts w:ascii="Book Antiqua" w:hAnsi="Book Antiqua"/>
          <w:b/>
          <w:sz w:val="28"/>
          <w:lang w:val="es-ES_tradnl"/>
        </w:rPr>
        <w:t>RESOLUCIÓN CONJUNTA</w:t>
      </w:r>
    </w:p>
    <w:p w14:paraId="7D9360DD" w14:textId="77777777" w:rsidR="00143E94" w:rsidRPr="00A13C16" w:rsidRDefault="00143E94" w:rsidP="00143E94">
      <w:pPr>
        <w:jc w:val="both"/>
        <w:rPr>
          <w:rFonts w:ascii="Book Antiqua" w:hAnsi="Book Antiqua"/>
          <w:lang w:val="es-ES"/>
        </w:rPr>
      </w:pPr>
    </w:p>
    <w:p w14:paraId="19F7F3B3" w14:textId="76EABA46" w:rsidR="00143E94" w:rsidRPr="00A13C16" w:rsidRDefault="00143E94" w:rsidP="00143E94">
      <w:pPr>
        <w:ind w:left="720" w:hanging="720"/>
        <w:jc w:val="both"/>
        <w:rPr>
          <w:rFonts w:ascii="Book Antiqua" w:hAnsi="Book Antiqua"/>
          <w:lang w:val="es-ES"/>
        </w:rPr>
      </w:pPr>
      <w:r w:rsidRPr="00A13C16">
        <w:rPr>
          <w:rFonts w:ascii="Book Antiqua" w:hAnsi="Book Antiqua"/>
          <w:lang w:val="es-ES"/>
        </w:rPr>
        <w:t xml:space="preserve">Para </w:t>
      </w:r>
      <w:r w:rsidR="008F6E7F" w:rsidRPr="008F6E7F">
        <w:rPr>
          <w:rFonts w:ascii="Book Antiqua" w:hAnsi="Book Antiqua"/>
          <w:lang w:val="es-PR"/>
        </w:rPr>
        <w:t>designar la Carretera Estatal PR-</w:t>
      </w:r>
      <w:r w:rsidR="00F0104A">
        <w:rPr>
          <w:rFonts w:ascii="Book Antiqua" w:hAnsi="Book Antiqua"/>
          <w:lang w:val="es-PR"/>
        </w:rPr>
        <w:t>5538</w:t>
      </w:r>
      <w:r w:rsidR="008F6E7F" w:rsidRPr="008F6E7F">
        <w:rPr>
          <w:rFonts w:ascii="Book Antiqua" w:hAnsi="Book Antiqua"/>
          <w:lang w:val="es-PR"/>
        </w:rPr>
        <w:t xml:space="preserve">, </w:t>
      </w:r>
      <w:r w:rsidR="001D45F8">
        <w:rPr>
          <w:rFonts w:ascii="Book Antiqua" w:hAnsi="Book Antiqua"/>
          <w:lang w:val="es-PR"/>
        </w:rPr>
        <w:t>d</w:t>
      </w:r>
      <w:r w:rsidR="00F0104A">
        <w:rPr>
          <w:rFonts w:ascii="Book Antiqua" w:hAnsi="Book Antiqua"/>
          <w:lang w:val="es-PR"/>
        </w:rPr>
        <w:t>el municipio de Santa Isabel</w:t>
      </w:r>
      <w:r w:rsidR="008F6E7F" w:rsidRPr="008F6E7F">
        <w:rPr>
          <w:rFonts w:ascii="Book Antiqua" w:hAnsi="Book Antiqua"/>
          <w:lang w:val="es-PR"/>
        </w:rPr>
        <w:t xml:space="preserve">, con el nombre de </w:t>
      </w:r>
      <w:r w:rsidR="00F0104A">
        <w:rPr>
          <w:rFonts w:ascii="Book Antiqua" w:hAnsi="Book Antiqua"/>
          <w:lang w:val="es-PR"/>
        </w:rPr>
        <w:t xml:space="preserve">Don </w:t>
      </w:r>
      <w:r w:rsidR="00F0104A" w:rsidRPr="006E5698">
        <w:rPr>
          <w:rFonts w:ascii="Book Antiqua" w:hAnsi="Book Antiqua"/>
          <w:lang w:val="es-PR"/>
        </w:rPr>
        <w:t>Víctor Zayas Pedrogo</w:t>
      </w:r>
      <w:r w:rsidR="00F0104A" w:rsidRPr="00F0104A">
        <w:rPr>
          <w:rFonts w:ascii="Book Antiqua" w:hAnsi="Book Antiqua"/>
          <w:lang w:val="es-PR"/>
        </w:rPr>
        <w:t>,</w:t>
      </w:r>
      <w:r w:rsidR="00F0104A" w:rsidRPr="00F0104A">
        <w:rPr>
          <w:rFonts w:ascii="Book Antiqua" w:hAnsi="Book Antiqua"/>
          <w:b/>
          <w:bCs/>
          <w:lang w:val="es-PR"/>
        </w:rPr>
        <w:t xml:space="preserve"> </w:t>
      </w:r>
      <w:r w:rsidR="008F6E7F" w:rsidRPr="008F6E7F">
        <w:rPr>
          <w:rFonts w:ascii="Book Antiqua" w:hAnsi="Book Antiqua"/>
          <w:lang w:val="es-PR"/>
        </w:rPr>
        <w:t>en reconocimiento a la extraordinaria trayectoria deportiva, legado histórico y aportaciones al orgullo e identidad del Pueblo de Sa</w:t>
      </w:r>
      <w:r w:rsidR="00F0104A">
        <w:rPr>
          <w:rFonts w:ascii="Book Antiqua" w:hAnsi="Book Antiqua"/>
          <w:lang w:val="es-PR"/>
        </w:rPr>
        <w:t>nta Isabel</w:t>
      </w:r>
      <w:r w:rsidR="008F6E7F" w:rsidRPr="008F6E7F">
        <w:rPr>
          <w:rFonts w:ascii="Book Antiqua" w:hAnsi="Book Antiqua"/>
          <w:lang w:val="es-PR"/>
        </w:rPr>
        <w:t xml:space="preserve"> y de Puerto Rico; disponer para la rotulación correspondiente; y para otros fines relacionados.</w:t>
      </w:r>
    </w:p>
    <w:p w14:paraId="584CE5C7" w14:textId="77777777" w:rsidR="00143E94" w:rsidRPr="00A13C16" w:rsidRDefault="00143E94" w:rsidP="00143E94">
      <w:pPr>
        <w:ind w:left="360" w:hanging="360"/>
        <w:jc w:val="both"/>
        <w:rPr>
          <w:rFonts w:ascii="Book Antiqua" w:hAnsi="Book Antiqua"/>
          <w:lang w:val="es-ES"/>
        </w:rPr>
      </w:pPr>
    </w:p>
    <w:p w14:paraId="1917F5A3" w14:textId="77777777" w:rsidR="00143E94" w:rsidRPr="00A13C16" w:rsidRDefault="00143E94" w:rsidP="00143E94">
      <w:pPr>
        <w:jc w:val="center"/>
        <w:rPr>
          <w:rFonts w:ascii="Book Antiqua" w:hAnsi="Book Antiqua"/>
          <w:lang w:val="es-ES"/>
        </w:rPr>
      </w:pPr>
      <w:r w:rsidRPr="00A13C16">
        <w:rPr>
          <w:rFonts w:ascii="Book Antiqua" w:hAnsi="Book Antiqua"/>
          <w:lang w:val="es-ES"/>
        </w:rPr>
        <w:t>EXPOSICIÓN DE MOTIVOS</w:t>
      </w:r>
    </w:p>
    <w:p w14:paraId="56955D40" w14:textId="77777777" w:rsidR="007347B2" w:rsidRDefault="007347B2" w:rsidP="004B6572">
      <w:pPr>
        <w:jc w:val="both"/>
        <w:rPr>
          <w:rFonts w:ascii="Book Antiqua" w:hAnsi="Book Antiqua"/>
          <w:lang w:val="es-ES"/>
        </w:rPr>
      </w:pPr>
    </w:p>
    <w:p w14:paraId="52B0D521" w14:textId="77777777" w:rsidR="006E5698" w:rsidRPr="006E5698" w:rsidRDefault="006E5698" w:rsidP="006E5698">
      <w:pPr>
        <w:ind w:firstLine="720"/>
        <w:jc w:val="both"/>
        <w:rPr>
          <w:rFonts w:ascii="Book Antiqua" w:hAnsi="Book Antiqua"/>
          <w:szCs w:val="24"/>
          <w:lang w:val="es-PR"/>
        </w:rPr>
      </w:pPr>
      <w:r w:rsidRPr="006E5698">
        <w:rPr>
          <w:rFonts w:ascii="Book Antiqua" w:hAnsi="Book Antiqua"/>
          <w:szCs w:val="24"/>
          <w:lang w:val="es-PR"/>
        </w:rPr>
        <w:t>El municipio de Santa Isabel y el deporte puertorriqueño cuentan entre sus figuras más influyentes a Don Víctor Zayas Pedrogo, un educador, dirigente deportivo y líder comunitario cuya vida estuvo dedicada al desarrollo integral de la juventud. Su trayectoria, ampliamente documentada por la prensa y por entidades deportivas, lo posiciona como uno de los pilares del béisbol en la región sur de Puerto Rico.</w:t>
      </w:r>
    </w:p>
    <w:p w14:paraId="7C500BE2" w14:textId="77777777" w:rsidR="006E5698" w:rsidRPr="00D52C48" w:rsidRDefault="006E5698" w:rsidP="006E5698">
      <w:pPr>
        <w:ind w:firstLine="720"/>
        <w:jc w:val="both"/>
        <w:rPr>
          <w:rFonts w:ascii="Book Antiqua" w:hAnsi="Book Antiqua"/>
          <w:szCs w:val="24"/>
          <w:lang w:val="es-PR"/>
        </w:rPr>
      </w:pPr>
    </w:p>
    <w:p w14:paraId="64ED391D" w14:textId="0453EAE3" w:rsidR="006E5698" w:rsidRPr="006E5698" w:rsidRDefault="006E5698" w:rsidP="006E5698">
      <w:pPr>
        <w:ind w:firstLine="720"/>
        <w:jc w:val="both"/>
        <w:rPr>
          <w:rFonts w:ascii="Book Antiqua" w:hAnsi="Book Antiqua"/>
          <w:szCs w:val="24"/>
          <w:lang w:val="es-PR"/>
        </w:rPr>
      </w:pPr>
      <w:r w:rsidRPr="006E5698">
        <w:rPr>
          <w:rFonts w:ascii="Book Antiqua" w:hAnsi="Book Antiqua"/>
          <w:szCs w:val="24"/>
          <w:lang w:val="es-PR"/>
        </w:rPr>
        <w:t>Don Víctor nació en Santa Isabel</w:t>
      </w:r>
      <w:r w:rsidR="001D45F8" w:rsidRPr="00D52C48">
        <w:rPr>
          <w:rFonts w:ascii="Book Antiqua" w:hAnsi="Book Antiqua"/>
          <w:szCs w:val="24"/>
          <w:lang w:val="es-PR"/>
        </w:rPr>
        <w:t>, Puerto Rico</w:t>
      </w:r>
      <w:r w:rsidRPr="006E5698">
        <w:rPr>
          <w:rFonts w:ascii="Book Antiqua" w:hAnsi="Book Antiqua"/>
          <w:szCs w:val="24"/>
          <w:lang w:val="es-PR"/>
        </w:rPr>
        <w:t xml:space="preserve"> el 1 de abril de 1931 y</w:t>
      </w:r>
      <w:r w:rsidR="001D45F8" w:rsidRPr="00D52C48">
        <w:rPr>
          <w:rFonts w:ascii="Book Antiqua" w:hAnsi="Book Antiqua"/>
          <w:szCs w:val="24"/>
          <w:lang w:val="es-PR"/>
        </w:rPr>
        <w:t xml:space="preserve"> </w:t>
      </w:r>
      <w:r w:rsidRPr="006E5698">
        <w:rPr>
          <w:rFonts w:ascii="Book Antiqua" w:hAnsi="Book Antiqua"/>
          <w:szCs w:val="24"/>
          <w:lang w:val="es-PR"/>
        </w:rPr>
        <w:t xml:space="preserve">desde temprana edad demostró profunda vocación por el deporte y la educación. Su formación académica fue igualmente ejemplar: </w:t>
      </w:r>
      <w:r w:rsidR="001D45F8" w:rsidRPr="00D52C48">
        <w:rPr>
          <w:rFonts w:ascii="Book Antiqua" w:hAnsi="Book Antiqua"/>
          <w:szCs w:val="24"/>
          <w:lang w:val="es-PR"/>
        </w:rPr>
        <w:t xml:space="preserve">en 1954 </w:t>
      </w:r>
      <w:r w:rsidRPr="006E5698">
        <w:rPr>
          <w:rFonts w:ascii="Book Antiqua" w:hAnsi="Book Antiqua"/>
          <w:szCs w:val="24"/>
          <w:lang w:val="es-PR"/>
        </w:rPr>
        <w:t xml:space="preserve">obtuvo un Bachillerato en Educación </w:t>
      </w:r>
      <w:r w:rsidR="001D45F8" w:rsidRPr="00D52C48">
        <w:rPr>
          <w:rFonts w:ascii="Book Antiqua" w:hAnsi="Book Antiqua"/>
          <w:szCs w:val="24"/>
          <w:lang w:val="es-PR"/>
        </w:rPr>
        <w:t xml:space="preserve">de </w:t>
      </w:r>
      <w:r w:rsidRPr="006E5698">
        <w:rPr>
          <w:rFonts w:ascii="Book Antiqua" w:hAnsi="Book Antiqua"/>
          <w:szCs w:val="24"/>
          <w:lang w:val="es-PR"/>
        </w:rPr>
        <w:t xml:space="preserve">la Pontificia Universidad Católica de Puerto Rico, </w:t>
      </w:r>
      <w:r w:rsidR="001D45F8" w:rsidRPr="00D52C48">
        <w:rPr>
          <w:rFonts w:ascii="Book Antiqua" w:hAnsi="Book Antiqua"/>
          <w:szCs w:val="24"/>
          <w:lang w:val="es-PR"/>
        </w:rPr>
        <w:t xml:space="preserve">luego </w:t>
      </w:r>
      <w:r w:rsidRPr="006E5698">
        <w:rPr>
          <w:rFonts w:ascii="Book Antiqua" w:hAnsi="Book Antiqua"/>
          <w:szCs w:val="24"/>
          <w:lang w:val="es-PR"/>
        </w:rPr>
        <w:t xml:space="preserve">completó estudios avanzados en la Universidad de Puerto Rico y </w:t>
      </w:r>
      <w:r w:rsidR="001D45F8" w:rsidRPr="00D52C48">
        <w:rPr>
          <w:rFonts w:ascii="Book Antiqua" w:hAnsi="Book Antiqua"/>
          <w:szCs w:val="24"/>
          <w:lang w:val="es-PR"/>
        </w:rPr>
        <w:t xml:space="preserve">en el 1957 </w:t>
      </w:r>
      <w:r w:rsidRPr="006E5698">
        <w:rPr>
          <w:rFonts w:ascii="Book Antiqua" w:hAnsi="Book Antiqua"/>
          <w:szCs w:val="24"/>
          <w:lang w:val="es-PR"/>
        </w:rPr>
        <w:t xml:space="preserve">alcanzó una Maestría en Educación en la Universidad de Nueva York. Su excelencia como educador fue reconocida internacionalmente cuando su nombre fue incluido en </w:t>
      </w:r>
      <w:proofErr w:type="spellStart"/>
      <w:r w:rsidRPr="006E5698">
        <w:rPr>
          <w:rFonts w:ascii="Book Antiqua" w:hAnsi="Book Antiqua"/>
          <w:i/>
          <w:iCs/>
          <w:szCs w:val="24"/>
          <w:lang w:val="es-PR"/>
        </w:rPr>
        <w:t>Who’s</w:t>
      </w:r>
      <w:proofErr w:type="spellEnd"/>
      <w:r w:rsidRPr="006E5698">
        <w:rPr>
          <w:rFonts w:ascii="Book Antiqua" w:hAnsi="Book Antiqua"/>
          <w:i/>
          <w:iCs/>
          <w:szCs w:val="24"/>
          <w:lang w:val="es-PR"/>
        </w:rPr>
        <w:t xml:space="preserve"> Who </w:t>
      </w:r>
      <w:proofErr w:type="spellStart"/>
      <w:r w:rsidRPr="006E5698">
        <w:rPr>
          <w:rFonts w:ascii="Book Antiqua" w:hAnsi="Book Antiqua"/>
          <w:i/>
          <w:iCs/>
          <w:szCs w:val="24"/>
          <w:lang w:val="es-PR"/>
        </w:rPr>
        <w:t>Among</w:t>
      </w:r>
      <w:proofErr w:type="spellEnd"/>
      <w:r w:rsidRPr="006E5698">
        <w:rPr>
          <w:rFonts w:ascii="Book Antiqua" w:hAnsi="Book Antiqua"/>
          <w:i/>
          <w:iCs/>
          <w:szCs w:val="24"/>
          <w:lang w:val="es-PR"/>
        </w:rPr>
        <w:t xml:space="preserve"> American </w:t>
      </w:r>
      <w:proofErr w:type="spellStart"/>
      <w:r w:rsidRPr="006E5698">
        <w:rPr>
          <w:rFonts w:ascii="Book Antiqua" w:hAnsi="Book Antiqua"/>
          <w:i/>
          <w:iCs/>
          <w:szCs w:val="24"/>
          <w:lang w:val="es-PR"/>
        </w:rPr>
        <w:t>Teachers</w:t>
      </w:r>
      <w:proofErr w:type="spellEnd"/>
      <w:r w:rsidRPr="006E5698">
        <w:rPr>
          <w:rFonts w:ascii="Book Antiqua" w:hAnsi="Book Antiqua"/>
          <w:szCs w:val="24"/>
          <w:lang w:val="es-PR"/>
        </w:rPr>
        <w:t xml:space="preserve"> en 1996, distinción reservada para maestros de desempeño sobresaliente. </w:t>
      </w:r>
    </w:p>
    <w:p w14:paraId="5E7F707F" w14:textId="77777777" w:rsidR="006E5698" w:rsidRPr="00D52C48" w:rsidRDefault="006E5698" w:rsidP="006E5698">
      <w:pPr>
        <w:ind w:firstLine="720"/>
        <w:jc w:val="both"/>
        <w:rPr>
          <w:rFonts w:ascii="Book Antiqua" w:hAnsi="Book Antiqua"/>
          <w:szCs w:val="24"/>
          <w:lang w:val="es-PR"/>
        </w:rPr>
      </w:pPr>
    </w:p>
    <w:p w14:paraId="7BB4FD7A" w14:textId="50B79A8A" w:rsidR="006E5698" w:rsidRPr="006E5698" w:rsidRDefault="006E5698" w:rsidP="006E5698">
      <w:pPr>
        <w:ind w:firstLine="720"/>
        <w:jc w:val="both"/>
        <w:rPr>
          <w:rFonts w:ascii="Book Antiqua" w:hAnsi="Book Antiqua"/>
          <w:szCs w:val="24"/>
          <w:lang w:val="es-PR"/>
        </w:rPr>
      </w:pPr>
      <w:r w:rsidRPr="006E5698">
        <w:rPr>
          <w:rFonts w:ascii="Book Antiqua" w:hAnsi="Book Antiqua"/>
          <w:szCs w:val="24"/>
          <w:lang w:val="es-PR"/>
        </w:rPr>
        <w:lastRenderedPageBreak/>
        <w:t xml:space="preserve">En el ámbito deportivo, Don Víctor fue un destacado pelotero de la Clase A, defendiendo los colores de Santa Isabel durante trece años y formando parte del equipo campeón nacional de 1950. Tras su retiro como jugador, se dedicó de lleno a organizar, dirigir y promover el béisbol en múltiples categorías. Fue dirigente y apoderado en ligas como Clase A, Palomino, Legión Americana, COLICEBA Juvenil y la Liga de Béisbol Superior Doble A. </w:t>
      </w:r>
      <w:r w:rsidR="001D45F8" w:rsidRPr="00D52C48">
        <w:rPr>
          <w:rFonts w:ascii="Book Antiqua" w:hAnsi="Book Antiqua"/>
          <w:szCs w:val="24"/>
          <w:lang w:val="es-PR"/>
        </w:rPr>
        <w:t>Fue organizador de</w:t>
      </w:r>
      <w:r w:rsidR="008D46B2" w:rsidRPr="00D52C48">
        <w:rPr>
          <w:rFonts w:ascii="Book Antiqua" w:hAnsi="Book Antiqua"/>
          <w:szCs w:val="24"/>
          <w:lang w:val="es-PR"/>
        </w:rPr>
        <w:t>l</w:t>
      </w:r>
      <w:r w:rsidR="001D45F8" w:rsidRPr="00D52C48">
        <w:rPr>
          <w:rFonts w:ascii="Book Antiqua" w:hAnsi="Book Antiqua"/>
          <w:szCs w:val="24"/>
          <w:lang w:val="es-PR"/>
        </w:rPr>
        <w:t xml:space="preserve"> equipo</w:t>
      </w:r>
      <w:r w:rsidR="008D46B2" w:rsidRPr="00D52C48">
        <w:rPr>
          <w:rFonts w:ascii="Book Antiqua" w:hAnsi="Book Antiqua"/>
          <w:szCs w:val="24"/>
          <w:lang w:val="es-PR"/>
        </w:rPr>
        <w:t xml:space="preserve"> </w:t>
      </w:r>
      <w:proofErr w:type="spellStart"/>
      <w:r w:rsidR="008D46B2" w:rsidRPr="00D52C48">
        <w:rPr>
          <w:rFonts w:ascii="Book Antiqua" w:hAnsi="Book Antiqua"/>
          <w:szCs w:val="24"/>
          <w:lang w:val="es-PR"/>
        </w:rPr>
        <w:t>Santaisabelino</w:t>
      </w:r>
      <w:proofErr w:type="spellEnd"/>
      <w:r w:rsidR="001D45F8" w:rsidRPr="00D52C48">
        <w:rPr>
          <w:rFonts w:ascii="Book Antiqua" w:hAnsi="Book Antiqua"/>
          <w:szCs w:val="24"/>
          <w:lang w:val="es-PR"/>
        </w:rPr>
        <w:t xml:space="preserve"> que logr</w:t>
      </w:r>
      <w:r w:rsidR="008D46B2" w:rsidRPr="00D52C48">
        <w:rPr>
          <w:rFonts w:ascii="Book Antiqua" w:hAnsi="Book Antiqua"/>
          <w:szCs w:val="24"/>
          <w:lang w:val="es-PR"/>
        </w:rPr>
        <w:t>ó</w:t>
      </w:r>
      <w:r w:rsidR="001D45F8" w:rsidRPr="00D52C48">
        <w:rPr>
          <w:rFonts w:ascii="Book Antiqua" w:hAnsi="Book Antiqua"/>
          <w:szCs w:val="24"/>
          <w:lang w:val="es-PR"/>
        </w:rPr>
        <w:t xml:space="preserve"> los Subcampeonatos Nacionales en los años 1966 y 1970</w:t>
      </w:r>
      <w:r w:rsidR="008D46B2" w:rsidRPr="00D52C48">
        <w:rPr>
          <w:rFonts w:ascii="Book Antiqua" w:hAnsi="Book Antiqua"/>
          <w:szCs w:val="24"/>
          <w:lang w:val="es-PR"/>
        </w:rPr>
        <w:t xml:space="preserve"> en el béisbol Clase A. </w:t>
      </w:r>
    </w:p>
    <w:p w14:paraId="5FEEF766" w14:textId="77777777" w:rsidR="006E5698" w:rsidRPr="00D52C48" w:rsidRDefault="006E5698" w:rsidP="006E5698">
      <w:pPr>
        <w:ind w:firstLine="720"/>
        <w:jc w:val="both"/>
        <w:rPr>
          <w:rFonts w:ascii="Book Antiqua" w:hAnsi="Book Antiqua"/>
          <w:szCs w:val="24"/>
          <w:lang w:val="es-PR"/>
        </w:rPr>
      </w:pPr>
    </w:p>
    <w:p w14:paraId="19741D12" w14:textId="761EF9E7" w:rsidR="006E5698" w:rsidRPr="006E5698" w:rsidRDefault="006E5698" w:rsidP="008D46B2">
      <w:pPr>
        <w:ind w:firstLine="720"/>
        <w:jc w:val="both"/>
        <w:rPr>
          <w:rFonts w:ascii="Book Antiqua" w:hAnsi="Book Antiqua"/>
          <w:szCs w:val="24"/>
          <w:lang w:val="es-PR"/>
        </w:rPr>
      </w:pPr>
      <w:r w:rsidRPr="006E5698">
        <w:rPr>
          <w:rFonts w:ascii="Book Antiqua" w:hAnsi="Book Antiqua"/>
          <w:szCs w:val="24"/>
          <w:lang w:val="es-PR"/>
        </w:rPr>
        <w:t>Su aportación más trascendental fue la fundación de las Pequeñas Ligas Municipales de Santa Isabel</w:t>
      </w:r>
      <w:r w:rsidR="008D46B2" w:rsidRPr="00D52C48">
        <w:rPr>
          <w:rFonts w:ascii="Book Antiqua" w:hAnsi="Book Antiqua"/>
          <w:szCs w:val="24"/>
          <w:lang w:val="es-PR"/>
        </w:rPr>
        <w:t xml:space="preserve">. </w:t>
      </w:r>
      <w:r w:rsidRPr="006E5698">
        <w:rPr>
          <w:rFonts w:ascii="Book Antiqua" w:hAnsi="Book Antiqua"/>
          <w:szCs w:val="24"/>
          <w:lang w:val="es-PR"/>
        </w:rPr>
        <w:t>Esta iniciativa abrió oportunidades deportivas a generaciones de niños y adolescentes, fomentando valores como la disciplina, el trabajo en equipo y la responsabilidad. Su visión también lo llevó a crear la liga juvenil “</w:t>
      </w:r>
      <w:proofErr w:type="spellStart"/>
      <w:r w:rsidRPr="006E5698">
        <w:rPr>
          <w:rFonts w:ascii="Book Antiqua" w:hAnsi="Book Antiqua"/>
          <w:szCs w:val="24"/>
          <w:lang w:val="es-PR"/>
        </w:rPr>
        <w:t>Wiso</w:t>
      </w:r>
      <w:proofErr w:type="spellEnd"/>
      <w:r w:rsidRPr="006E5698">
        <w:rPr>
          <w:rFonts w:ascii="Book Antiqua" w:hAnsi="Book Antiqua"/>
          <w:szCs w:val="24"/>
          <w:lang w:val="es-PR"/>
        </w:rPr>
        <w:t xml:space="preserve"> Mela”, donde se desarrollaron numerosos peloteros que luego alcanzaron el béisbol profesional. La magnitud de su impacto se evidencia en la cantidad de atletas que pasaron por sus manos y llegaron a las Grandes Ligas, entre ellos</w:t>
      </w:r>
      <w:r w:rsidR="008D46B2" w:rsidRPr="00D52C48">
        <w:rPr>
          <w:rFonts w:ascii="Book Antiqua" w:hAnsi="Book Antiqua"/>
          <w:szCs w:val="24"/>
          <w:lang w:val="es-PR"/>
        </w:rPr>
        <w:t>:</w:t>
      </w:r>
      <w:r w:rsidRPr="006E5698">
        <w:rPr>
          <w:rFonts w:ascii="Book Antiqua" w:hAnsi="Book Antiqua"/>
          <w:szCs w:val="24"/>
          <w:lang w:val="es-PR"/>
        </w:rPr>
        <w:t xml:space="preserve"> Benito Santiago, José “Chevel” Guzmán, Roberto Alomar, Santos Alomar y Ricky Ledée, figuras que han llevado el nombre de Puerto Rico a escenarios internacionales. </w:t>
      </w:r>
    </w:p>
    <w:p w14:paraId="278DFCC2" w14:textId="77777777" w:rsidR="006E5698" w:rsidRPr="00D52C48" w:rsidRDefault="006E5698" w:rsidP="006E5698">
      <w:pPr>
        <w:ind w:firstLine="720"/>
        <w:jc w:val="both"/>
        <w:rPr>
          <w:rFonts w:ascii="Book Antiqua" w:hAnsi="Book Antiqua"/>
          <w:szCs w:val="24"/>
          <w:lang w:val="es-PR"/>
        </w:rPr>
      </w:pPr>
    </w:p>
    <w:p w14:paraId="15BB6BD2" w14:textId="0E122E3A" w:rsidR="006E5698" w:rsidRPr="006E5698" w:rsidRDefault="006E5698" w:rsidP="00826875">
      <w:pPr>
        <w:ind w:firstLine="720"/>
        <w:jc w:val="both"/>
        <w:rPr>
          <w:rFonts w:ascii="Book Antiqua" w:hAnsi="Book Antiqua"/>
          <w:szCs w:val="24"/>
          <w:lang w:val="es-PR"/>
        </w:rPr>
      </w:pPr>
      <w:r w:rsidRPr="006E5698">
        <w:rPr>
          <w:rFonts w:ascii="Book Antiqua" w:hAnsi="Book Antiqua"/>
          <w:szCs w:val="24"/>
          <w:lang w:val="es-PR"/>
        </w:rPr>
        <w:t>Su liderazgo comunitario trascendió el deporte</w:t>
      </w:r>
      <w:r w:rsidR="008D46B2" w:rsidRPr="00D52C48">
        <w:rPr>
          <w:rFonts w:ascii="Book Antiqua" w:hAnsi="Book Antiqua"/>
          <w:szCs w:val="24"/>
          <w:lang w:val="es-PR"/>
        </w:rPr>
        <w:t xml:space="preserve"> pues c</w:t>
      </w:r>
      <w:r w:rsidRPr="006E5698">
        <w:rPr>
          <w:rFonts w:ascii="Book Antiqua" w:hAnsi="Book Antiqua"/>
          <w:szCs w:val="24"/>
          <w:lang w:val="es-PR"/>
        </w:rPr>
        <w:t>omo maestro y mentor, Don Víctor</w:t>
      </w:r>
      <w:r w:rsidR="008D46B2" w:rsidRPr="00D52C48">
        <w:rPr>
          <w:rFonts w:ascii="Book Antiqua" w:hAnsi="Book Antiqua"/>
          <w:szCs w:val="24"/>
          <w:lang w:val="es-PR"/>
        </w:rPr>
        <w:t>,</w:t>
      </w:r>
      <w:r w:rsidRPr="006E5698">
        <w:rPr>
          <w:rFonts w:ascii="Book Antiqua" w:hAnsi="Book Antiqua"/>
          <w:szCs w:val="24"/>
          <w:lang w:val="es-PR"/>
        </w:rPr>
        <w:t xml:space="preserve"> dedicó su vida a atender las necesidades de los jóvenes, incluso costeando de su propio bolsillo uniformes, comidas y gastos operacionales de los equipos que dirigía. Su compromiso con la juventud fue descrito por la prensa como el de un “trabajador incansable” que dedicó más de 70 años al desarrollo deportivo y humano de su pueblo. </w:t>
      </w:r>
      <w:r w:rsidR="00826875" w:rsidRPr="00D52C48">
        <w:rPr>
          <w:rFonts w:ascii="Book Antiqua" w:hAnsi="Book Antiqua"/>
          <w:szCs w:val="24"/>
          <w:lang w:val="es-PR"/>
        </w:rPr>
        <w:t xml:space="preserve"> Una</w:t>
      </w:r>
      <w:r w:rsidRPr="006E5698">
        <w:rPr>
          <w:rFonts w:ascii="Book Antiqua" w:hAnsi="Book Antiqua"/>
          <w:szCs w:val="24"/>
          <w:lang w:val="es-PR"/>
        </w:rPr>
        <w:t xml:space="preserve"> extraordinaria trayectoria, </w:t>
      </w:r>
      <w:r w:rsidR="00826875" w:rsidRPr="00D52C48">
        <w:rPr>
          <w:rFonts w:ascii="Book Antiqua" w:hAnsi="Book Antiqua"/>
          <w:szCs w:val="24"/>
          <w:lang w:val="es-PR"/>
        </w:rPr>
        <w:t xml:space="preserve">que lo llevó a </w:t>
      </w:r>
      <w:r w:rsidRPr="006E5698">
        <w:rPr>
          <w:rFonts w:ascii="Book Antiqua" w:hAnsi="Book Antiqua"/>
          <w:szCs w:val="24"/>
          <w:lang w:val="es-PR"/>
        </w:rPr>
        <w:t>recibi</w:t>
      </w:r>
      <w:r w:rsidR="00826875" w:rsidRPr="00D52C48">
        <w:rPr>
          <w:rFonts w:ascii="Book Antiqua" w:hAnsi="Book Antiqua"/>
          <w:szCs w:val="24"/>
          <w:lang w:val="es-PR"/>
        </w:rPr>
        <w:t>r</w:t>
      </w:r>
      <w:r w:rsidRPr="006E5698">
        <w:rPr>
          <w:rFonts w:ascii="Book Antiqua" w:hAnsi="Book Antiqua"/>
          <w:szCs w:val="24"/>
          <w:lang w:val="es-PR"/>
        </w:rPr>
        <w:t xml:space="preserve"> múltiples reconocimientos: Deportista del Año (1962), Dirigente Deportivo del Año, Ciudadano Distinguido, Miembro Honorario de la Federación de Béisbol Aficionado, y fue exaltado al Salón de la Fama del Deporte Santaisabelino (1993) y al Recinto de Inmortales del Béisbol Aficionado de Puerto Rico (1998). </w:t>
      </w:r>
    </w:p>
    <w:p w14:paraId="3F085575" w14:textId="77777777" w:rsidR="006E5698" w:rsidRPr="00D52C48" w:rsidRDefault="006E5698" w:rsidP="006E5698">
      <w:pPr>
        <w:ind w:firstLine="720"/>
        <w:jc w:val="both"/>
        <w:rPr>
          <w:rFonts w:ascii="Book Antiqua" w:hAnsi="Book Antiqua"/>
          <w:szCs w:val="24"/>
          <w:lang w:val="es-PR"/>
        </w:rPr>
      </w:pPr>
    </w:p>
    <w:p w14:paraId="5224127B" w14:textId="399FB5A5" w:rsidR="006E5698" w:rsidRPr="006E5698" w:rsidRDefault="006E5698" w:rsidP="006E5698">
      <w:pPr>
        <w:ind w:firstLine="720"/>
        <w:jc w:val="both"/>
        <w:rPr>
          <w:rFonts w:ascii="Book Antiqua" w:hAnsi="Book Antiqua"/>
          <w:szCs w:val="24"/>
          <w:lang w:val="es-PR"/>
        </w:rPr>
      </w:pPr>
      <w:r w:rsidRPr="006E5698">
        <w:rPr>
          <w:rFonts w:ascii="Book Antiqua" w:hAnsi="Book Antiqua"/>
          <w:szCs w:val="24"/>
          <w:lang w:val="es-PR"/>
        </w:rPr>
        <w:t xml:space="preserve">La Asamblea Legislativa ya ha reconocido previamente su legado al designar el Complejo Deportivo de Santa Isabel con su nombre mediante la Ley 259-2015. Sin embargo, la magnitud de su aportación continúa inspirando a nuevas generaciones, y su memoria merece seguir siendo honrada en espacios de alta visibilidad comunitaria. </w:t>
      </w:r>
    </w:p>
    <w:p w14:paraId="03A87EED" w14:textId="77777777" w:rsidR="006E5698" w:rsidRPr="00D52C48" w:rsidRDefault="006E5698" w:rsidP="006E5698">
      <w:pPr>
        <w:ind w:firstLine="720"/>
        <w:jc w:val="both"/>
        <w:rPr>
          <w:rFonts w:ascii="Book Antiqua" w:hAnsi="Book Antiqua"/>
          <w:szCs w:val="24"/>
          <w:lang w:val="es-PR"/>
        </w:rPr>
      </w:pPr>
    </w:p>
    <w:p w14:paraId="4CE5E58E" w14:textId="3DC32D2A" w:rsidR="006E5698" w:rsidRPr="006E5698" w:rsidRDefault="006E5698" w:rsidP="006E5698">
      <w:pPr>
        <w:ind w:firstLine="720"/>
        <w:jc w:val="both"/>
        <w:rPr>
          <w:rFonts w:ascii="Book Antiqua" w:hAnsi="Book Antiqua"/>
          <w:szCs w:val="24"/>
          <w:lang w:val="es-PR"/>
        </w:rPr>
      </w:pPr>
      <w:r w:rsidRPr="006E5698">
        <w:rPr>
          <w:rFonts w:ascii="Book Antiqua" w:hAnsi="Book Antiqua"/>
          <w:szCs w:val="24"/>
          <w:lang w:val="es-PR"/>
        </w:rPr>
        <w:t>Designar el desvío 5538 del municipio de Santa Isabel con el nombre de “Desvío Don Víctor Zayas Pedrogo” constituye un acto de justicia histórica y un tributo permanente a un hombre cuya vida transformó a miles de jóvenes y fortaleció la identidad deportiva de su pueblo. Esta designación no solo honra su legado, sino que también sirve como recordatorio del poder del servicio, la educación y el deporte para construir mejores ciudadanos.</w:t>
      </w:r>
    </w:p>
    <w:p w14:paraId="60F2BC20" w14:textId="29A24EAC" w:rsidR="0010046B" w:rsidRPr="00D52C48" w:rsidRDefault="0010046B" w:rsidP="0010046B">
      <w:pPr>
        <w:ind w:firstLine="720"/>
        <w:jc w:val="both"/>
        <w:rPr>
          <w:rFonts w:ascii="Book Antiqua" w:hAnsi="Book Antiqua"/>
          <w:szCs w:val="24"/>
          <w:lang w:val="es-PR"/>
        </w:rPr>
      </w:pPr>
    </w:p>
    <w:p w14:paraId="3DE2C92E" w14:textId="77777777" w:rsidR="00756C57" w:rsidRDefault="00756C57" w:rsidP="00143E94">
      <w:pPr>
        <w:spacing w:line="480" w:lineRule="auto"/>
        <w:rPr>
          <w:rFonts w:ascii="Book Antiqua" w:hAnsi="Book Antiqua"/>
          <w:i/>
          <w:lang w:val="es-ES_tradnl"/>
        </w:rPr>
      </w:pPr>
    </w:p>
    <w:p w14:paraId="21BC0747" w14:textId="6F23723F" w:rsidR="00143E94" w:rsidRPr="00A13C16" w:rsidRDefault="00437666" w:rsidP="00143E94">
      <w:pPr>
        <w:spacing w:line="480" w:lineRule="auto"/>
        <w:rPr>
          <w:rFonts w:ascii="Book Antiqua" w:hAnsi="Book Antiqua"/>
          <w:i/>
          <w:lang w:val="es-ES"/>
        </w:rPr>
      </w:pPr>
      <w:r w:rsidRPr="00437666">
        <w:rPr>
          <w:rFonts w:ascii="Book Antiqua" w:hAnsi="Book Antiqua"/>
          <w:i/>
          <w:lang w:val="es-ES_tradnl"/>
        </w:rPr>
        <w:lastRenderedPageBreak/>
        <w:t>RESUÉLV</w:t>
      </w:r>
      <w:r>
        <w:rPr>
          <w:rFonts w:ascii="Book Antiqua" w:hAnsi="Book Antiqua"/>
          <w:i/>
          <w:lang w:val="es-ES_tradnl"/>
        </w:rPr>
        <w:t>E</w:t>
      </w:r>
      <w:r w:rsidRPr="00437666">
        <w:rPr>
          <w:rFonts w:ascii="Book Antiqua" w:hAnsi="Book Antiqua"/>
          <w:i/>
          <w:lang w:val="es-ES_tradnl"/>
        </w:rPr>
        <w:t>SE</w:t>
      </w:r>
      <w:r w:rsidR="00143E94" w:rsidRPr="00A13C16">
        <w:rPr>
          <w:rFonts w:ascii="Book Antiqua" w:hAnsi="Book Antiqua"/>
          <w:i/>
          <w:lang w:val="es-ES"/>
        </w:rPr>
        <w:t xml:space="preserve"> POR LA ASAMBLEA LEGISLATIVA DE PUERTO RICO:</w:t>
      </w:r>
    </w:p>
    <w:p w14:paraId="456FEF75" w14:textId="77777777" w:rsidR="00143E94" w:rsidRPr="00A13C16" w:rsidRDefault="00143E94" w:rsidP="00143E94">
      <w:pPr>
        <w:spacing w:line="480" w:lineRule="auto"/>
        <w:jc w:val="both"/>
        <w:rPr>
          <w:rFonts w:ascii="Book Antiqua" w:hAnsi="Book Antiqua"/>
          <w:lang w:val="es-ES"/>
        </w:rPr>
        <w:sectPr w:rsidR="00143E94" w:rsidRPr="00A13C16" w:rsidSect="00762232">
          <w:headerReference w:type="default" r:id="rId7"/>
          <w:pgSz w:w="12240" w:h="15840" w:code="1"/>
          <w:pgMar w:top="1440" w:right="1440" w:bottom="1440" w:left="1440" w:header="720" w:footer="720" w:gutter="0"/>
          <w:cols w:space="720"/>
          <w:titlePg/>
        </w:sectPr>
      </w:pPr>
    </w:p>
    <w:p w14:paraId="72422BF9" w14:textId="0F09EA43" w:rsidR="00143E94" w:rsidRPr="008F6E7F" w:rsidRDefault="00143E94" w:rsidP="00143E94">
      <w:pPr>
        <w:spacing w:line="480" w:lineRule="auto"/>
        <w:ind w:firstLine="720"/>
        <w:jc w:val="both"/>
        <w:rPr>
          <w:rFonts w:ascii="Book Antiqua" w:hAnsi="Book Antiqua"/>
          <w:szCs w:val="24"/>
          <w:lang w:val="es-ES"/>
        </w:rPr>
      </w:pPr>
      <w:r w:rsidRPr="00A13C16">
        <w:rPr>
          <w:rFonts w:ascii="Book Antiqua" w:hAnsi="Book Antiqua"/>
          <w:lang w:val="es-ES"/>
        </w:rPr>
        <w:t>Artículo 1.-</w:t>
      </w:r>
      <w:r w:rsidR="008F6E7F" w:rsidRPr="008F6E7F">
        <w:rPr>
          <w:lang w:val="es-PR"/>
        </w:rPr>
        <w:t xml:space="preserve"> </w:t>
      </w:r>
      <w:r w:rsidR="008F6E7F" w:rsidRPr="008F6E7F">
        <w:rPr>
          <w:rFonts w:ascii="Book Antiqua" w:hAnsi="Book Antiqua"/>
          <w:szCs w:val="24"/>
          <w:lang w:val="es-PR"/>
        </w:rPr>
        <w:t>Se designa la Carretera Estatal PR</w:t>
      </w:r>
      <w:r w:rsidR="00F0104A">
        <w:rPr>
          <w:rFonts w:ascii="Book Antiqua" w:hAnsi="Book Antiqua"/>
          <w:szCs w:val="24"/>
          <w:lang w:val="es-PR"/>
        </w:rPr>
        <w:t>-5538</w:t>
      </w:r>
      <w:r w:rsidR="008F6E7F" w:rsidRPr="008F6E7F">
        <w:rPr>
          <w:rFonts w:ascii="Book Antiqua" w:hAnsi="Book Antiqua"/>
          <w:szCs w:val="24"/>
          <w:lang w:val="es-PR"/>
        </w:rPr>
        <w:t xml:space="preserve">, </w:t>
      </w:r>
      <w:r w:rsidR="00F0104A">
        <w:rPr>
          <w:rFonts w:ascii="Book Antiqua" w:hAnsi="Book Antiqua"/>
          <w:szCs w:val="24"/>
          <w:lang w:val="es-PR"/>
        </w:rPr>
        <w:t>del municipio de Santa Isabel</w:t>
      </w:r>
      <w:r w:rsidR="008F6E7F" w:rsidRPr="008F6E7F">
        <w:rPr>
          <w:rFonts w:ascii="Book Antiqua" w:hAnsi="Book Antiqua"/>
          <w:szCs w:val="24"/>
          <w:lang w:val="es-PR"/>
        </w:rPr>
        <w:t xml:space="preserve">, con el nombre de </w:t>
      </w:r>
      <w:r w:rsidR="00F0104A">
        <w:rPr>
          <w:rFonts w:ascii="Book Antiqua" w:hAnsi="Book Antiqua"/>
          <w:szCs w:val="24"/>
          <w:lang w:val="es-PR"/>
        </w:rPr>
        <w:t xml:space="preserve">Don </w:t>
      </w:r>
      <w:r w:rsidR="00F0104A" w:rsidRPr="006E5698">
        <w:rPr>
          <w:rFonts w:ascii="Book Antiqua" w:hAnsi="Book Antiqua"/>
          <w:szCs w:val="24"/>
          <w:lang w:val="es-PR"/>
        </w:rPr>
        <w:t>Víctor Zayas Pedrogo</w:t>
      </w:r>
      <w:r w:rsidR="00F0104A" w:rsidRPr="00F0104A">
        <w:rPr>
          <w:rFonts w:ascii="Book Antiqua" w:hAnsi="Book Antiqua"/>
          <w:b/>
          <w:bCs/>
          <w:szCs w:val="24"/>
          <w:lang w:val="es-PR"/>
        </w:rPr>
        <w:t xml:space="preserve"> </w:t>
      </w:r>
      <w:r w:rsidR="008F6E7F" w:rsidRPr="008F6E7F">
        <w:rPr>
          <w:rFonts w:ascii="Book Antiqua" w:hAnsi="Book Antiqua"/>
          <w:szCs w:val="24"/>
          <w:lang w:val="es-PR"/>
        </w:rPr>
        <w:t>en reconocimiento a su extraordinaria trayectoria deportiva y legado histórico.</w:t>
      </w:r>
    </w:p>
    <w:p w14:paraId="6F9DF2CE" w14:textId="4F7C3B1F" w:rsidR="00143E94" w:rsidRPr="00A13C16" w:rsidRDefault="00143E94" w:rsidP="00143E94">
      <w:pPr>
        <w:spacing w:line="480" w:lineRule="auto"/>
        <w:ind w:firstLine="720"/>
        <w:jc w:val="both"/>
        <w:rPr>
          <w:rFonts w:ascii="Book Antiqua" w:hAnsi="Book Antiqua"/>
          <w:lang w:val="es-ES"/>
        </w:rPr>
      </w:pPr>
      <w:r w:rsidRPr="00A13C16">
        <w:rPr>
          <w:rFonts w:ascii="Book Antiqua" w:hAnsi="Book Antiqua"/>
          <w:lang w:val="es-ES"/>
        </w:rPr>
        <w:t xml:space="preserve">Artículo 2.-El Municipio de </w:t>
      </w:r>
      <w:r w:rsidR="00F0104A">
        <w:rPr>
          <w:rFonts w:ascii="Book Antiqua" w:hAnsi="Book Antiqua"/>
          <w:lang w:val="es-ES"/>
        </w:rPr>
        <w:t>Santa Isabel</w:t>
      </w:r>
      <w:r w:rsidRPr="00A13C16">
        <w:rPr>
          <w:rFonts w:ascii="Book Antiqua" w:hAnsi="Book Antiqua"/>
          <w:lang w:val="es-ES"/>
        </w:rPr>
        <w:t xml:space="preserve">, con la autorización del Departamento de Transportación y Obras Públicas, procederá con la nueva identificación y la rotulación del tramo aquí designado, conforme lo que aquí se dispone. </w:t>
      </w:r>
    </w:p>
    <w:p w14:paraId="1978B2B6" w14:textId="77777777" w:rsidR="00143E94" w:rsidRPr="00A13C16" w:rsidRDefault="00143E94" w:rsidP="00143E94">
      <w:pPr>
        <w:spacing w:line="480" w:lineRule="auto"/>
        <w:ind w:firstLine="720"/>
        <w:jc w:val="both"/>
        <w:rPr>
          <w:rFonts w:ascii="Book Antiqua" w:hAnsi="Book Antiqua"/>
          <w:lang w:val="es-ES"/>
        </w:rPr>
      </w:pPr>
      <w:r w:rsidRPr="00A13C16">
        <w:rPr>
          <w:rFonts w:ascii="Book Antiqua" w:hAnsi="Book Antiqua"/>
          <w:lang w:val="es-ES"/>
        </w:rPr>
        <w:t xml:space="preserve">Artículo 3.-La Comisión Denominadora de Estructuras y Vías Públicas del Gobierno de Puerto Rico tomará las medidas necesarias para dar cumplimiento a las disposiciones de esta Ley, en un término no mayor de treinta (30) días naturales, luego de aprobada la misma. </w:t>
      </w:r>
    </w:p>
    <w:p w14:paraId="466CBCEB" w14:textId="77777777" w:rsidR="00143E94" w:rsidRPr="00A13C16" w:rsidRDefault="00143E94" w:rsidP="00143E94">
      <w:pPr>
        <w:spacing w:line="480" w:lineRule="auto"/>
        <w:ind w:firstLine="720"/>
        <w:jc w:val="both"/>
        <w:rPr>
          <w:rFonts w:ascii="Book Antiqua" w:hAnsi="Book Antiqua"/>
          <w:lang w:val="es-ES"/>
        </w:rPr>
      </w:pPr>
      <w:r w:rsidRPr="00A13C16">
        <w:rPr>
          <w:rFonts w:ascii="Book Antiqua" w:hAnsi="Book Antiqua"/>
          <w:bCs/>
          <w:lang w:val="es-ES"/>
        </w:rPr>
        <w:t>Artículo 4.-</w:t>
      </w:r>
      <w:r w:rsidRPr="00A13C16">
        <w:rPr>
          <w:rFonts w:ascii="Book Antiqua" w:hAnsi="Book Antiqua"/>
          <w:lang w:val="es-ES"/>
        </w:rPr>
        <w:t>El Departamento de Transportación y Obras Públicas o la Autoridad de Carreteras y Transportación deberá proveer la asesoría técnica necesaria para velar por que la rotulación del tramo aquí designado cumpla con las especificaciones establecidas en el “Manual de Dispositivos Uniformes para el Control de Tránsito en las Vías Públicas (MUTCD)” y cualquier otra reglamentación aplicable.</w:t>
      </w:r>
    </w:p>
    <w:p w14:paraId="5498642D" w14:textId="0BE2DB15" w:rsidR="00143E94" w:rsidRPr="00A13C16" w:rsidRDefault="00143E94" w:rsidP="00143E94">
      <w:pPr>
        <w:spacing w:line="480" w:lineRule="auto"/>
        <w:ind w:firstLine="720"/>
        <w:jc w:val="both"/>
        <w:rPr>
          <w:rFonts w:ascii="Book Antiqua" w:hAnsi="Book Antiqua"/>
          <w:lang w:val="es-ES"/>
        </w:rPr>
      </w:pPr>
      <w:r w:rsidRPr="00A13C16">
        <w:rPr>
          <w:rFonts w:ascii="Book Antiqua" w:hAnsi="Book Antiqua"/>
          <w:lang w:val="es-ES"/>
        </w:rPr>
        <w:t xml:space="preserve">Artículo 5.-A fin de lograr la rotulación del tramo aquí designado, se autoriza al Municipio de </w:t>
      </w:r>
      <w:r w:rsidR="00756C57">
        <w:rPr>
          <w:rFonts w:ascii="Book Antiqua" w:hAnsi="Book Antiqua"/>
          <w:lang w:val="es-ES"/>
        </w:rPr>
        <w:t>Santa Isabel</w:t>
      </w:r>
      <w:r w:rsidRPr="00A13C16">
        <w:rPr>
          <w:rFonts w:ascii="Book Antiqua" w:hAnsi="Book Antiqua"/>
          <w:lang w:val="es-ES"/>
        </w:rPr>
        <w:t>, a peticionar, aceptar, recibir, preparar y someter propuestas para aportaciones y donativos de recursos de fuentes públicas y privadas; parear cualesquiera fondos disponibles con aportaciones federales, estatales, municipales o del sector privado; así como a entrar en acuerdos colaborativos con cualquier ente, público o privado, dispuesto a participar en el financiamiento de esta rotulación.</w:t>
      </w:r>
    </w:p>
    <w:p w14:paraId="5DB70755" w14:textId="5C75107A" w:rsidR="00611471" w:rsidRPr="00A13C16" w:rsidRDefault="00143E94" w:rsidP="00136E6C">
      <w:pPr>
        <w:spacing w:line="480" w:lineRule="auto"/>
        <w:ind w:firstLine="720"/>
        <w:jc w:val="both"/>
        <w:rPr>
          <w:rFonts w:ascii="Book Antiqua" w:hAnsi="Book Antiqua"/>
          <w:lang w:val="es-ES"/>
        </w:rPr>
      </w:pPr>
      <w:r w:rsidRPr="00A13C16">
        <w:rPr>
          <w:rFonts w:ascii="Book Antiqua" w:hAnsi="Book Antiqua"/>
          <w:lang w:val="es-ES"/>
        </w:rPr>
        <w:lastRenderedPageBreak/>
        <w:t xml:space="preserve">Artículo 6.-Esta </w:t>
      </w:r>
      <w:r w:rsidR="00437666" w:rsidRPr="00437666">
        <w:rPr>
          <w:rFonts w:ascii="Book Antiqua" w:hAnsi="Book Antiqua"/>
          <w:lang w:val="es-ES"/>
        </w:rPr>
        <w:t xml:space="preserve">Resolución Conjunta </w:t>
      </w:r>
      <w:r w:rsidRPr="00A13C16">
        <w:rPr>
          <w:rFonts w:ascii="Book Antiqua" w:hAnsi="Book Antiqua"/>
          <w:lang w:val="es-ES"/>
        </w:rPr>
        <w:t>a regir inmediatamente después de su aprobación</w:t>
      </w:r>
      <w:r w:rsidR="00136E6C" w:rsidRPr="00A13C16">
        <w:rPr>
          <w:rFonts w:ascii="Book Antiqua" w:hAnsi="Book Antiqua"/>
          <w:lang w:val="es-ES"/>
        </w:rPr>
        <w:t>.</w:t>
      </w:r>
    </w:p>
    <w:sectPr w:rsidR="00611471" w:rsidRPr="00A13C16" w:rsidSect="007622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F56A2" w14:textId="77777777" w:rsidR="00016F87" w:rsidRDefault="00016F87">
      <w:r>
        <w:separator/>
      </w:r>
    </w:p>
  </w:endnote>
  <w:endnote w:type="continuationSeparator" w:id="0">
    <w:p w14:paraId="5F10FA3D" w14:textId="77777777" w:rsidR="00016F87" w:rsidRDefault="00016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6B6C3" w14:textId="77777777" w:rsidR="00016F87" w:rsidRDefault="00016F87">
      <w:r>
        <w:separator/>
      </w:r>
    </w:p>
  </w:footnote>
  <w:footnote w:type="continuationSeparator" w:id="0">
    <w:p w14:paraId="55EB5A0E" w14:textId="77777777" w:rsidR="00016F87" w:rsidRDefault="00016F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5121A" w14:textId="77777777" w:rsidR="00A13C16" w:rsidRDefault="00A13C16">
    <w:pPr>
      <w:pStyle w:val="Encabezado"/>
      <w:jc w:val="cente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Pr>
        <w:rStyle w:val="Nmerodepgina"/>
        <w:rFonts w:eastAsiaTheme="majorEastAsia"/>
        <w:noProof/>
      </w:rPr>
      <w:t>3</w:t>
    </w:r>
    <w:r>
      <w:rPr>
        <w:rStyle w:val="Nmerodepgina"/>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397E75"/>
    <w:multiLevelType w:val="multilevel"/>
    <w:tmpl w:val="3E4C4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4383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E94"/>
    <w:rsid w:val="00016F87"/>
    <w:rsid w:val="000509EE"/>
    <w:rsid w:val="00075E42"/>
    <w:rsid w:val="0010046B"/>
    <w:rsid w:val="00136E6C"/>
    <w:rsid w:val="00143E94"/>
    <w:rsid w:val="00176456"/>
    <w:rsid w:val="00176941"/>
    <w:rsid w:val="00181B23"/>
    <w:rsid w:val="001D45F8"/>
    <w:rsid w:val="002448DA"/>
    <w:rsid w:val="00270F6A"/>
    <w:rsid w:val="002810A8"/>
    <w:rsid w:val="002819AB"/>
    <w:rsid w:val="002A5FFD"/>
    <w:rsid w:val="002B7062"/>
    <w:rsid w:val="002F6FC7"/>
    <w:rsid w:val="003940CC"/>
    <w:rsid w:val="003C2E81"/>
    <w:rsid w:val="00437666"/>
    <w:rsid w:val="0044746F"/>
    <w:rsid w:val="004B6572"/>
    <w:rsid w:val="00562DCC"/>
    <w:rsid w:val="00611471"/>
    <w:rsid w:val="006460D3"/>
    <w:rsid w:val="006E5698"/>
    <w:rsid w:val="007347B2"/>
    <w:rsid w:val="00750C5F"/>
    <w:rsid w:val="00756C57"/>
    <w:rsid w:val="00762232"/>
    <w:rsid w:val="00826875"/>
    <w:rsid w:val="00833D56"/>
    <w:rsid w:val="008D46B2"/>
    <w:rsid w:val="008F6E7F"/>
    <w:rsid w:val="00913361"/>
    <w:rsid w:val="00935320"/>
    <w:rsid w:val="00A13C16"/>
    <w:rsid w:val="00A8136C"/>
    <w:rsid w:val="00A94C00"/>
    <w:rsid w:val="00AB2A30"/>
    <w:rsid w:val="00B075B5"/>
    <w:rsid w:val="00B733E8"/>
    <w:rsid w:val="00BD0BBD"/>
    <w:rsid w:val="00CB464B"/>
    <w:rsid w:val="00D52C48"/>
    <w:rsid w:val="00E50D84"/>
    <w:rsid w:val="00E5564A"/>
    <w:rsid w:val="00F0104A"/>
    <w:rsid w:val="00F122A1"/>
    <w:rsid w:val="00F62235"/>
    <w:rsid w:val="00F742A1"/>
    <w:rsid w:val="00FD26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4C385"/>
  <w15:chartTrackingRefBased/>
  <w15:docId w15:val="{C518C5FF-3082-BB4C-A9AA-A114F7692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E94"/>
    <w:rPr>
      <w:rFonts w:ascii="Times New Roman" w:eastAsia="Times New Roman" w:hAnsi="Times New Roman" w:cs="Times New Roman"/>
      <w:szCs w:val="20"/>
    </w:rPr>
  </w:style>
  <w:style w:type="paragraph" w:styleId="Ttulo1">
    <w:name w:val="heading 1"/>
    <w:basedOn w:val="Normal"/>
    <w:next w:val="Normal"/>
    <w:link w:val="Ttulo1Car"/>
    <w:uiPriority w:val="9"/>
    <w:qFormat/>
    <w:rsid w:val="00143E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43E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43E9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43E94"/>
    <w:pPr>
      <w:keepNext/>
      <w:keepLines/>
      <w:spacing w:before="80" w:after="40"/>
      <w:outlineLvl w:val="3"/>
    </w:pPr>
    <w:rPr>
      <w:rFonts w:asciiTheme="minorHAnsi" w:eastAsiaTheme="majorEastAsia" w:hAnsiTheme="minorHAnsi" w:cstheme="majorBidi"/>
      <w:i/>
      <w:iCs/>
      <w:color w:val="0F4761" w:themeColor="accent1" w:themeShade="BF"/>
      <w:szCs w:val="24"/>
    </w:rPr>
  </w:style>
  <w:style w:type="paragraph" w:styleId="Ttulo5">
    <w:name w:val="heading 5"/>
    <w:basedOn w:val="Normal"/>
    <w:next w:val="Normal"/>
    <w:link w:val="Ttulo5Car"/>
    <w:uiPriority w:val="9"/>
    <w:semiHidden/>
    <w:unhideWhenUsed/>
    <w:qFormat/>
    <w:rsid w:val="00143E94"/>
    <w:pPr>
      <w:keepNext/>
      <w:keepLines/>
      <w:spacing w:before="80" w:after="40"/>
      <w:outlineLvl w:val="4"/>
    </w:pPr>
    <w:rPr>
      <w:rFonts w:asciiTheme="minorHAnsi" w:eastAsiaTheme="majorEastAsia" w:hAnsiTheme="minorHAnsi" w:cstheme="majorBidi"/>
      <w:color w:val="0F4761" w:themeColor="accent1" w:themeShade="BF"/>
      <w:szCs w:val="24"/>
    </w:rPr>
  </w:style>
  <w:style w:type="paragraph" w:styleId="Ttulo6">
    <w:name w:val="heading 6"/>
    <w:basedOn w:val="Normal"/>
    <w:next w:val="Normal"/>
    <w:link w:val="Ttulo6Car"/>
    <w:uiPriority w:val="9"/>
    <w:semiHidden/>
    <w:unhideWhenUsed/>
    <w:qFormat/>
    <w:rsid w:val="00143E94"/>
    <w:pPr>
      <w:keepNext/>
      <w:keepLines/>
      <w:spacing w:before="40"/>
      <w:outlineLvl w:val="5"/>
    </w:pPr>
    <w:rPr>
      <w:rFonts w:asciiTheme="minorHAnsi" w:eastAsiaTheme="majorEastAsia" w:hAnsiTheme="minorHAnsi" w:cstheme="majorBidi"/>
      <w:i/>
      <w:iCs/>
      <w:color w:val="595959" w:themeColor="text1" w:themeTint="A6"/>
      <w:szCs w:val="24"/>
    </w:rPr>
  </w:style>
  <w:style w:type="paragraph" w:styleId="Ttulo7">
    <w:name w:val="heading 7"/>
    <w:basedOn w:val="Normal"/>
    <w:next w:val="Normal"/>
    <w:link w:val="Ttulo7Car"/>
    <w:uiPriority w:val="9"/>
    <w:semiHidden/>
    <w:unhideWhenUsed/>
    <w:qFormat/>
    <w:rsid w:val="00143E94"/>
    <w:pPr>
      <w:keepNext/>
      <w:keepLines/>
      <w:spacing w:before="40"/>
      <w:outlineLvl w:val="6"/>
    </w:pPr>
    <w:rPr>
      <w:rFonts w:asciiTheme="minorHAnsi" w:eastAsiaTheme="majorEastAsia" w:hAnsiTheme="minorHAnsi" w:cstheme="majorBidi"/>
      <w:color w:val="595959" w:themeColor="text1" w:themeTint="A6"/>
      <w:szCs w:val="24"/>
    </w:rPr>
  </w:style>
  <w:style w:type="paragraph" w:styleId="Ttulo8">
    <w:name w:val="heading 8"/>
    <w:basedOn w:val="Normal"/>
    <w:next w:val="Normal"/>
    <w:link w:val="Ttulo8Car"/>
    <w:uiPriority w:val="9"/>
    <w:semiHidden/>
    <w:unhideWhenUsed/>
    <w:qFormat/>
    <w:rsid w:val="00143E94"/>
    <w:pPr>
      <w:keepNext/>
      <w:keepLines/>
      <w:outlineLvl w:val="7"/>
    </w:pPr>
    <w:rPr>
      <w:rFonts w:asciiTheme="minorHAnsi" w:eastAsiaTheme="majorEastAsia" w:hAnsiTheme="minorHAnsi" w:cstheme="majorBidi"/>
      <w:i/>
      <w:iCs/>
      <w:color w:val="272727" w:themeColor="text1" w:themeTint="D8"/>
      <w:szCs w:val="24"/>
    </w:rPr>
  </w:style>
  <w:style w:type="paragraph" w:styleId="Ttulo9">
    <w:name w:val="heading 9"/>
    <w:basedOn w:val="Normal"/>
    <w:next w:val="Normal"/>
    <w:link w:val="Ttulo9Car"/>
    <w:uiPriority w:val="9"/>
    <w:semiHidden/>
    <w:unhideWhenUsed/>
    <w:qFormat/>
    <w:rsid w:val="00143E94"/>
    <w:pPr>
      <w:keepNext/>
      <w:keepLines/>
      <w:outlineLvl w:val="8"/>
    </w:pPr>
    <w:rPr>
      <w:rFonts w:asciiTheme="minorHAnsi" w:eastAsiaTheme="majorEastAsia" w:hAnsiTheme="minorHAnsi" w:cstheme="majorBidi"/>
      <w:color w:val="272727" w:themeColor="text1" w:themeTint="D8"/>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43E9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43E9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43E9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43E9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43E9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43E9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43E9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43E9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43E94"/>
    <w:rPr>
      <w:rFonts w:eastAsiaTheme="majorEastAsia" w:cstheme="majorBidi"/>
      <w:color w:val="272727" w:themeColor="text1" w:themeTint="D8"/>
    </w:rPr>
  </w:style>
  <w:style w:type="paragraph" w:styleId="Ttulo">
    <w:name w:val="Title"/>
    <w:basedOn w:val="Normal"/>
    <w:next w:val="Normal"/>
    <w:link w:val="TtuloCar"/>
    <w:uiPriority w:val="10"/>
    <w:qFormat/>
    <w:rsid w:val="00143E9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43E9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43E9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43E9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43E94"/>
    <w:pPr>
      <w:spacing w:before="160" w:after="160"/>
      <w:jc w:val="center"/>
    </w:pPr>
    <w:rPr>
      <w:rFonts w:asciiTheme="minorHAnsi" w:eastAsiaTheme="minorHAnsi" w:hAnsiTheme="minorHAnsi" w:cstheme="minorBidi"/>
      <w:i/>
      <w:iCs/>
      <w:color w:val="404040" w:themeColor="text1" w:themeTint="BF"/>
      <w:szCs w:val="24"/>
    </w:rPr>
  </w:style>
  <w:style w:type="character" w:customStyle="1" w:styleId="CitaCar">
    <w:name w:val="Cita Car"/>
    <w:basedOn w:val="Fuentedeprrafopredeter"/>
    <w:link w:val="Cita"/>
    <w:uiPriority w:val="29"/>
    <w:rsid w:val="00143E94"/>
    <w:rPr>
      <w:i/>
      <w:iCs/>
      <w:color w:val="404040" w:themeColor="text1" w:themeTint="BF"/>
    </w:rPr>
  </w:style>
  <w:style w:type="paragraph" w:styleId="Prrafodelista">
    <w:name w:val="List Paragraph"/>
    <w:basedOn w:val="Normal"/>
    <w:uiPriority w:val="34"/>
    <w:qFormat/>
    <w:rsid w:val="00143E94"/>
    <w:pPr>
      <w:ind w:left="720"/>
      <w:contextualSpacing/>
    </w:pPr>
    <w:rPr>
      <w:rFonts w:asciiTheme="minorHAnsi" w:eastAsiaTheme="minorHAnsi" w:hAnsiTheme="minorHAnsi" w:cstheme="minorBidi"/>
      <w:szCs w:val="24"/>
    </w:rPr>
  </w:style>
  <w:style w:type="character" w:styleId="nfasisintenso">
    <w:name w:val="Intense Emphasis"/>
    <w:basedOn w:val="Fuentedeprrafopredeter"/>
    <w:uiPriority w:val="21"/>
    <w:qFormat/>
    <w:rsid w:val="00143E94"/>
    <w:rPr>
      <w:i/>
      <w:iCs/>
      <w:color w:val="0F4761" w:themeColor="accent1" w:themeShade="BF"/>
    </w:rPr>
  </w:style>
  <w:style w:type="paragraph" w:styleId="Citadestacada">
    <w:name w:val="Intense Quote"/>
    <w:basedOn w:val="Normal"/>
    <w:next w:val="Normal"/>
    <w:link w:val="CitadestacadaCar"/>
    <w:uiPriority w:val="30"/>
    <w:qFormat/>
    <w:rsid w:val="00143E94"/>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szCs w:val="24"/>
    </w:rPr>
  </w:style>
  <w:style w:type="character" w:customStyle="1" w:styleId="CitadestacadaCar">
    <w:name w:val="Cita destacada Car"/>
    <w:basedOn w:val="Fuentedeprrafopredeter"/>
    <w:link w:val="Citadestacada"/>
    <w:uiPriority w:val="30"/>
    <w:rsid w:val="00143E94"/>
    <w:rPr>
      <w:i/>
      <w:iCs/>
      <w:color w:val="0F4761" w:themeColor="accent1" w:themeShade="BF"/>
    </w:rPr>
  </w:style>
  <w:style w:type="character" w:styleId="Referenciaintensa">
    <w:name w:val="Intense Reference"/>
    <w:basedOn w:val="Fuentedeprrafopredeter"/>
    <w:uiPriority w:val="32"/>
    <w:qFormat/>
    <w:rsid w:val="00143E94"/>
    <w:rPr>
      <w:b/>
      <w:bCs/>
      <w:smallCaps/>
      <w:color w:val="0F4761" w:themeColor="accent1" w:themeShade="BF"/>
      <w:spacing w:val="5"/>
    </w:rPr>
  </w:style>
  <w:style w:type="paragraph" w:customStyle="1" w:styleId="Title2">
    <w:name w:val="Title2"/>
    <w:basedOn w:val="Normal"/>
    <w:next w:val="Normal"/>
    <w:rsid w:val="00143E94"/>
    <w:pPr>
      <w:tabs>
        <w:tab w:val="left" w:pos="648"/>
        <w:tab w:val="right" w:pos="7776"/>
        <w:tab w:val="left" w:pos="7848"/>
      </w:tabs>
    </w:pPr>
  </w:style>
  <w:style w:type="paragraph" w:styleId="Encabezado">
    <w:name w:val="header"/>
    <w:basedOn w:val="Normal"/>
    <w:link w:val="EncabezadoCar"/>
    <w:rsid w:val="00143E94"/>
    <w:pPr>
      <w:tabs>
        <w:tab w:val="center" w:pos="4320"/>
        <w:tab w:val="right" w:pos="8640"/>
      </w:tabs>
    </w:pPr>
  </w:style>
  <w:style w:type="character" w:customStyle="1" w:styleId="EncabezadoCar">
    <w:name w:val="Encabezado Car"/>
    <w:basedOn w:val="Fuentedeprrafopredeter"/>
    <w:link w:val="Encabezado"/>
    <w:rsid w:val="00143E94"/>
    <w:rPr>
      <w:rFonts w:ascii="Times New Roman" w:eastAsia="Times New Roman" w:hAnsi="Times New Roman" w:cs="Times New Roman"/>
      <w:szCs w:val="20"/>
    </w:rPr>
  </w:style>
  <w:style w:type="character" w:styleId="Nmerodepgina">
    <w:name w:val="page number"/>
    <w:basedOn w:val="Fuentedeprrafopredeter"/>
    <w:rsid w:val="00143E94"/>
  </w:style>
  <w:style w:type="character" w:styleId="Nmerodelnea">
    <w:name w:val="line number"/>
    <w:basedOn w:val="Fuentedeprrafopredeter"/>
    <w:uiPriority w:val="99"/>
    <w:semiHidden/>
    <w:unhideWhenUsed/>
    <w:rsid w:val="00143E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94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968</Words>
  <Characters>5336</Characters>
  <Application>Microsoft Office Word</Application>
  <DocSecurity>0</DocSecurity>
  <Lines>111</Lines>
  <Paragraphs>29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Lionides Santana Torres</dc:creator>
  <cp:keywords/>
  <dc:description/>
  <cp:lastModifiedBy>Rocío Alayón Morell</cp:lastModifiedBy>
  <cp:revision>3</cp:revision>
  <cp:lastPrinted>2026-03-12T20:39:00Z</cp:lastPrinted>
  <dcterms:created xsi:type="dcterms:W3CDTF">2026-03-12T20:51:00Z</dcterms:created>
  <dcterms:modified xsi:type="dcterms:W3CDTF">2026-03-16T14:47:00Z</dcterms:modified>
</cp:coreProperties>
</file>