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E109E0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E109E0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E109E0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2AFE9593" w:rsidR="00EE1E93" w:rsidRPr="00E109E0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E109E0">
        <w:rPr>
          <w:rFonts w:ascii="Book Antiqua" w:eastAsia="Book Antiqua" w:hAnsi="Book Antiqua" w:cs="Book Antiqua"/>
        </w:rPr>
        <w:t>20</w:t>
      </w:r>
      <w:r w:rsidRPr="00E109E0">
        <w:rPr>
          <w:rFonts w:ascii="Book Antiqua" w:eastAsia="Book Antiqua" w:hAnsi="Book Antiqua" w:cs="Book Antiqua"/>
          <w:vertAlign w:val="superscript"/>
        </w:rPr>
        <w:t>ma</w:t>
      </w:r>
      <w:r w:rsidRPr="00E109E0">
        <w:rPr>
          <w:rFonts w:ascii="Book Antiqua" w:eastAsia="Book Antiqua" w:hAnsi="Book Antiqua" w:cs="Book Antiqua"/>
        </w:rPr>
        <w:t xml:space="preserve"> </w:t>
      </w:r>
      <w:r w:rsidRPr="00E109E0">
        <w:rPr>
          <w:rFonts w:ascii="Book Antiqua" w:eastAsia="Book Antiqua" w:hAnsi="Book Antiqua" w:cs="Book Antiqua"/>
        </w:rPr>
        <w:tab/>
        <w:t>Asamblea</w:t>
      </w:r>
      <w:r w:rsidRPr="00E109E0">
        <w:rPr>
          <w:rFonts w:ascii="Book Antiqua" w:eastAsia="Book Antiqua" w:hAnsi="Book Antiqua" w:cs="Book Antiqua"/>
        </w:rPr>
        <w:tab/>
      </w:r>
      <w:r w:rsidR="00326EAF" w:rsidRPr="00E109E0">
        <w:rPr>
          <w:rFonts w:ascii="Book Antiqua" w:eastAsia="Book Antiqua" w:hAnsi="Book Antiqua" w:cs="Book Antiqua"/>
        </w:rPr>
        <w:t>3</w:t>
      </w:r>
      <w:r w:rsidRPr="00E109E0">
        <w:rPr>
          <w:rFonts w:ascii="Book Antiqua" w:eastAsia="Book Antiqua" w:hAnsi="Book Antiqua" w:cs="Book Antiqua"/>
          <w:vertAlign w:val="superscript"/>
        </w:rPr>
        <w:t>ra</w:t>
      </w:r>
      <w:r w:rsidRPr="00E109E0">
        <w:rPr>
          <w:rFonts w:ascii="Book Antiqua" w:eastAsia="Book Antiqua" w:hAnsi="Book Antiqua" w:cs="Book Antiqua"/>
        </w:rPr>
        <w:t xml:space="preserve"> </w:t>
      </w:r>
      <w:r w:rsidRPr="00E109E0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E109E0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E109E0">
        <w:rPr>
          <w:rFonts w:ascii="Book Antiqua" w:eastAsia="Book Antiqua" w:hAnsi="Book Antiqua" w:cs="Book Antiqua"/>
        </w:rPr>
        <w:tab/>
        <w:t>Legislativa</w:t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E109E0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E109E0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E109E0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70A7A21A" w:rsidR="00EE1E93" w:rsidRPr="00E109E0" w:rsidRDefault="00BF044B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E109E0">
        <w:rPr>
          <w:rFonts w:ascii="Book Antiqua" w:eastAsia="Book Antiqua" w:hAnsi="Book Antiqua" w:cs="Book Antiqua"/>
          <w:b/>
          <w:sz w:val="52"/>
          <w:szCs w:val="52"/>
        </w:rPr>
        <w:t>P</w:t>
      </w:r>
      <w:r w:rsidR="00EE1E93" w:rsidRPr="00E109E0">
        <w:rPr>
          <w:rFonts w:ascii="Book Antiqua" w:eastAsia="Book Antiqua" w:hAnsi="Book Antiqua" w:cs="Book Antiqua"/>
          <w:b/>
          <w:sz w:val="52"/>
          <w:szCs w:val="52"/>
        </w:rPr>
        <w:t xml:space="preserve">. de la C. </w:t>
      </w:r>
      <w:r w:rsidR="006545CA">
        <w:rPr>
          <w:rFonts w:ascii="Book Antiqua" w:eastAsia="Book Antiqua" w:hAnsi="Book Antiqua" w:cs="Book Antiqua"/>
          <w:b/>
          <w:sz w:val="52"/>
          <w:szCs w:val="52"/>
        </w:rPr>
        <w:t>1190</w:t>
      </w:r>
    </w:p>
    <w:p w14:paraId="55024D28" w14:textId="77777777" w:rsidR="00EE1E93" w:rsidRPr="00E109E0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E109E0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5456D44B" w14:textId="0A934EE5" w:rsidR="00EE1E93" w:rsidRPr="00E109E0" w:rsidRDefault="00EC4651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8</w:t>
      </w:r>
      <w:r w:rsidR="00EE1E93" w:rsidRPr="00E109E0">
        <w:rPr>
          <w:rFonts w:ascii="Book Antiqua" w:eastAsia="Book Antiqua" w:hAnsi="Book Antiqua" w:cs="Book Antiqua"/>
        </w:rPr>
        <w:t xml:space="preserve"> de </w:t>
      </w:r>
      <w:r w:rsidR="00DB6D03">
        <w:rPr>
          <w:rFonts w:ascii="Book Antiqua" w:eastAsia="Book Antiqua" w:hAnsi="Book Antiqua" w:cs="Book Antiqua"/>
        </w:rPr>
        <w:t>junio</w:t>
      </w:r>
      <w:r w:rsidR="00EE1E93" w:rsidRPr="00E109E0">
        <w:rPr>
          <w:rFonts w:ascii="Book Antiqua" w:eastAsia="Book Antiqua" w:hAnsi="Book Antiqua" w:cs="Book Antiqua"/>
        </w:rPr>
        <w:t xml:space="preserve"> de 202</w:t>
      </w:r>
      <w:r w:rsidR="00326EAF" w:rsidRPr="00E109E0">
        <w:rPr>
          <w:rFonts w:ascii="Book Antiqua" w:eastAsia="Book Antiqua" w:hAnsi="Book Antiqua" w:cs="Book Antiqua"/>
        </w:rPr>
        <w:t>6</w:t>
      </w:r>
    </w:p>
    <w:p w14:paraId="221B1624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  <w:b/>
        </w:rPr>
      </w:pPr>
    </w:p>
    <w:p w14:paraId="042D3534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  <w:b/>
        </w:rPr>
      </w:pPr>
      <w:r w:rsidRPr="00E109E0">
        <w:rPr>
          <w:rFonts w:ascii="Book Antiqua" w:eastAsia="Book Antiqua" w:hAnsi="Book Antiqua" w:cs="Book Antiqua"/>
          <w:b/>
        </w:rPr>
        <w:t>A LA CÁMARA DE REPRESENTANTES DE PUERTO RICO</w:t>
      </w:r>
    </w:p>
    <w:p w14:paraId="555EC25D" w14:textId="77777777" w:rsidR="00EE1E93" w:rsidRPr="00E109E0" w:rsidRDefault="00EE1E93" w:rsidP="00EE1E93">
      <w:pPr>
        <w:ind w:firstLine="360"/>
        <w:jc w:val="both"/>
        <w:rPr>
          <w:rFonts w:ascii="Book Antiqua" w:eastAsia="Book Antiqua" w:hAnsi="Book Antiqua" w:cs="Book Antiqua"/>
        </w:rPr>
      </w:pPr>
    </w:p>
    <w:p w14:paraId="2F5345A6" w14:textId="0B8A3473" w:rsidR="00EE1E93" w:rsidRPr="00E109E0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E109E0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</w:t>
      </w:r>
      <w:r w:rsidR="00BF044B" w:rsidRPr="00E109E0">
        <w:rPr>
          <w:rFonts w:ascii="Book Antiqua" w:eastAsia="Book Antiqua" w:hAnsi="Book Antiqua" w:cs="Book Antiqua"/>
        </w:rPr>
        <w:t>P</w:t>
      </w:r>
      <w:r w:rsidRPr="00E109E0">
        <w:rPr>
          <w:rFonts w:ascii="Book Antiqua" w:eastAsia="Book Antiqua" w:hAnsi="Book Antiqua" w:cs="Book Antiqua"/>
        </w:rPr>
        <w:t xml:space="preserve">. de la C. Núm. </w:t>
      </w:r>
      <w:r w:rsidR="006545CA">
        <w:rPr>
          <w:rFonts w:ascii="Book Antiqua" w:eastAsia="Book Antiqua" w:hAnsi="Book Antiqua" w:cs="Book Antiqua"/>
        </w:rPr>
        <w:t>1190</w:t>
      </w:r>
      <w:r w:rsidRPr="00E109E0">
        <w:rPr>
          <w:rFonts w:ascii="Book Antiqua" w:eastAsia="Book Antiqua" w:hAnsi="Book Antiqua" w:cs="Book Antiqua"/>
        </w:rPr>
        <w:t xml:space="preserve">, tiene a bien recomendar a este Alto Cuerpo la aprobación, con las enmiendas contenidas en el </w:t>
      </w:r>
      <w:proofErr w:type="spellStart"/>
      <w:r w:rsidRPr="00E109E0">
        <w:rPr>
          <w:rFonts w:ascii="Book Antiqua" w:eastAsia="Book Antiqua" w:hAnsi="Book Antiqua" w:cs="Book Antiqua"/>
        </w:rPr>
        <w:t>entirillado</w:t>
      </w:r>
      <w:proofErr w:type="spellEnd"/>
      <w:r w:rsidRPr="00E109E0">
        <w:rPr>
          <w:rFonts w:ascii="Book Antiqua" w:eastAsia="Book Antiqua" w:hAnsi="Book Antiqua" w:cs="Book Antiqua"/>
        </w:rPr>
        <w:t xml:space="preserve"> electrónico que se acompaña. </w:t>
      </w:r>
    </w:p>
    <w:p w14:paraId="28A3BF4F" w14:textId="77777777" w:rsidR="00EE1E93" w:rsidRPr="00E109E0" w:rsidRDefault="00EE1E93" w:rsidP="00EE1E93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2CEEF08C" w14:textId="77777777" w:rsidR="00EE1E93" w:rsidRPr="00E109E0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E109E0">
        <w:rPr>
          <w:rFonts w:ascii="Book Antiqua" w:eastAsia="Book Antiqua" w:hAnsi="Book Antiqua" w:cs="Book Antiqua"/>
          <w:b/>
        </w:rPr>
        <w:t>ALCANCE DE LA MEDIDA</w:t>
      </w:r>
    </w:p>
    <w:p w14:paraId="658F0333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4D3B9B96" w14:textId="77777777" w:rsidR="007A2775" w:rsidRPr="007A2775" w:rsidRDefault="007A2775" w:rsidP="007A2775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7A2775">
        <w:rPr>
          <w:rFonts w:ascii="Book Antiqua" w:eastAsia="Book Antiqua" w:hAnsi="Book Antiqua" w:cs="Book Antiqua"/>
          <w:bCs/>
          <w:lang w:val="es-PR"/>
        </w:rPr>
        <w:t>El Proyecto de la Cámara 1190 propone enmendar el Artículo 1 de la Ley Núm. 107 de 28 de agosto de 1997, conocida como la “Ley de las Licencias y Certificados en Ambos Idiomas Oficiales”, con el propósito de ordenar al Departamento de Transportación y Obras Públicas (DTOP) adoptar las medidas necesarias para que los títulos de propiedad y las licencias de vehículos de motor sean expedidos en español e inglés simultáneamente en un mismo documento, conforme a la política pública lingüística establecida por el Gobierno de Puerto Rico.</w:t>
      </w:r>
    </w:p>
    <w:p w14:paraId="02CCAE0D" w14:textId="77777777" w:rsidR="007A2775" w:rsidRPr="007A2775" w:rsidRDefault="007A2775" w:rsidP="007A2775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013DD310" w14:textId="77777777" w:rsidR="007A2775" w:rsidRDefault="007A2775" w:rsidP="007A2775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7A2775">
        <w:rPr>
          <w:rFonts w:ascii="Book Antiqua" w:eastAsia="Book Antiqua" w:hAnsi="Book Antiqua" w:cs="Book Antiqua"/>
          <w:bCs/>
          <w:lang w:val="es-PR"/>
        </w:rPr>
        <w:t>La medida parte de la premisa de que Puerto Rico reconoce el español y el inglés como idiomas oficiales y que diversos documentos gubernamentales ya son expedidos en ambos idiomas. No obstante, los títulos de propiedad y las licencias de vehículos de motor continúan expidiéndose principalmente en español, situación que puede generar dificultades para ciudadanos que realizan gestiones fuera de Puerto Rico o que requieren documentación oficial en idioma inglés.</w:t>
      </w:r>
    </w:p>
    <w:p w14:paraId="2870B178" w14:textId="77777777" w:rsidR="007A2775" w:rsidRDefault="007A2775" w:rsidP="007A2775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0728BB44" w14:textId="77777777" w:rsidR="007A2775" w:rsidRDefault="007A2775" w:rsidP="007A2775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0BE4F8CE" w14:textId="77777777" w:rsidR="007A2775" w:rsidRPr="007A2775" w:rsidRDefault="007A2775" w:rsidP="007A2775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009C766F" w14:textId="77777777" w:rsidR="0079067F" w:rsidRPr="0079067F" w:rsidRDefault="0079067F" w:rsidP="0079067F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750A0D00" w14:textId="77777777" w:rsidR="00EE1E93" w:rsidRPr="00E109E0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E109E0">
        <w:rPr>
          <w:rFonts w:ascii="Book Antiqua" w:eastAsia="Book Antiqua" w:hAnsi="Book Antiqua" w:cs="Book Antiqua"/>
          <w:b/>
        </w:rPr>
        <w:lastRenderedPageBreak/>
        <w:t>ANÁLISIS DE LA MEDIDA</w:t>
      </w:r>
    </w:p>
    <w:p w14:paraId="1DA1A9EB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CC84FEE" w14:textId="3AE71670" w:rsidR="00AA57CA" w:rsidRPr="00290CEE" w:rsidRDefault="0078490C" w:rsidP="0090075F">
      <w:pPr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</w:rPr>
        <w:tab/>
      </w:r>
      <w:r w:rsidR="0090075F" w:rsidRPr="0090075F">
        <w:rPr>
          <w:rFonts w:ascii="Book Antiqua" w:eastAsia="Book Antiqua" w:hAnsi="Book Antiqua" w:cs="Book Antiqua"/>
        </w:rPr>
        <w:t xml:space="preserve">La Comisión de Transportación e Infraestructura, para la debida consideración y estudio del Proyecto de la Cámara </w:t>
      </w:r>
      <w:r w:rsidR="0090075F">
        <w:rPr>
          <w:rFonts w:ascii="Book Antiqua" w:eastAsia="Book Antiqua" w:hAnsi="Book Antiqua" w:cs="Book Antiqua"/>
        </w:rPr>
        <w:t>1190</w:t>
      </w:r>
      <w:r w:rsidR="0090075F" w:rsidRPr="0090075F">
        <w:rPr>
          <w:rFonts w:ascii="Book Antiqua" w:eastAsia="Book Antiqua" w:hAnsi="Book Antiqua" w:cs="Book Antiqua"/>
        </w:rPr>
        <w:t xml:space="preserve"> solicitó memoriales explicativos al Departamento de Transportación y Obras Públicas (DTOP), la Oficina de Servicios Legislativos (OSL)</w:t>
      </w:r>
      <w:r w:rsidR="0090075F">
        <w:rPr>
          <w:rFonts w:ascii="Book Antiqua" w:eastAsia="Book Antiqua" w:hAnsi="Book Antiqua" w:cs="Book Antiqua"/>
        </w:rPr>
        <w:t xml:space="preserve"> y </w:t>
      </w:r>
      <w:r w:rsidR="00290CEE">
        <w:rPr>
          <w:rFonts w:ascii="Book Antiqua" w:eastAsia="Book Antiqua" w:hAnsi="Book Antiqua" w:cs="Book Antiqua"/>
          <w:lang w:val="es-PR"/>
        </w:rPr>
        <w:t>l</w:t>
      </w:r>
      <w:r w:rsidR="00290CEE" w:rsidRPr="00290CEE">
        <w:rPr>
          <w:rFonts w:ascii="Book Antiqua" w:eastAsia="Book Antiqua" w:hAnsi="Book Antiqua" w:cs="Book Antiqua"/>
          <w:lang w:val="es-PR"/>
        </w:rPr>
        <w:t>a Oficina de Presupuesto de la Asamblea Legislativa (OPAL)</w:t>
      </w:r>
      <w:r w:rsidR="0090075F" w:rsidRPr="0090075F">
        <w:rPr>
          <w:rFonts w:ascii="Book Antiqua" w:eastAsia="Book Antiqua" w:hAnsi="Book Antiqua" w:cs="Book Antiqua"/>
        </w:rPr>
        <w:t>.</w:t>
      </w:r>
    </w:p>
    <w:p w14:paraId="61B3FC16" w14:textId="77777777" w:rsidR="00815429" w:rsidRDefault="00815429" w:rsidP="00AA57CA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</w:p>
    <w:p w14:paraId="1E119686" w14:textId="77777777" w:rsidR="00982370" w:rsidRPr="00982370" w:rsidRDefault="00982370" w:rsidP="00982370">
      <w:pPr>
        <w:jc w:val="center"/>
        <w:rPr>
          <w:rFonts w:ascii="Book Antiqua" w:eastAsia="Helvetica Neue" w:hAnsi="Book Antiqua" w:cs="Helvetica Neue"/>
          <w:b/>
          <w:bCs/>
        </w:rPr>
      </w:pPr>
      <w:bookmarkStart w:id="0" w:name="_Hlk212019694"/>
      <w:r w:rsidRPr="00982370">
        <w:rPr>
          <w:rFonts w:ascii="Book Antiqua" w:eastAsia="Helvetica Neue" w:hAnsi="Book Antiqua" w:cs="Helvetica Neue"/>
          <w:b/>
          <w:bCs/>
          <w:u w:val="single"/>
        </w:rPr>
        <w:t>Departamento de Transportación y Obras Públicas (DTOP)</w:t>
      </w:r>
      <w:bookmarkEnd w:id="0"/>
    </w:p>
    <w:p w14:paraId="6F5DA4E4" w14:textId="07F3C7C3" w:rsidR="006E6722" w:rsidRPr="00982370" w:rsidRDefault="006E6722" w:rsidP="006E6722">
      <w:pPr>
        <w:jc w:val="both"/>
        <w:rPr>
          <w:rFonts w:ascii="Book Antiqua" w:eastAsia="Helvetica Neue" w:hAnsi="Book Antiqua" w:cs="Helvetica Neue"/>
          <w:b/>
          <w:bCs/>
        </w:rPr>
      </w:pPr>
    </w:p>
    <w:p w14:paraId="6D80026A" w14:textId="2E04B0A1" w:rsidR="00D4035D" w:rsidRPr="00D4035D" w:rsidRDefault="00D4035D" w:rsidP="00D4035D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D4035D">
        <w:rPr>
          <w:rFonts w:ascii="Book Antiqua" w:eastAsia="Helvetica Neue" w:hAnsi="Book Antiqua" w:cs="Helvetica Neue"/>
          <w:lang w:val="es-PR"/>
        </w:rPr>
        <w:t xml:space="preserve">El Departamento de Transportación y Obras Públicas sometió memorial explicativo </w:t>
      </w:r>
      <w:r>
        <w:rPr>
          <w:rFonts w:ascii="Book Antiqua" w:eastAsia="Helvetica Neue" w:hAnsi="Book Antiqua" w:cs="Helvetica Neue"/>
          <w:lang w:val="es-PR"/>
        </w:rPr>
        <w:t xml:space="preserve">donde </w:t>
      </w:r>
      <w:r w:rsidRPr="00D4035D">
        <w:rPr>
          <w:rFonts w:ascii="Book Antiqua" w:eastAsia="Helvetica Neue" w:hAnsi="Book Antiqua" w:cs="Helvetica Neue"/>
          <w:lang w:val="es-PR"/>
        </w:rPr>
        <w:t>expres</w:t>
      </w:r>
      <w:r>
        <w:rPr>
          <w:rFonts w:ascii="Book Antiqua" w:eastAsia="Helvetica Neue" w:hAnsi="Book Antiqua" w:cs="Helvetica Neue"/>
          <w:lang w:val="es-PR"/>
        </w:rPr>
        <w:t>aron</w:t>
      </w:r>
      <w:r w:rsidRPr="00D4035D">
        <w:rPr>
          <w:rFonts w:ascii="Book Antiqua" w:eastAsia="Helvetica Neue" w:hAnsi="Book Antiqua" w:cs="Helvetica Neue"/>
          <w:lang w:val="es-PR"/>
        </w:rPr>
        <w:t xml:space="preserve"> que reconoce</w:t>
      </w:r>
      <w:r>
        <w:rPr>
          <w:rFonts w:ascii="Book Antiqua" w:eastAsia="Helvetica Neue" w:hAnsi="Book Antiqua" w:cs="Helvetica Neue"/>
          <w:lang w:val="es-PR"/>
        </w:rPr>
        <w:t>n</w:t>
      </w:r>
      <w:r w:rsidRPr="00D4035D">
        <w:rPr>
          <w:rFonts w:ascii="Book Antiqua" w:eastAsia="Helvetica Neue" w:hAnsi="Book Antiqua" w:cs="Helvetica Neue"/>
          <w:lang w:val="es-PR"/>
        </w:rPr>
        <w:t xml:space="preserve"> la intención de la medida y señal</w:t>
      </w:r>
      <w:r>
        <w:rPr>
          <w:rFonts w:ascii="Book Antiqua" w:eastAsia="Helvetica Neue" w:hAnsi="Book Antiqua" w:cs="Helvetica Neue"/>
          <w:lang w:val="es-PR"/>
        </w:rPr>
        <w:t>aron</w:t>
      </w:r>
      <w:r w:rsidRPr="00D4035D">
        <w:rPr>
          <w:rFonts w:ascii="Book Antiqua" w:eastAsia="Helvetica Neue" w:hAnsi="Book Antiqua" w:cs="Helvetica Neue"/>
          <w:lang w:val="es-PR"/>
        </w:rPr>
        <w:t xml:space="preserve"> que esta persigue armonizar ciertos documentos oficiales para que estén disponibles simultáneamente en ambos idiomas oficiales del Gobierno de Puerto Rico.</w:t>
      </w:r>
    </w:p>
    <w:p w14:paraId="62E97B4A" w14:textId="77777777" w:rsidR="00D4035D" w:rsidRPr="00D4035D" w:rsidRDefault="00D4035D" w:rsidP="00D4035D">
      <w:pPr>
        <w:jc w:val="both"/>
        <w:rPr>
          <w:rFonts w:ascii="Book Antiqua" w:eastAsia="Helvetica Neue" w:hAnsi="Book Antiqua" w:cs="Helvetica Neue"/>
          <w:lang w:val="es-PR"/>
        </w:rPr>
      </w:pPr>
    </w:p>
    <w:p w14:paraId="322BBD8B" w14:textId="77777777" w:rsidR="00D4035D" w:rsidRPr="00D4035D" w:rsidRDefault="00D4035D" w:rsidP="00D4035D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D4035D">
        <w:rPr>
          <w:rFonts w:ascii="Book Antiqua" w:eastAsia="Helvetica Neue" w:hAnsi="Book Antiqua" w:cs="Helvetica Neue"/>
          <w:lang w:val="es-PR"/>
        </w:rPr>
        <w:t xml:space="preserve">El DTOP indicó que actualmente la información descriptiva del vehículo contenida en los certificados de título ya se encuentra disponible en ambos idiomas. Además, informó que, luego de consultar con la </w:t>
      </w:r>
      <w:proofErr w:type="spellStart"/>
      <w:r w:rsidRPr="00D4035D">
        <w:rPr>
          <w:rFonts w:ascii="Book Antiqua" w:eastAsia="Helvetica Neue" w:hAnsi="Book Antiqua" w:cs="Helvetica Neue"/>
          <w:lang w:val="es-PR"/>
        </w:rPr>
        <w:t>Directoría</w:t>
      </w:r>
      <w:proofErr w:type="spellEnd"/>
      <w:r w:rsidRPr="00D4035D">
        <w:rPr>
          <w:rFonts w:ascii="Book Antiqua" w:eastAsia="Helvetica Neue" w:hAnsi="Book Antiqua" w:cs="Helvetica Neue"/>
          <w:lang w:val="es-PR"/>
        </w:rPr>
        <w:t xml:space="preserve"> de Servicios al Conductor (DISCO), avala la medida por entender que es consistente con la política pública de simplificación de procesos y mejoramiento de servicios a la ciudadanía promovida por la actual administración gubernamental.</w:t>
      </w:r>
    </w:p>
    <w:p w14:paraId="53135A68" w14:textId="77777777" w:rsidR="00D4035D" w:rsidRPr="00D4035D" w:rsidRDefault="00D4035D" w:rsidP="00D4035D">
      <w:pPr>
        <w:jc w:val="both"/>
        <w:rPr>
          <w:rFonts w:ascii="Book Antiqua" w:eastAsia="Helvetica Neue" w:hAnsi="Book Antiqua" w:cs="Helvetica Neue"/>
          <w:lang w:val="es-PR"/>
        </w:rPr>
      </w:pPr>
    </w:p>
    <w:p w14:paraId="28802A9D" w14:textId="77777777" w:rsidR="00D4035D" w:rsidRDefault="00D4035D" w:rsidP="00D4035D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D4035D">
        <w:rPr>
          <w:rFonts w:ascii="Book Antiqua" w:eastAsia="Helvetica Neue" w:hAnsi="Book Antiqua" w:cs="Helvetica Neue"/>
          <w:lang w:val="es-PR"/>
        </w:rPr>
        <w:t>Por tal razón, el DTOP expresó su respaldo a la aprobación de la medida.</w:t>
      </w:r>
    </w:p>
    <w:p w14:paraId="403CF94E" w14:textId="77777777" w:rsidR="00E72614" w:rsidRDefault="00E72614" w:rsidP="00D4035D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</w:p>
    <w:p w14:paraId="1BCD4590" w14:textId="77777777" w:rsidR="00E72614" w:rsidRDefault="00E72614" w:rsidP="00E72614">
      <w:pPr>
        <w:jc w:val="center"/>
        <w:rPr>
          <w:rFonts w:ascii="Book Antiqua" w:eastAsia="Helvetica Neue" w:hAnsi="Book Antiqua" w:cs="Helvetica Neue"/>
          <w:b/>
          <w:bCs/>
          <w:u w:val="single"/>
        </w:rPr>
      </w:pPr>
      <w:r w:rsidRPr="00E72614">
        <w:rPr>
          <w:rFonts w:ascii="Book Antiqua" w:eastAsia="Helvetica Neue" w:hAnsi="Book Antiqua" w:cs="Helvetica Neue"/>
          <w:b/>
          <w:bCs/>
          <w:u w:val="single"/>
        </w:rPr>
        <w:t>Oficina de Servicios Legislativos (OSL)</w:t>
      </w:r>
    </w:p>
    <w:p w14:paraId="4DCABAB0" w14:textId="77777777" w:rsidR="00E72614" w:rsidRDefault="00E72614" w:rsidP="00E72614">
      <w:pPr>
        <w:rPr>
          <w:rFonts w:ascii="Book Antiqua" w:eastAsia="Helvetica Neue" w:hAnsi="Book Antiqua" w:cs="Helvetica Neue"/>
          <w:b/>
          <w:bCs/>
          <w:u w:val="single"/>
        </w:rPr>
      </w:pPr>
    </w:p>
    <w:p w14:paraId="055111F7" w14:textId="7A0F48EC" w:rsidR="008D34A6" w:rsidRPr="008D34A6" w:rsidRDefault="008D34A6" w:rsidP="008D34A6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8D34A6">
        <w:rPr>
          <w:rFonts w:ascii="Book Antiqua" w:eastAsia="Helvetica Neue" w:hAnsi="Book Antiqua" w:cs="Helvetica Neue"/>
          <w:lang w:val="es-PR"/>
        </w:rPr>
        <w:t>La Oficina de Servicios Legislativos (OSL), mediante memorial explicativo concluyó que no existe impedimento legal para la aprobación del Proyecto de la Cámara 1190.</w:t>
      </w:r>
      <w:r>
        <w:rPr>
          <w:rFonts w:ascii="Book Antiqua" w:eastAsia="Helvetica Neue" w:hAnsi="Book Antiqua" w:cs="Helvetica Neue"/>
          <w:lang w:val="es-PR"/>
        </w:rPr>
        <w:t xml:space="preserve"> </w:t>
      </w:r>
      <w:r w:rsidRPr="008D34A6">
        <w:rPr>
          <w:rFonts w:ascii="Book Antiqua" w:eastAsia="Helvetica Neue" w:hAnsi="Book Antiqua" w:cs="Helvetica Neue"/>
          <w:lang w:val="es-PR"/>
        </w:rPr>
        <w:t>La OSL destacó que la medida es consistente con la política pública lingüística establecida en la Constitución de Puerto Rico y en la Ley Núm. 1 de 1993. Asimismo, señaló que la Ley Núm. 107 de 1997 ya contempla la expedición de diversos documentos oficiales en ambos idiomas y que el proyecto persigue extender esa política a los títulos de propiedad y licencias de vehículos de motor expedidos por el DTOP.</w:t>
      </w:r>
    </w:p>
    <w:p w14:paraId="122AE974" w14:textId="77777777" w:rsidR="008D34A6" w:rsidRPr="008D34A6" w:rsidRDefault="008D34A6" w:rsidP="008D34A6">
      <w:pPr>
        <w:jc w:val="both"/>
        <w:rPr>
          <w:rFonts w:ascii="Book Antiqua" w:eastAsia="Helvetica Neue" w:hAnsi="Book Antiqua" w:cs="Helvetica Neue"/>
          <w:lang w:val="es-PR"/>
        </w:rPr>
      </w:pPr>
    </w:p>
    <w:p w14:paraId="134ACDE0" w14:textId="77777777" w:rsidR="008D34A6" w:rsidRPr="008D34A6" w:rsidRDefault="008D34A6" w:rsidP="008D34A6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8D34A6">
        <w:rPr>
          <w:rFonts w:ascii="Book Antiqua" w:eastAsia="Helvetica Neue" w:hAnsi="Book Antiqua" w:cs="Helvetica Neue"/>
          <w:lang w:val="es-PR"/>
        </w:rPr>
        <w:t>De igual forma, la OSL observó que el Reglamento Núm. 6264 del DTOP ya permite la expedición de documentos e información en español o inglés, e incluso contempla la posibilidad de emitir documentos en ambos idiomas cuando sea necesario.</w:t>
      </w:r>
    </w:p>
    <w:p w14:paraId="37C8CFD6" w14:textId="77777777" w:rsidR="008D34A6" w:rsidRPr="008D34A6" w:rsidRDefault="008D34A6" w:rsidP="008D34A6">
      <w:pPr>
        <w:jc w:val="both"/>
        <w:rPr>
          <w:rFonts w:ascii="Book Antiqua" w:eastAsia="Helvetica Neue" w:hAnsi="Book Antiqua" w:cs="Helvetica Neue"/>
          <w:lang w:val="es-PR"/>
        </w:rPr>
      </w:pPr>
    </w:p>
    <w:p w14:paraId="027AE8A9" w14:textId="30683CA9" w:rsidR="005E2C91" w:rsidRPr="008D34A6" w:rsidRDefault="008D34A6" w:rsidP="008D34A6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8D34A6">
        <w:rPr>
          <w:rFonts w:ascii="Book Antiqua" w:eastAsia="Helvetica Neue" w:hAnsi="Book Antiqua" w:cs="Helvetica Neue"/>
          <w:lang w:val="es-PR"/>
        </w:rPr>
        <w:t>La OSL manifestó que la medida podría beneficiar a la ciudadanía al reducir trámites adicionales relacionados con la obtención de traducciones o nuevas expediciones documentales y contribuir a la eficiencia administrativa. No obstante, recomendó considerar mecanismos que permitan al ciudadano expresar su preferencia lingüística al momento de solicitar los documentos y acogió favorablemente consultar al DTOP sobre la implementación operacional de la medida.</w:t>
      </w:r>
    </w:p>
    <w:p w14:paraId="5F136EE3" w14:textId="072DC8BE" w:rsidR="00EE1E93" w:rsidRPr="00E109E0" w:rsidRDefault="00EE1E93" w:rsidP="003025EC">
      <w:pPr>
        <w:jc w:val="center"/>
        <w:rPr>
          <w:rFonts w:ascii="Book Antiqua" w:eastAsia="Helvetica Neue" w:hAnsi="Book Antiqua" w:cs="Helvetica Neue"/>
        </w:rPr>
      </w:pPr>
      <w:r w:rsidRPr="00E109E0">
        <w:rPr>
          <w:rFonts w:ascii="Book Antiqua" w:eastAsia="Helvetica Neue" w:hAnsi="Book Antiqua" w:cs="Helvetica Neue"/>
          <w:b/>
          <w:bCs/>
          <w:lang w:val="es-ES"/>
        </w:rPr>
        <w:lastRenderedPageBreak/>
        <w:t>IMPACTO FISCAL</w:t>
      </w:r>
    </w:p>
    <w:p w14:paraId="0791DDD3" w14:textId="77777777" w:rsidR="00EE1E93" w:rsidRPr="00E109E0" w:rsidRDefault="00EE1E93" w:rsidP="00EE1E93">
      <w:pPr>
        <w:jc w:val="both"/>
        <w:rPr>
          <w:rFonts w:ascii="Book Antiqua" w:eastAsia="Helvetica Neue" w:hAnsi="Book Antiqua" w:cs="Helvetica Neue"/>
          <w:b/>
        </w:rPr>
      </w:pPr>
    </w:p>
    <w:p w14:paraId="4B0B5868" w14:textId="7D1E7393" w:rsidR="00833357" w:rsidRPr="00833357" w:rsidRDefault="00EE1E93" w:rsidP="00833357">
      <w:pPr>
        <w:jc w:val="both"/>
        <w:rPr>
          <w:rFonts w:ascii="Book Antiqua" w:eastAsia="Helvetica Neue" w:hAnsi="Book Antiqua" w:cs="Helvetica Neue"/>
          <w:bCs/>
          <w:lang w:val="es-PR"/>
        </w:rPr>
      </w:pPr>
      <w:r w:rsidRPr="00E109E0">
        <w:rPr>
          <w:rFonts w:ascii="Book Antiqua" w:eastAsia="Helvetica Neue" w:hAnsi="Book Antiqua" w:cs="Helvetica Neue"/>
          <w:bCs/>
        </w:rPr>
        <w:tab/>
      </w:r>
      <w:r w:rsidR="00833357" w:rsidRPr="00833357">
        <w:rPr>
          <w:rFonts w:ascii="Book Antiqua" w:eastAsia="Helvetica Neue" w:hAnsi="Book Antiqua" w:cs="Helvetica Neue"/>
          <w:bCs/>
          <w:lang w:val="es-PR"/>
        </w:rPr>
        <w:t>La Oficina de Presupuesto de la Asamblea Legislativa (OPAL), mediante Informe 2026-565, evaluó el efecto fiscal del Proyecto de la Cámara 1190.</w:t>
      </w:r>
      <w:r w:rsidR="00833357">
        <w:rPr>
          <w:rFonts w:ascii="Book Antiqua" w:eastAsia="Helvetica Neue" w:hAnsi="Book Antiqua" w:cs="Helvetica Neue"/>
          <w:bCs/>
          <w:lang w:val="es-PR"/>
        </w:rPr>
        <w:t xml:space="preserve"> </w:t>
      </w:r>
      <w:r w:rsidR="00833357" w:rsidRPr="00833357">
        <w:rPr>
          <w:rFonts w:ascii="Book Antiqua" w:eastAsia="Helvetica Neue" w:hAnsi="Book Antiqua" w:cs="Helvetica Neue"/>
          <w:bCs/>
          <w:lang w:val="es-PR"/>
        </w:rPr>
        <w:t>La OPAL concluyó que la medida no tendría impacto fiscal sobre el Fondo General. Según indicó dicha Oficina, el DTOP ya cuenta con mecanismos reglamentarios y administrativos para expedir documentos en cualquiera de los idiomas oficiales, por lo que la implantación de la medida no requeriría la asignación de recursos fiscales adicionales.</w:t>
      </w:r>
    </w:p>
    <w:p w14:paraId="0D4B6347" w14:textId="77777777" w:rsidR="00833357" w:rsidRPr="00833357" w:rsidRDefault="00833357" w:rsidP="00833357">
      <w:pPr>
        <w:jc w:val="both"/>
        <w:rPr>
          <w:rFonts w:ascii="Book Antiqua" w:eastAsia="Helvetica Neue" w:hAnsi="Book Antiqua" w:cs="Helvetica Neue"/>
          <w:bCs/>
          <w:lang w:val="es-PR"/>
        </w:rPr>
      </w:pPr>
    </w:p>
    <w:p w14:paraId="202C57F0" w14:textId="77777777" w:rsidR="00833357" w:rsidRPr="00833357" w:rsidRDefault="00833357" w:rsidP="00833357">
      <w:pPr>
        <w:ind w:firstLine="720"/>
        <w:jc w:val="both"/>
        <w:rPr>
          <w:rFonts w:ascii="Book Antiqua" w:eastAsia="Helvetica Neue" w:hAnsi="Book Antiqua" w:cs="Helvetica Neue"/>
          <w:bCs/>
          <w:lang w:val="es-PR"/>
        </w:rPr>
      </w:pPr>
      <w:r w:rsidRPr="00833357">
        <w:rPr>
          <w:rFonts w:ascii="Book Antiqua" w:eastAsia="Helvetica Neue" w:hAnsi="Book Antiqua" w:cs="Helvetica Neue"/>
          <w:bCs/>
          <w:lang w:val="es-PR"/>
        </w:rPr>
        <w:t>En consecuencia, la OPAL determinó que el Proyecto de la Cámara 1190 tiene un efecto fiscal clasificado como “No Impacto Fiscal (NIF)”.</w:t>
      </w:r>
    </w:p>
    <w:p w14:paraId="26FECE0C" w14:textId="60364E0E" w:rsidR="00A44E76" w:rsidRPr="00833357" w:rsidRDefault="00A44E76" w:rsidP="000979CD">
      <w:pPr>
        <w:jc w:val="both"/>
        <w:rPr>
          <w:rFonts w:ascii="Book Antiqua" w:eastAsia="Helvetica Neue" w:hAnsi="Book Antiqua" w:cs="Helvetica Neue"/>
          <w:bCs/>
          <w:lang w:val="es-PR"/>
        </w:rPr>
      </w:pPr>
    </w:p>
    <w:p w14:paraId="44F53EA5" w14:textId="77777777" w:rsidR="00891F6B" w:rsidRPr="00E109E0" w:rsidRDefault="00891F6B" w:rsidP="00EE1E93">
      <w:pPr>
        <w:jc w:val="center"/>
        <w:rPr>
          <w:rFonts w:ascii="Book Antiqua" w:eastAsia="Book Antiqua" w:hAnsi="Book Antiqua" w:cs="Book Antiqua"/>
          <w:b/>
        </w:rPr>
      </w:pPr>
    </w:p>
    <w:p w14:paraId="4558F33E" w14:textId="3DB36A38" w:rsidR="00EE1E93" w:rsidRPr="00E109E0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E109E0">
        <w:rPr>
          <w:rFonts w:ascii="Book Antiqua" w:eastAsia="Book Antiqua" w:hAnsi="Book Antiqua" w:cs="Book Antiqua"/>
          <w:b/>
        </w:rPr>
        <w:t>CONCLUSIÓN</w:t>
      </w:r>
    </w:p>
    <w:p w14:paraId="007872A2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FCB2847" w14:textId="77777777" w:rsidR="00436935" w:rsidRPr="00436935" w:rsidRDefault="00436935" w:rsidP="00436935">
      <w:pPr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Pr="00436935">
        <w:rPr>
          <w:rFonts w:ascii="Book Antiqua" w:eastAsia="Book Antiqua" w:hAnsi="Book Antiqua" w:cs="Book Antiqua"/>
          <w:lang w:val="es-PR"/>
        </w:rPr>
        <w:t>Luego de evaluar la medida, los memoriales sometidos y el análisis fiscal correspondiente, esta Comisión concluye que el Proyecto de la Cámara 1190 adelanta una política pública razonable y beneficiosa para la ciudadanía. La medida armoniza la expedición de documentos oficiales con la realidad bilingüe reconocida por nuestro ordenamiento jurídico, facilita la interacción de los ciudadanos con otras jurisdicciones y promueve una mayor eficiencia administrativa sin representar costos adicionales para el erario.</w:t>
      </w:r>
    </w:p>
    <w:p w14:paraId="4FB5A14A" w14:textId="7FD4D526" w:rsidR="00EE1E93" w:rsidRPr="00E109E0" w:rsidRDefault="00EE1E93" w:rsidP="00EE1E93">
      <w:pPr>
        <w:jc w:val="both"/>
        <w:rPr>
          <w:rFonts w:ascii="Book Antiqua" w:eastAsia="Book Antiqua" w:hAnsi="Book Antiqua" w:cs="Book Antiqua"/>
          <w:lang w:val="es-PR"/>
        </w:rPr>
      </w:pPr>
    </w:p>
    <w:p w14:paraId="05F96B97" w14:textId="12D8685F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  <w:r w:rsidRPr="00E109E0">
        <w:rPr>
          <w:rFonts w:ascii="Book Antiqua" w:eastAsia="Book Antiqua" w:hAnsi="Book Antiqua" w:cs="Book Antiqua"/>
        </w:rPr>
        <w:tab/>
        <w:t>Por los fundamentos antes expuestos, la Comisión de Transportación e Infraestructura, somete el presente Informe Positivo de</w:t>
      </w:r>
      <w:r w:rsidR="00684107" w:rsidRPr="00E109E0">
        <w:rPr>
          <w:rFonts w:ascii="Book Antiqua" w:eastAsia="Book Antiqua" w:hAnsi="Book Antiqua" w:cs="Book Antiqua"/>
        </w:rPr>
        <w:t>l</w:t>
      </w:r>
      <w:r w:rsidRPr="00E109E0">
        <w:rPr>
          <w:rFonts w:ascii="Book Antiqua" w:eastAsia="Book Antiqua" w:hAnsi="Book Antiqua" w:cs="Book Antiqua"/>
        </w:rPr>
        <w:t xml:space="preserve"> </w:t>
      </w:r>
      <w:r w:rsidR="00684107" w:rsidRPr="00E109E0">
        <w:rPr>
          <w:rFonts w:ascii="Book Antiqua" w:eastAsia="Book Antiqua" w:hAnsi="Book Antiqua" w:cs="Book Antiqua"/>
        </w:rPr>
        <w:t>P</w:t>
      </w:r>
      <w:r w:rsidRPr="00E109E0">
        <w:rPr>
          <w:rFonts w:ascii="Book Antiqua" w:eastAsia="Book Antiqua" w:hAnsi="Book Antiqua" w:cs="Book Antiqua"/>
        </w:rPr>
        <w:t xml:space="preserve">. de la C. </w:t>
      </w:r>
      <w:r w:rsidR="00436935">
        <w:rPr>
          <w:rFonts w:ascii="Book Antiqua" w:eastAsia="Book Antiqua" w:hAnsi="Book Antiqua" w:cs="Book Antiqua"/>
        </w:rPr>
        <w:t>1190</w:t>
      </w:r>
      <w:r w:rsidRPr="00E109E0">
        <w:rPr>
          <w:rFonts w:ascii="Book Antiqua" w:eastAsia="Book Antiqua" w:hAnsi="Book Antiqua" w:cs="Book Antiqua"/>
        </w:rPr>
        <w:t xml:space="preserve"> en el que recomendamos a este Honorable Cuerpo su aprobación, con enmiendas incluidas en el </w:t>
      </w:r>
      <w:proofErr w:type="spellStart"/>
      <w:r w:rsidRPr="00E109E0">
        <w:rPr>
          <w:rFonts w:ascii="Book Antiqua" w:eastAsia="Book Antiqua" w:hAnsi="Book Antiqua" w:cs="Book Antiqua"/>
        </w:rPr>
        <w:t>entirillado</w:t>
      </w:r>
      <w:proofErr w:type="spellEnd"/>
      <w:r w:rsidRPr="00E109E0">
        <w:rPr>
          <w:rFonts w:ascii="Book Antiqua" w:eastAsia="Book Antiqua" w:hAnsi="Book Antiqua" w:cs="Book Antiqua"/>
        </w:rPr>
        <w:t xml:space="preserve"> electrónico que se acompaña.</w:t>
      </w:r>
    </w:p>
    <w:p w14:paraId="4CA1379A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FDEEE2D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6642F62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  <w:r w:rsidRPr="00E109E0">
        <w:rPr>
          <w:rFonts w:ascii="Book Antiqua" w:eastAsia="Book Antiqua" w:hAnsi="Book Antiqua" w:cs="Book Antiqua"/>
        </w:rPr>
        <w:t>Respetuosamente sometido,</w:t>
      </w:r>
    </w:p>
    <w:p w14:paraId="4C7A7FD1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12865E21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47D5CC5D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00DE459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FFE1EFE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  <w:r w:rsidRPr="00E109E0">
        <w:rPr>
          <w:rFonts w:ascii="Book Antiqua" w:eastAsia="Book Antiqua" w:hAnsi="Book Antiqua" w:cs="Book Antiqua"/>
        </w:rPr>
        <w:t xml:space="preserve">Hon. José A. Hernández Concepción </w:t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  <w:t xml:space="preserve"> </w:t>
      </w:r>
    </w:p>
    <w:p w14:paraId="32F7EF6F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  <w:r w:rsidRPr="00E109E0">
        <w:rPr>
          <w:rFonts w:ascii="Book Antiqua" w:eastAsia="Book Antiqua" w:hAnsi="Book Antiqua" w:cs="Book Antiqua"/>
        </w:rPr>
        <w:t>Presidente</w:t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  <w:r w:rsidRPr="00E109E0">
        <w:rPr>
          <w:rFonts w:ascii="Book Antiqua" w:eastAsia="Book Antiqua" w:hAnsi="Book Antiqua" w:cs="Book Antiqua"/>
        </w:rPr>
        <w:tab/>
      </w:r>
    </w:p>
    <w:p w14:paraId="6CA94425" w14:textId="77777777" w:rsidR="00EE1E93" w:rsidRPr="00E109E0" w:rsidRDefault="00EE1E93" w:rsidP="00EE1E93">
      <w:pPr>
        <w:jc w:val="both"/>
        <w:rPr>
          <w:rFonts w:ascii="Book Antiqua" w:eastAsia="Book Antiqua" w:hAnsi="Book Antiqua" w:cs="Book Antiqua"/>
        </w:rPr>
      </w:pPr>
      <w:r w:rsidRPr="00E109E0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34A842F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65A6C890" w14:textId="77777777" w:rsidR="00EE1E93" w:rsidRPr="00700566" w:rsidRDefault="00EE1E93">
      <w:pPr>
        <w:jc w:val="both"/>
        <w:rPr>
          <w:rFonts w:ascii="Book Antiqua" w:eastAsia="Book Antiqua" w:hAnsi="Book Antiqua" w:cs="Book Antiqua"/>
        </w:rPr>
      </w:pPr>
    </w:p>
    <w:sectPr w:rsidR="00EE1E93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35CCC" w14:textId="77777777" w:rsidR="002B50F7" w:rsidRDefault="002B50F7">
      <w:r>
        <w:separator/>
      </w:r>
    </w:p>
  </w:endnote>
  <w:endnote w:type="continuationSeparator" w:id="0">
    <w:p w14:paraId="2BCA88C8" w14:textId="77777777" w:rsidR="002B50F7" w:rsidRDefault="002B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ED83076-E7C4-4511-84D8-5F5DCEA46BC3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12C233DB-F62A-4150-857E-3B4F972CC890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B80DAC04-7D38-460E-ABE6-E2DFBE26DAD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D8E6A0E-2C87-4694-91A3-F9E7CF625D42}"/>
    <w:embedItalic r:id="rId5" w:fontKey="{9F4D986D-4F57-4A38-9272-61B2EDCE3E3B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D2293130-618E-4EB0-B067-50F0994DBD59}"/>
    <w:embedBold r:id="rId7" w:fontKey="{9D188D52-01E4-4777-90C3-E76A194A2437}"/>
  </w:font>
  <w:font w:name="Helvetica Neue">
    <w:charset w:val="00"/>
    <w:family w:val="auto"/>
    <w:pitch w:val="default"/>
    <w:embedRegular r:id="rId8" w:fontKey="{5E0A5ADB-BBFE-490B-9EDA-B2340F61A650}"/>
    <w:embedBold r:id="rId9" w:fontKey="{B0A3F314-95BC-4C33-97F6-1284C00D8266}"/>
  </w:font>
  <w:font w:name="Lustria">
    <w:altName w:val="Calibri"/>
    <w:charset w:val="00"/>
    <w:family w:val="auto"/>
    <w:pitch w:val="default"/>
    <w:embedRegular r:id="rId10" w:fontKey="{B8C8C8AA-08B7-441A-BCAC-DD65B97DB5AF}"/>
    <w:embedBoldItalic r:id="rId11" w:fontKey="{2C514274-171D-4540-8F17-DD5517D6A65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F3A113C5-D2F8-4049-AEC0-BD6DEA3016C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51EBB" w14:textId="77777777" w:rsidR="002B50F7" w:rsidRDefault="002B50F7">
      <w:r>
        <w:separator/>
      </w:r>
    </w:p>
  </w:footnote>
  <w:footnote w:type="continuationSeparator" w:id="0">
    <w:p w14:paraId="5D40C304" w14:textId="77777777" w:rsidR="002B50F7" w:rsidRDefault="002B5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3D7AD041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</w:t>
    </w:r>
    <w:r w:rsidR="00290CEE">
      <w:rPr>
        <w:rFonts w:ascii="Lustria" w:eastAsia="Lustria" w:hAnsi="Lustria" w:cs="Lustria"/>
        <w:b/>
        <w:i/>
        <w:sz w:val="22"/>
        <w:szCs w:val="22"/>
      </w:rPr>
      <w:t xml:space="preserve">Positivo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el </w:t>
    </w:r>
    <w:r w:rsidR="00A44E76">
      <w:rPr>
        <w:rFonts w:ascii="Lustria" w:eastAsia="Lustria" w:hAnsi="Lustria" w:cs="Lustria"/>
        <w:b/>
        <w:i/>
        <w:sz w:val="22"/>
        <w:szCs w:val="22"/>
      </w:rPr>
      <w:t>P</w:t>
    </w:r>
    <w:r>
      <w:rPr>
        <w:rFonts w:ascii="Lustria" w:eastAsia="Lustria" w:hAnsi="Lustria" w:cs="Lustria"/>
        <w:b/>
        <w:i/>
        <w:sz w:val="22"/>
        <w:szCs w:val="22"/>
      </w:rPr>
      <w:t xml:space="preserve">. de la C. </w:t>
    </w:r>
    <w:r w:rsidR="00290CEE">
      <w:rPr>
        <w:rFonts w:ascii="Lustria" w:eastAsia="Lustria" w:hAnsi="Lustria" w:cs="Lustria"/>
        <w:b/>
        <w:i/>
        <w:sz w:val="22"/>
        <w:szCs w:val="22"/>
      </w:rPr>
      <w:t>1190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0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05B04"/>
    <w:rsid w:val="00012708"/>
    <w:rsid w:val="00012F1A"/>
    <w:rsid w:val="0001379B"/>
    <w:rsid w:val="00013895"/>
    <w:rsid w:val="00016F79"/>
    <w:rsid w:val="00020305"/>
    <w:rsid w:val="0002740C"/>
    <w:rsid w:val="00027729"/>
    <w:rsid w:val="00032C22"/>
    <w:rsid w:val="00051D05"/>
    <w:rsid w:val="000562AB"/>
    <w:rsid w:val="00074013"/>
    <w:rsid w:val="00080F3B"/>
    <w:rsid w:val="000979CD"/>
    <w:rsid w:val="000A19FD"/>
    <w:rsid w:val="000A5E2C"/>
    <w:rsid w:val="000A752D"/>
    <w:rsid w:val="000C098A"/>
    <w:rsid w:val="000D2DA6"/>
    <w:rsid w:val="000F7A24"/>
    <w:rsid w:val="00101FB4"/>
    <w:rsid w:val="00114618"/>
    <w:rsid w:val="0012417C"/>
    <w:rsid w:val="00147B7C"/>
    <w:rsid w:val="00160C1F"/>
    <w:rsid w:val="001619B2"/>
    <w:rsid w:val="001714C4"/>
    <w:rsid w:val="00176DA0"/>
    <w:rsid w:val="0019085D"/>
    <w:rsid w:val="00191185"/>
    <w:rsid w:val="00195508"/>
    <w:rsid w:val="001A3E93"/>
    <w:rsid w:val="001D221B"/>
    <w:rsid w:val="001D424E"/>
    <w:rsid w:val="001E16CE"/>
    <w:rsid w:val="001E2EB4"/>
    <w:rsid w:val="001E6E24"/>
    <w:rsid w:val="002013C3"/>
    <w:rsid w:val="00202B9F"/>
    <w:rsid w:val="00204C67"/>
    <w:rsid w:val="00220975"/>
    <w:rsid w:val="00222393"/>
    <w:rsid w:val="00235829"/>
    <w:rsid w:val="00253784"/>
    <w:rsid w:val="002558E5"/>
    <w:rsid w:val="00266B2F"/>
    <w:rsid w:val="00274850"/>
    <w:rsid w:val="00282EF2"/>
    <w:rsid w:val="00290CEE"/>
    <w:rsid w:val="0029200B"/>
    <w:rsid w:val="00293584"/>
    <w:rsid w:val="002B1D71"/>
    <w:rsid w:val="002B50F7"/>
    <w:rsid w:val="002D4DC3"/>
    <w:rsid w:val="002E1FA6"/>
    <w:rsid w:val="002E62AC"/>
    <w:rsid w:val="002E69C5"/>
    <w:rsid w:val="002E6DD3"/>
    <w:rsid w:val="002F2F5A"/>
    <w:rsid w:val="003025EC"/>
    <w:rsid w:val="003072C1"/>
    <w:rsid w:val="00326EAF"/>
    <w:rsid w:val="003277C8"/>
    <w:rsid w:val="00333FB4"/>
    <w:rsid w:val="003448B4"/>
    <w:rsid w:val="0035050C"/>
    <w:rsid w:val="0035616B"/>
    <w:rsid w:val="00370CA1"/>
    <w:rsid w:val="0037197C"/>
    <w:rsid w:val="00373E49"/>
    <w:rsid w:val="00382780"/>
    <w:rsid w:val="00383D79"/>
    <w:rsid w:val="003867AC"/>
    <w:rsid w:val="0039352E"/>
    <w:rsid w:val="0039437F"/>
    <w:rsid w:val="003A0F94"/>
    <w:rsid w:val="003D1991"/>
    <w:rsid w:val="003E479C"/>
    <w:rsid w:val="003F43A2"/>
    <w:rsid w:val="003F75EF"/>
    <w:rsid w:val="00400B99"/>
    <w:rsid w:val="00421791"/>
    <w:rsid w:val="00423157"/>
    <w:rsid w:val="004277D8"/>
    <w:rsid w:val="00431557"/>
    <w:rsid w:val="00436935"/>
    <w:rsid w:val="0044377E"/>
    <w:rsid w:val="00460F55"/>
    <w:rsid w:val="00463994"/>
    <w:rsid w:val="004673DA"/>
    <w:rsid w:val="0047119B"/>
    <w:rsid w:val="004730E0"/>
    <w:rsid w:val="00473D39"/>
    <w:rsid w:val="00475814"/>
    <w:rsid w:val="0049326F"/>
    <w:rsid w:val="004A6565"/>
    <w:rsid w:val="004B370E"/>
    <w:rsid w:val="004C244B"/>
    <w:rsid w:val="004D3D36"/>
    <w:rsid w:val="004E221C"/>
    <w:rsid w:val="004E28E4"/>
    <w:rsid w:val="00501798"/>
    <w:rsid w:val="005059B4"/>
    <w:rsid w:val="00506A3D"/>
    <w:rsid w:val="00520B3A"/>
    <w:rsid w:val="005227C0"/>
    <w:rsid w:val="005456F5"/>
    <w:rsid w:val="00550313"/>
    <w:rsid w:val="00551362"/>
    <w:rsid w:val="00557604"/>
    <w:rsid w:val="005858EA"/>
    <w:rsid w:val="005871BE"/>
    <w:rsid w:val="00596F5B"/>
    <w:rsid w:val="005A1843"/>
    <w:rsid w:val="005C11C6"/>
    <w:rsid w:val="005C3D02"/>
    <w:rsid w:val="005E2C91"/>
    <w:rsid w:val="005E4A2F"/>
    <w:rsid w:val="00605CE1"/>
    <w:rsid w:val="0060692B"/>
    <w:rsid w:val="0062029A"/>
    <w:rsid w:val="006354F3"/>
    <w:rsid w:val="00642646"/>
    <w:rsid w:val="006545CA"/>
    <w:rsid w:val="006763A3"/>
    <w:rsid w:val="0068352C"/>
    <w:rsid w:val="00684107"/>
    <w:rsid w:val="00684ECE"/>
    <w:rsid w:val="006908FA"/>
    <w:rsid w:val="006A552A"/>
    <w:rsid w:val="006A7E5E"/>
    <w:rsid w:val="006C2186"/>
    <w:rsid w:val="006D297F"/>
    <w:rsid w:val="006E029C"/>
    <w:rsid w:val="006E6722"/>
    <w:rsid w:val="006F6E39"/>
    <w:rsid w:val="00700566"/>
    <w:rsid w:val="0071797E"/>
    <w:rsid w:val="00735C8F"/>
    <w:rsid w:val="00742E97"/>
    <w:rsid w:val="00753643"/>
    <w:rsid w:val="00757A44"/>
    <w:rsid w:val="007658BC"/>
    <w:rsid w:val="00766B8B"/>
    <w:rsid w:val="0077041F"/>
    <w:rsid w:val="00772095"/>
    <w:rsid w:val="0078181D"/>
    <w:rsid w:val="0078490C"/>
    <w:rsid w:val="00785FCE"/>
    <w:rsid w:val="0079045F"/>
    <w:rsid w:val="0079067F"/>
    <w:rsid w:val="007923B1"/>
    <w:rsid w:val="00797E58"/>
    <w:rsid w:val="00797FCC"/>
    <w:rsid w:val="007A2775"/>
    <w:rsid w:val="007A2D94"/>
    <w:rsid w:val="007A3EC5"/>
    <w:rsid w:val="007C31AB"/>
    <w:rsid w:val="007C3C34"/>
    <w:rsid w:val="007C6404"/>
    <w:rsid w:val="007D0760"/>
    <w:rsid w:val="007D2C0A"/>
    <w:rsid w:val="007D3617"/>
    <w:rsid w:val="007D441D"/>
    <w:rsid w:val="007F09EB"/>
    <w:rsid w:val="007F0CDC"/>
    <w:rsid w:val="007F5687"/>
    <w:rsid w:val="00815429"/>
    <w:rsid w:val="00817784"/>
    <w:rsid w:val="00833357"/>
    <w:rsid w:val="0083404D"/>
    <w:rsid w:val="008355F8"/>
    <w:rsid w:val="00835F7B"/>
    <w:rsid w:val="00842EBD"/>
    <w:rsid w:val="0085373F"/>
    <w:rsid w:val="0085568D"/>
    <w:rsid w:val="00865EA8"/>
    <w:rsid w:val="00866D80"/>
    <w:rsid w:val="00875CE7"/>
    <w:rsid w:val="00884F6A"/>
    <w:rsid w:val="00891F6B"/>
    <w:rsid w:val="008A645B"/>
    <w:rsid w:val="008A65F0"/>
    <w:rsid w:val="008A7B90"/>
    <w:rsid w:val="008B0187"/>
    <w:rsid w:val="008B5454"/>
    <w:rsid w:val="008D34A6"/>
    <w:rsid w:val="008D3F5B"/>
    <w:rsid w:val="008E3003"/>
    <w:rsid w:val="008E7719"/>
    <w:rsid w:val="008F30F0"/>
    <w:rsid w:val="008F40D0"/>
    <w:rsid w:val="0090075F"/>
    <w:rsid w:val="009048A3"/>
    <w:rsid w:val="0091544D"/>
    <w:rsid w:val="009157C1"/>
    <w:rsid w:val="009300DF"/>
    <w:rsid w:val="009303A0"/>
    <w:rsid w:val="00940A79"/>
    <w:rsid w:val="009742B0"/>
    <w:rsid w:val="00975466"/>
    <w:rsid w:val="009821D1"/>
    <w:rsid w:val="00982370"/>
    <w:rsid w:val="00984099"/>
    <w:rsid w:val="00992152"/>
    <w:rsid w:val="009B0D2E"/>
    <w:rsid w:val="009C5FF5"/>
    <w:rsid w:val="009E0BE7"/>
    <w:rsid w:val="009E7555"/>
    <w:rsid w:val="00A11D0B"/>
    <w:rsid w:val="00A24012"/>
    <w:rsid w:val="00A27CCB"/>
    <w:rsid w:val="00A43849"/>
    <w:rsid w:val="00A44E76"/>
    <w:rsid w:val="00A5203B"/>
    <w:rsid w:val="00A577EF"/>
    <w:rsid w:val="00A57E02"/>
    <w:rsid w:val="00A62FD8"/>
    <w:rsid w:val="00A83C3E"/>
    <w:rsid w:val="00A95142"/>
    <w:rsid w:val="00AA57CA"/>
    <w:rsid w:val="00AB45BB"/>
    <w:rsid w:val="00AC0506"/>
    <w:rsid w:val="00AC7FD7"/>
    <w:rsid w:val="00AD05EA"/>
    <w:rsid w:val="00AE1FD3"/>
    <w:rsid w:val="00AE44CF"/>
    <w:rsid w:val="00B21168"/>
    <w:rsid w:val="00B41055"/>
    <w:rsid w:val="00B43BBC"/>
    <w:rsid w:val="00B45C76"/>
    <w:rsid w:val="00B46ABC"/>
    <w:rsid w:val="00B52476"/>
    <w:rsid w:val="00B57A56"/>
    <w:rsid w:val="00B62B5E"/>
    <w:rsid w:val="00B728D7"/>
    <w:rsid w:val="00B80F7B"/>
    <w:rsid w:val="00B87E4D"/>
    <w:rsid w:val="00B93150"/>
    <w:rsid w:val="00BA4DF7"/>
    <w:rsid w:val="00BC19DA"/>
    <w:rsid w:val="00BD07DF"/>
    <w:rsid w:val="00BE1999"/>
    <w:rsid w:val="00BF044B"/>
    <w:rsid w:val="00C012BC"/>
    <w:rsid w:val="00C023B0"/>
    <w:rsid w:val="00C13D9D"/>
    <w:rsid w:val="00C1423C"/>
    <w:rsid w:val="00C260DC"/>
    <w:rsid w:val="00C41F71"/>
    <w:rsid w:val="00C667AF"/>
    <w:rsid w:val="00C73728"/>
    <w:rsid w:val="00C7538D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270F"/>
    <w:rsid w:val="00CE3657"/>
    <w:rsid w:val="00D13155"/>
    <w:rsid w:val="00D137D3"/>
    <w:rsid w:val="00D1470B"/>
    <w:rsid w:val="00D1665B"/>
    <w:rsid w:val="00D16C60"/>
    <w:rsid w:val="00D20E59"/>
    <w:rsid w:val="00D4035D"/>
    <w:rsid w:val="00D5029F"/>
    <w:rsid w:val="00D60BBD"/>
    <w:rsid w:val="00D67535"/>
    <w:rsid w:val="00D740F8"/>
    <w:rsid w:val="00D7774F"/>
    <w:rsid w:val="00D82337"/>
    <w:rsid w:val="00D83118"/>
    <w:rsid w:val="00D83F8E"/>
    <w:rsid w:val="00D8739D"/>
    <w:rsid w:val="00D92C8F"/>
    <w:rsid w:val="00D9477E"/>
    <w:rsid w:val="00DB02F9"/>
    <w:rsid w:val="00DB2F2A"/>
    <w:rsid w:val="00DB46A4"/>
    <w:rsid w:val="00DB60CE"/>
    <w:rsid w:val="00DB6D03"/>
    <w:rsid w:val="00DD6037"/>
    <w:rsid w:val="00DD657F"/>
    <w:rsid w:val="00DD6D1E"/>
    <w:rsid w:val="00DE6658"/>
    <w:rsid w:val="00DF6BC4"/>
    <w:rsid w:val="00E000B2"/>
    <w:rsid w:val="00E109E0"/>
    <w:rsid w:val="00E12F1D"/>
    <w:rsid w:val="00E16D68"/>
    <w:rsid w:val="00E24AC1"/>
    <w:rsid w:val="00E25EC3"/>
    <w:rsid w:val="00E3056E"/>
    <w:rsid w:val="00E374AE"/>
    <w:rsid w:val="00E44DF4"/>
    <w:rsid w:val="00E62D96"/>
    <w:rsid w:val="00E72614"/>
    <w:rsid w:val="00E776D5"/>
    <w:rsid w:val="00E8576C"/>
    <w:rsid w:val="00E94557"/>
    <w:rsid w:val="00EA26A1"/>
    <w:rsid w:val="00EB340F"/>
    <w:rsid w:val="00EB6022"/>
    <w:rsid w:val="00EC3EC8"/>
    <w:rsid w:val="00EC4651"/>
    <w:rsid w:val="00EC505C"/>
    <w:rsid w:val="00EE055B"/>
    <w:rsid w:val="00EE1E93"/>
    <w:rsid w:val="00EE5B6A"/>
    <w:rsid w:val="00EF1420"/>
    <w:rsid w:val="00F01A45"/>
    <w:rsid w:val="00F01B4D"/>
    <w:rsid w:val="00F032FA"/>
    <w:rsid w:val="00F05EFF"/>
    <w:rsid w:val="00F104E1"/>
    <w:rsid w:val="00F16457"/>
    <w:rsid w:val="00F173AC"/>
    <w:rsid w:val="00F26D5A"/>
    <w:rsid w:val="00F33BFA"/>
    <w:rsid w:val="00F366B9"/>
    <w:rsid w:val="00F47B8C"/>
    <w:rsid w:val="00F64D5F"/>
    <w:rsid w:val="00F82858"/>
    <w:rsid w:val="00F84425"/>
    <w:rsid w:val="00F85924"/>
    <w:rsid w:val="00F97B87"/>
    <w:rsid w:val="00FA71C8"/>
    <w:rsid w:val="00FA747A"/>
    <w:rsid w:val="00FB1972"/>
    <w:rsid w:val="00FB2FCA"/>
    <w:rsid w:val="00FB36AF"/>
    <w:rsid w:val="00FD2347"/>
    <w:rsid w:val="00FD307D"/>
    <w:rsid w:val="00FE798D"/>
    <w:rsid w:val="00FF242C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845</Words>
  <Characters>4820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Nilmaris Miranda Ruiz</cp:lastModifiedBy>
  <cp:revision>2</cp:revision>
  <cp:lastPrinted>2026-06-03T16:08:00Z</cp:lastPrinted>
  <dcterms:created xsi:type="dcterms:W3CDTF">2026-06-08T21:48:00Z</dcterms:created>
  <dcterms:modified xsi:type="dcterms:W3CDTF">2026-06-08T21:48:00Z</dcterms:modified>
</cp:coreProperties>
</file>