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C4049" w14:textId="1F8776EA"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5F6FA5EB" w:rsidR="00050111" w:rsidRDefault="00DB0144" w:rsidP="006203CE">
      <w:pPr>
        <w:pStyle w:val="Title2"/>
        <w:suppressLineNumbers/>
        <w:tabs>
          <w:tab w:val="clear" w:pos="7776"/>
        </w:tabs>
        <w:rPr>
          <w:rFonts w:ascii="Book Antiqua" w:hAnsi="Book Antiqua"/>
          <w:lang w:val="es-ES_tradnl"/>
        </w:rPr>
      </w:pPr>
      <w:r>
        <w:rPr>
          <w:rFonts w:ascii="Book Antiqua" w:hAnsi="Book Antiqua"/>
          <w:lang w:val="es-ES_tradnl"/>
        </w:rPr>
        <w:t>20ma.</w:t>
      </w:r>
      <w:r w:rsidR="00050111" w:rsidRPr="00E072A1">
        <w:rPr>
          <w:rFonts w:ascii="Book Antiqua" w:hAnsi="Book Antiqua"/>
          <w:vertAlign w:val="superscript"/>
          <w:lang w:val="es-ES_tradnl"/>
        </w:rPr>
        <w:t xml:space="preserve"> </w:t>
      </w:r>
      <w:r>
        <w:rPr>
          <w:rFonts w:ascii="Book Antiqua" w:hAnsi="Book Antiqua"/>
          <w:lang w:val="es-ES_tradnl"/>
        </w:rPr>
        <w:t xml:space="preserve"> Asamblea                                                                                                     </w:t>
      </w:r>
      <w:r w:rsidR="00A87718">
        <w:rPr>
          <w:rFonts w:ascii="Book Antiqua" w:hAnsi="Book Antiqua"/>
          <w:lang w:val="es-ES_tradnl"/>
        </w:rPr>
        <w:t>3ra.</w:t>
      </w:r>
      <w:r w:rsidR="00050111">
        <w:rPr>
          <w:rFonts w:ascii="Book Antiqua" w:hAnsi="Book Antiqua"/>
          <w:lang w:val="es-ES_tradnl"/>
        </w:rPr>
        <w:t xml:space="preserve"> Sesión</w:t>
      </w:r>
    </w:p>
    <w:p w14:paraId="78B7B26A" w14:textId="77777777" w:rsidR="00050111" w:rsidRDefault="00050111" w:rsidP="006203CE">
      <w:pPr>
        <w:pStyle w:val="Title2"/>
        <w:suppressLineNumbers/>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203CE">
        <w:rPr>
          <w:rFonts w:ascii="Book Antiqua" w:hAnsi="Book Antiqua"/>
          <w:lang w:val="es-ES_tradnl"/>
        </w:rPr>
        <w:t xml:space="preserve">      </w:t>
      </w:r>
      <w:r>
        <w:rPr>
          <w:rFonts w:ascii="Book Antiqua" w:hAnsi="Book Antiqua"/>
          <w:lang w:val="es-ES_tradnl"/>
        </w:rPr>
        <w:t>Ordinaria</w:t>
      </w:r>
    </w:p>
    <w:p w14:paraId="3A447303" w14:textId="77777777" w:rsidR="00050111" w:rsidRDefault="00050111" w:rsidP="006203CE">
      <w:pPr>
        <w:suppressLineNumbers/>
        <w:rPr>
          <w:lang w:val="es-ES_tradnl"/>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457490E1"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556D2E">
        <w:rPr>
          <w:rFonts w:ascii="Book Antiqua" w:hAnsi="Book Antiqua"/>
          <w:b/>
          <w:sz w:val="52"/>
          <w:lang w:val="es-ES_tradnl"/>
        </w:rPr>
        <w:t>1190</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112FFA9B" w:rsidR="00050111" w:rsidRDefault="00050111" w:rsidP="006203CE">
      <w:pPr>
        <w:suppressLineNumbers/>
        <w:jc w:val="center"/>
        <w:rPr>
          <w:rFonts w:ascii="Book Antiqua" w:hAnsi="Book Antiqua"/>
          <w:lang w:val="es-ES_tradnl"/>
        </w:rPr>
      </w:pPr>
      <w:r>
        <w:rPr>
          <w:rFonts w:ascii="Book Antiqua" w:hAnsi="Book Antiqua"/>
          <w:lang w:val="es-ES_tradnl"/>
        </w:rPr>
        <w:t xml:space="preserve"> </w:t>
      </w:r>
      <w:r w:rsidR="00556D2E">
        <w:rPr>
          <w:rFonts w:ascii="Book Antiqua" w:hAnsi="Book Antiqua"/>
          <w:lang w:val="es-ES_tradnl"/>
        </w:rPr>
        <w:t>17</w:t>
      </w:r>
      <w:r w:rsidR="00117643">
        <w:rPr>
          <w:rFonts w:ascii="Book Antiqua" w:hAnsi="Book Antiqua"/>
          <w:lang w:val="es-ES_tradnl"/>
        </w:rPr>
        <w:t xml:space="preserve"> </w:t>
      </w:r>
      <w:r>
        <w:rPr>
          <w:rFonts w:ascii="Book Antiqua" w:hAnsi="Book Antiqua"/>
          <w:lang w:val="es-ES_tradnl"/>
        </w:rPr>
        <w:t>DE M</w:t>
      </w:r>
      <w:r w:rsidR="00E771B7">
        <w:rPr>
          <w:rFonts w:ascii="Book Antiqua" w:hAnsi="Book Antiqua"/>
          <w:lang w:val="es-ES_tradnl"/>
        </w:rPr>
        <w:t>A</w:t>
      </w:r>
      <w:r w:rsidR="00E072A1">
        <w:rPr>
          <w:rFonts w:ascii="Book Antiqua" w:hAnsi="Book Antiqua"/>
          <w:lang w:val="es-ES_tradnl"/>
        </w:rPr>
        <w:t>RZO</w:t>
      </w:r>
      <w:r>
        <w:rPr>
          <w:rFonts w:ascii="Book Antiqua" w:hAnsi="Book Antiqua"/>
          <w:lang w:val="es-ES_tradnl"/>
        </w:rPr>
        <w:t xml:space="preserve"> DE 202</w:t>
      </w:r>
      <w:r w:rsidR="00E072A1">
        <w:rPr>
          <w:rFonts w:ascii="Book Antiqua" w:hAnsi="Book Antiqua"/>
          <w:lang w:val="es-ES_tradnl"/>
        </w:rPr>
        <w:t>6</w:t>
      </w:r>
    </w:p>
    <w:p w14:paraId="3D783B56" w14:textId="77777777" w:rsidR="006203CE" w:rsidRDefault="006203CE" w:rsidP="006203CE">
      <w:pPr>
        <w:suppressLineNumbers/>
        <w:jc w:val="center"/>
        <w:rPr>
          <w:rFonts w:ascii="Book Antiqua" w:hAnsi="Book Antiqua"/>
          <w:lang w:val="es-ES_tradnl"/>
        </w:rPr>
      </w:pPr>
    </w:p>
    <w:p w14:paraId="488930A7" w14:textId="6307E5D8"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sidR="00E072A1">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7DB450E3"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A87718">
        <w:rPr>
          <w:rFonts w:ascii="Book Antiqua" w:hAnsi="Book Antiqua"/>
          <w:lang w:val="es-ES_tradnl"/>
        </w:rPr>
        <w:t>Transportación e Infraestructura</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2BE42FB8" w14:textId="4A09D1B1" w:rsidR="00050111" w:rsidRPr="0048089D" w:rsidRDefault="00050111" w:rsidP="000555D4">
      <w:pPr>
        <w:suppressLineNumbers/>
        <w:ind w:left="720" w:hanging="720"/>
        <w:jc w:val="both"/>
        <w:rPr>
          <w:rFonts w:ascii="Book Antiqua" w:hAnsi="Book Antiqua"/>
          <w:color w:val="000000" w:themeColor="text1"/>
          <w:lang w:val="es-PR"/>
        </w:rPr>
      </w:pPr>
      <w:r>
        <w:rPr>
          <w:rFonts w:ascii="Book Antiqua" w:hAnsi="Book Antiqua"/>
          <w:lang w:val="es-ES_tradnl"/>
        </w:rPr>
        <w:t xml:space="preserve">Para </w:t>
      </w:r>
      <w:r w:rsidRPr="00050111">
        <w:rPr>
          <w:rFonts w:ascii="Book Antiqua" w:hAnsi="Book Antiqua"/>
          <w:lang w:val="es-PR"/>
        </w:rPr>
        <w:t xml:space="preserve">enmendar el Artículo </w:t>
      </w:r>
      <w:r w:rsidR="00704DAC">
        <w:rPr>
          <w:rFonts w:ascii="Book Antiqua" w:hAnsi="Book Antiqua"/>
          <w:lang w:val="es-PR"/>
        </w:rPr>
        <w:t>1</w:t>
      </w:r>
      <w:r w:rsidRPr="00050111">
        <w:rPr>
          <w:rFonts w:ascii="Book Antiqua" w:hAnsi="Book Antiqua"/>
          <w:lang w:val="es-PR"/>
        </w:rPr>
        <w:t xml:space="preserve"> de la </w:t>
      </w:r>
      <w:r w:rsidR="00E771B7" w:rsidRPr="008137B5">
        <w:rPr>
          <w:rFonts w:ascii="Book Antiqua" w:hAnsi="Book Antiqua"/>
          <w:bCs/>
          <w:color w:val="000000" w:themeColor="text1"/>
          <w:lang w:val="es-ES"/>
        </w:rPr>
        <w:t>Ley</w:t>
      </w:r>
      <w:r w:rsidR="00E771B7">
        <w:rPr>
          <w:rFonts w:ascii="Book Antiqua" w:hAnsi="Book Antiqua"/>
          <w:bCs/>
          <w:color w:val="000000" w:themeColor="text1"/>
          <w:lang w:val="es-ES"/>
        </w:rPr>
        <w:t xml:space="preserve"> Núm.</w:t>
      </w:r>
      <w:r w:rsidR="00E771B7" w:rsidRPr="008137B5">
        <w:rPr>
          <w:rFonts w:ascii="Book Antiqua" w:hAnsi="Book Antiqua"/>
          <w:bCs/>
          <w:color w:val="000000" w:themeColor="text1"/>
          <w:lang w:val="es-ES"/>
        </w:rPr>
        <w:t xml:space="preserve"> 107 del 28 de agosto de 1997, conocida como la </w:t>
      </w:r>
      <w:r w:rsidR="00E771B7">
        <w:rPr>
          <w:rFonts w:ascii="Book Antiqua" w:hAnsi="Book Antiqua"/>
          <w:bCs/>
          <w:color w:val="000000" w:themeColor="text1"/>
          <w:lang w:val="es-ES"/>
        </w:rPr>
        <w:t>“</w:t>
      </w:r>
      <w:r w:rsidR="00E771B7" w:rsidRPr="008137B5">
        <w:rPr>
          <w:rFonts w:ascii="Book Antiqua" w:hAnsi="Book Antiqua"/>
          <w:bCs/>
          <w:color w:val="000000" w:themeColor="text1"/>
          <w:lang w:val="es-ES"/>
        </w:rPr>
        <w:t>Ley de las Licencias y Certificados en Ambos Idiomas Oficiales</w:t>
      </w:r>
      <w:r w:rsidR="00E771B7">
        <w:rPr>
          <w:rFonts w:ascii="Book Antiqua" w:hAnsi="Book Antiqua"/>
          <w:bCs/>
          <w:color w:val="000000" w:themeColor="text1"/>
          <w:lang w:val="es-ES"/>
        </w:rPr>
        <w:t>”</w:t>
      </w:r>
      <w:r w:rsidR="00E771B7">
        <w:rPr>
          <w:rFonts w:ascii="Book Antiqua" w:hAnsi="Book Antiqua"/>
          <w:bCs/>
          <w:lang w:val="es-PR"/>
        </w:rPr>
        <w:t>,</w:t>
      </w:r>
      <w:r w:rsidRPr="00050111">
        <w:rPr>
          <w:rFonts w:ascii="Book Antiqua" w:hAnsi="Book Antiqua"/>
          <w:lang w:val="es-PR"/>
        </w:rPr>
        <w:t xml:space="preserve"> a los fines de </w:t>
      </w:r>
      <w:r w:rsidR="00704DAC" w:rsidRPr="008137B5">
        <w:rPr>
          <w:rFonts w:ascii="Book Antiqua" w:hAnsi="Book Antiqua"/>
          <w:bCs/>
          <w:lang w:val="es-PR"/>
        </w:rPr>
        <w:t xml:space="preserve">ordenar al Departamento de Transportación y Obras Públicas a </w:t>
      </w:r>
      <w:r w:rsidR="00704DAC">
        <w:rPr>
          <w:rFonts w:ascii="Book Antiqua" w:hAnsi="Book Antiqua"/>
          <w:bCs/>
          <w:lang w:val="es-PR"/>
        </w:rPr>
        <w:t xml:space="preserve">tomar las medidas necesarias para que se </w:t>
      </w:r>
      <w:r w:rsidR="00704DAC" w:rsidRPr="008137B5">
        <w:rPr>
          <w:rFonts w:ascii="Book Antiqua" w:hAnsi="Book Antiqua"/>
          <w:bCs/>
          <w:lang w:val="es-PR"/>
        </w:rPr>
        <w:t>emit</w:t>
      </w:r>
      <w:r w:rsidR="00704DAC">
        <w:rPr>
          <w:rFonts w:ascii="Book Antiqua" w:hAnsi="Book Antiqua"/>
          <w:bCs/>
          <w:lang w:val="es-PR"/>
        </w:rPr>
        <w:t>an</w:t>
      </w:r>
      <w:r w:rsidR="00704DAC" w:rsidRPr="008137B5">
        <w:rPr>
          <w:rFonts w:ascii="Book Antiqua" w:hAnsi="Book Antiqua"/>
          <w:bCs/>
          <w:lang w:val="es-PR"/>
        </w:rPr>
        <w:t xml:space="preserve"> los títulos de propiedad </w:t>
      </w:r>
      <w:r w:rsidR="00704DAC">
        <w:rPr>
          <w:rFonts w:ascii="Book Antiqua" w:hAnsi="Book Antiqua"/>
          <w:bCs/>
          <w:lang w:val="es-PR"/>
        </w:rPr>
        <w:t xml:space="preserve">y licencias </w:t>
      </w:r>
      <w:r w:rsidR="00704DAC" w:rsidRPr="008137B5">
        <w:rPr>
          <w:rFonts w:ascii="Book Antiqua" w:hAnsi="Book Antiqua"/>
          <w:bCs/>
          <w:lang w:val="es-PR"/>
        </w:rPr>
        <w:t>de vehículos de motor</w:t>
      </w:r>
      <w:r w:rsidR="00704DAC">
        <w:rPr>
          <w:rFonts w:ascii="Book Antiqua" w:hAnsi="Book Antiqua"/>
          <w:bCs/>
          <w:lang w:val="es-PR"/>
        </w:rPr>
        <w:t xml:space="preserve"> </w:t>
      </w:r>
      <w:r w:rsidR="00704DAC" w:rsidRPr="008137B5">
        <w:rPr>
          <w:rFonts w:ascii="Book Antiqua" w:hAnsi="Book Antiqua"/>
          <w:bCs/>
          <w:lang w:val="es-PR"/>
        </w:rPr>
        <w:t>en español e inglés simultáneamente en un mismo documento, conforme a la política pública establecida en la Ley Núm. 1 de 28 de enero de 1993, conocida como “Ley de los Idiomas Oficiales del Gobierno de Puerto Rico”;</w:t>
      </w:r>
      <w:r w:rsidR="00134E17" w:rsidRPr="0048089D">
        <w:rPr>
          <w:rFonts w:ascii="Book Antiqua" w:hAnsi="Book Antiqua"/>
          <w:color w:val="000000" w:themeColor="text1"/>
          <w:lang w:val="es-PR"/>
        </w:rPr>
        <w:t xml:space="preserve"> </w:t>
      </w:r>
      <w:r w:rsidRPr="0048089D">
        <w:rPr>
          <w:rFonts w:ascii="Book Antiqua" w:hAnsi="Book Antiqua"/>
          <w:color w:val="000000" w:themeColor="text1"/>
          <w:lang w:val="es-ES"/>
        </w:rPr>
        <w:t>y para otros fines relacionados</w:t>
      </w:r>
      <w:r w:rsidR="000555D4" w:rsidRPr="0048089D">
        <w:rPr>
          <w:rFonts w:ascii="Book Antiqua" w:hAnsi="Book Antiqua"/>
          <w:color w:val="000000" w:themeColor="text1"/>
          <w:lang w:val="es-ES"/>
        </w:rPr>
        <w:t>.</w:t>
      </w:r>
    </w:p>
    <w:p w14:paraId="6C077A6F" w14:textId="77777777" w:rsidR="00050111" w:rsidRPr="0048089D" w:rsidRDefault="00050111" w:rsidP="006203CE">
      <w:pPr>
        <w:suppressLineNumbers/>
        <w:ind w:left="360" w:hanging="360"/>
        <w:jc w:val="both"/>
        <w:rPr>
          <w:rFonts w:ascii="Book Antiqua" w:hAnsi="Book Antiqua"/>
          <w:color w:val="000000" w:themeColor="text1"/>
          <w:lang w:val="es-PR"/>
        </w:rPr>
      </w:pPr>
    </w:p>
    <w:p w14:paraId="75F0F74C" w14:textId="77777777" w:rsidR="00050111" w:rsidRDefault="00050111" w:rsidP="006203CE">
      <w:pPr>
        <w:suppressLineNumbers/>
        <w:ind w:firstLine="360"/>
        <w:jc w:val="center"/>
        <w:rPr>
          <w:rFonts w:ascii="Book Antiqua" w:hAnsi="Book Antiqua"/>
          <w:lang w:val="es-ES_tradnl"/>
        </w:rPr>
      </w:pPr>
      <w:r>
        <w:rPr>
          <w:rFonts w:ascii="Book Antiqua" w:hAnsi="Book Antiqua"/>
          <w:lang w:val="es-ES_tradnl"/>
        </w:rPr>
        <w:t>EXPOSICIÓN DE MOTIVOS</w:t>
      </w:r>
    </w:p>
    <w:p w14:paraId="7A0C07DA" w14:textId="77777777" w:rsidR="00AC2AF7" w:rsidRDefault="00AC2AF7" w:rsidP="00AC2AF7">
      <w:pPr>
        <w:suppressLineNumbers/>
        <w:rPr>
          <w:rFonts w:ascii="Book Antiqua" w:hAnsi="Book Antiqua"/>
          <w:lang w:val="es-ES_tradnl"/>
        </w:rPr>
      </w:pPr>
    </w:p>
    <w:p w14:paraId="43FC79A6" w14:textId="587270E9" w:rsidR="00F33796" w:rsidRPr="008137B5" w:rsidRDefault="00AC2AF7" w:rsidP="00E771B7">
      <w:pPr>
        <w:suppressLineNumbers/>
        <w:spacing w:after="240"/>
        <w:jc w:val="both"/>
        <w:rPr>
          <w:rFonts w:ascii="Book Antiqua" w:hAnsi="Book Antiqua"/>
          <w:bCs/>
          <w:color w:val="000000" w:themeColor="text1"/>
          <w:lang w:val="es-ES"/>
        </w:rPr>
      </w:pPr>
      <w:r>
        <w:rPr>
          <w:rFonts w:ascii="Book Antiqua" w:hAnsi="Book Antiqua"/>
          <w:lang w:val="es-ES_tradnl"/>
        </w:rPr>
        <w:tab/>
      </w:r>
      <w:r w:rsidR="00F33796">
        <w:rPr>
          <w:rFonts w:ascii="Book Antiqua" w:hAnsi="Book Antiqua"/>
          <w:bCs/>
          <w:color w:val="000000" w:themeColor="text1"/>
          <w:lang w:val="es-ES"/>
        </w:rPr>
        <w:t>En virtud de la Ley Núm. 1 de 28 de enero de 1993, conocida como “</w:t>
      </w:r>
      <w:r w:rsidR="00F33796" w:rsidRPr="008137B5">
        <w:rPr>
          <w:rFonts w:ascii="Book Antiqua" w:hAnsi="Book Antiqua"/>
          <w:bCs/>
          <w:color w:val="000000" w:themeColor="text1"/>
          <w:lang w:val="es-ES"/>
        </w:rPr>
        <w:t>Ley de los Idiomas Oficiales del Gobierno de Puerto Rico</w:t>
      </w:r>
      <w:r w:rsidR="00F33796">
        <w:rPr>
          <w:rFonts w:ascii="Book Antiqua" w:hAnsi="Book Antiqua"/>
          <w:bCs/>
          <w:color w:val="000000" w:themeColor="text1"/>
          <w:lang w:val="es-ES"/>
        </w:rPr>
        <w:t>”, nuestro ordenamiento</w:t>
      </w:r>
      <w:r w:rsidR="00F33796" w:rsidRPr="008137B5">
        <w:rPr>
          <w:rFonts w:ascii="Book Antiqua" w:hAnsi="Book Antiqua"/>
          <w:bCs/>
          <w:color w:val="000000" w:themeColor="text1"/>
          <w:lang w:val="es-ES"/>
        </w:rPr>
        <w:t xml:space="preserve"> reconoce tanto el español como el inglés como idiomas oficiales del Gobierno</w:t>
      </w:r>
      <w:r w:rsidR="00F33796">
        <w:rPr>
          <w:rFonts w:ascii="Book Antiqua" w:hAnsi="Book Antiqua"/>
          <w:bCs/>
          <w:color w:val="000000" w:themeColor="text1"/>
          <w:lang w:val="es-ES"/>
        </w:rPr>
        <w:t xml:space="preserve"> de Puerto Rico. Dicha Ley </w:t>
      </w:r>
      <w:r w:rsidR="00F33796" w:rsidRPr="008137B5">
        <w:rPr>
          <w:rFonts w:ascii="Book Antiqua" w:hAnsi="Book Antiqua"/>
          <w:bCs/>
          <w:color w:val="000000" w:themeColor="text1"/>
          <w:lang w:val="es-ES"/>
        </w:rPr>
        <w:t xml:space="preserve">establece expresamente que ambos idiomas podrán utilizarse indistintamente en todas las agencias, departamentos, corporaciones públicas y dependencias de </w:t>
      </w:r>
      <w:r w:rsidR="00F33796">
        <w:rPr>
          <w:rFonts w:ascii="Book Antiqua" w:hAnsi="Book Antiqua"/>
          <w:bCs/>
          <w:color w:val="000000" w:themeColor="text1"/>
          <w:lang w:val="es-ES"/>
        </w:rPr>
        <w:t>todas las ramas de Gobierno</w:t>
      </w:r>
      <w:r w:rsidR="00F33796" w:rsidRPr="008137B5">
        <w:rPr>
          <w:rFonts w:ascii="Book Antiqua" w:hAnsi="Book Antiqua"/>
          <w:bCs/>
          <w:color w:val="000000" w:themeColor="text1"/>
          <w:lang w:val="es-ES"/>
        </w:rPr>
        <w:t>.</w:t>
      </w:r>
      <w:r w:rsidR="00F33796">
        <w:rPr>
          <w:rStyle w:val="Refdenotaalpie"/>
          <w:rFonts w:ascii="Book Antiqua" w:hAnsi="Book Antiqua"/>
          <w:bCs/>
          <w:color w:val="000000" w:themeColor="text1"/>
          <w:lang w:val="es-ES"/>
        </w:rPr>
        <w:footnoteReference w:id="1"/>
      </w:r>
      <w:r w:rsidR="00F33796">
        <w:rPr>
          <w:rFonts w:ascii="Book Antiqua" w:hAnsi="Book Antiqua"/>
          <w:bCs/>
          <w:color w:val="000000" w:themeColor="text1"/>
          <w:lang w:val="es-ES"/>
        </w:rPr>
        <w:t xml:space="preserve"> El</w:t>
      </w:r>
      <w:r w:rsidR="00F33796" w:rsidRPr="008137B5">
        <w:rPr>
          <w:rFonts w:ascii="Book Antiqua" w:hAnsi="Book Antiqua"/>
          <w:bCs/>
          <w:color w:val="000000" w:themeColor="text1"/>
          <w:lang w:val="es-ES"/>
        </w:rPr>
        <w:t xml:space="preserve"> Artículo 2 establece que</w:t>
      </w:r>
      <w:r w:rsidR="00F33796">
        <w:rPr>
          <w:rFonts w:ascii="Book Antiqua" w:hAnsi="Book Antiqua"/>
          <w:bCs/>
          <w:color w:val="000000" w:themeColor="text1"/>
          <w:lang w:val="es-ES"/>
        </w:rPr>
        <w:t>,</w:t>
      </w:r>
      <w:r w:rsidR="00F33796" w:rsidRPr="008137B5">
        <w:rPr>
          <w:rFonts w:ascii="Book Antiqua" w:hAnsi="Book Antiqua"/>
          <w:bCs/>
          <w:color w:val="000000" w:themeColor="text1"/>
          <w:lang w:val="es-ES"/>
        </w:rPr>
        <w:t xml:space="preserve"> cuando sea necesario</w:t>
      </w:r>
      <w:r w:rsidR="00F33796">
        <w:rPr>
          <w:rFonts w:ascii="Book Antiqua" w:hAnsi="Book Antiqua"/>
          <w:bCs/>
          <w:color w:val="000000" w:themeColor="text1"/>
          <w:lang w:val="es-ES"/>
        </w:rPr>
        <w:t>,</w:t>
      </w:r>
      <w:r w:rsidR="00F33796" w:rsidRPr="008137B5">
        <w:rPr>
          <w:rFonts w:ascii="Book Antiqua" w:hAnsi="Book Antiqua"/>
          <w:bCs/>
          <w:color w:val="000000" w:themeColor="text1"/>
          <w:lang w:val="es-ES"/>
        </w:rPr>
        <w:t xml:space="preserve"> se realizarán traducciones o interpretaciones, ya sean orales o escritas, para asegurar que las partes interesadas puedan comprender cualquier procedimiento o comunicación en dichos idiomas.</w:t>
      </w:r>
    </w:p>
    <w:p w14:paraId="47D3BD28" w14:textId="34441C57" w:rsidR="00F33796" w:rsidRDefault="00F33796" w:rsidP="00F33796">
      <w:pPr>
        <w:suppressLineNumbers/>
        <w:spacing w:after="240"/>
        <w:ind w:firstLine="720"/>
        <w:jc w:val="both"/>
        <w:rPr>
          <w:rFonts w:ascii="Book Antiqua" w:hAnsi="Book Antiqua"/>
          <w:bCs/>
          <w:color w:val="000000" w:themeColor="text1"/>
          <w:lang w:val="es-ES"/>
        </w:rPr>
      </w:pPr>
      <w:r>
        <w:rPr>
          <w:rFonts w:ascii="Book Antiqua" w:hAnsi="Book Antiqua"/>
          <w:bCs/>
          <w:color w:val="000000" w:themeColor="text1"/>
          <w:lang w:val="es-ES"/>
        </w:rPr>
        <w:t xml:space="preserve">A tenor con lo anterior, </w:t>
      </w:r>
      <w:r w:rsidRPr="001B75FF">
        <w:rPr>
          <w:rFonts w:ascii="Book Antiqua" w:hAnsi="Book Antiqua"/>
          <w:bCs/>
          <w:color w:val="000000" w:themeColor="text1"/>
          <w:lang w:val="es-ES"/>
        </w:rPr>
        <w:t xml:space="preserve">la Asamblea Legislativa ha aprobado legislación dirigida a garantizar que ciertos documentos oficiales del Gobierno de Puerto Rico estén </w:t>
      </w:r>
      <w:r w:rsidRPr="001B75FF">
        <w:rPr>
          <w:rFonts w:ascii="Book Antiqua" w:hAnsi="Book Antiqua"/>
          <w:bCs/>
          <w:color w:val="000000" w:themeColor="text1"/>
          <w:lang w:val="es-ES"/>
        </w:rPr>
        <w:lastRenderedPageBreak/>
        <w:t>disponibles en ambos idiomas oficiales</w:t>
      </w:r>
      <w:r>
        <w:rPr>
          <w:rFonts w:ascii="Book Antiqua" w:hAnsi="Book Antiqua"/>
          <w:bCs/>
          <w:color w:val="000000" w:themeColor="text1"/>
          <w:lang w:val="es-ES"/>
        </w:rPr>
        <w:t xml:space="preserve"> de forma simultánea en un mismo documento</w:t>
      </w:r>
      <w:r w:rsidRPr="008137B5">
        <w:rPr>
          <w:rFonts w:ascii="Book Antiqua" w:hAnsi="Book Antiqua"/>
          <w:bCs/>
          <w:color w:val="000000" w:themeColor="text1"/>
          <w:lang w:val="es-ES"/>
        </w:rPr>
        <w:t xml:space="preserve">. </w:t>
      </w:r>
      <w:r w:rsidR="00F238CA">
        <w:rPr>
          <w:rFonts w:ascii="Book Antiqua" w:hAnsi="Book Antiqua"/>
          <w:bCs/>
          <w:color w:val="000000" w:themeColor="text1"/>
          <w:lang w:val="es-ES"/>
        </w:rPr>
        <w:t>La</w:t>
      </w:r>
      <w:r w:rsidRPr="008137B5">
        <w:rPr>
          <w:rFonts w:ascii="Book Antiqua" w:hAnsi="Book Antiqua"/>
          <w:bCs/>
          <w:color w:val="000000" w:themeColor="text1"/>
          <w:lang w:val="es-ES"/>
        </w:rPr>
        <w:t xml:space="preserve"> Ley</w:t>
      </w:r>
      <w:r>
        <w:rPr>
          <w:rFonts w:ascii="Book Antiqua" w:hAnsi="Book Antiqua"/>
          <w:bCs/>
          <w:color w:val="000000" w:themeColor="text1"/>
          <w:lang w:val="es-ES"/>
        </w:rPr>
        <w:t xml:space="preserve"> Núm.</w:t>
      </w:r>
      <w:r w:rsidRPr="008137B5">
        <w:rPr>
          <w:rFonts w:ascii="Book Antiqua" w:hAnsi="Book Antiqua"/>
          <w:bCs/>
          <w:color w:val="000000" w:themeColor="text1"/>
          <w:lang w:val="es-ES"/>
        </w:rPr>
        <w:t xml:space="preserve"> 107 del 28 de agosto de 1997, conocida como la </w:t>
      </w:r>
      <w:r>
        <w:rPr>
          <w:rFonts w:ascii="Book Antiqua" w:hAnsi="Book Antiqua"/>
          <w:bCs/>
          <w:color w:val="000000" w:themeColor="text1"/>
          <w:lang w:val="es-ES"/>
        </w:rPr>
        <w:t>“</w:t>
      </w:r>
      <w:r w:rsidRPr="008137B5">
        <w:rPr>
          <w:rFonts w:ascii="Book Antiqua" w:hAnsi="Book Antiqua"/>
          <w:bCs/>
          <w:color w:val="000000" w:themeColor="text1"/>
          <w:lang w:val="es-ES"/>
        </w:rPr>
        <w:t>Ley de las Licencias y Certificados en Ambos Idiomas Oficiales</w:t>
      </w:r>
      <w:r>
        <w:rPr>
          <w:rFonts w:ascii="Book Antiqua" w:hAnsi="Book Antiqua"/>
          <w:bCs/>
          <w:color w:val="000000" w:themeColor="text1"/>
          <w:lang w:val="es-ES"/>
        </w:rPr>
        <w:t>”</w:t>
      </w:r>
      <w:r w:rsidRPr="008137B5">
        <w:rPr>
          <w:rFonts w:ascii="Book Antiqua" w:hAnsi="Book Antiqua"/>
          <w:bCs/>
          <w:color w:val="000000" w:themeColor="text1"/>
          <w:lang w:val="es-ES"/>
        </w:rPr>
        <w:t xml:space="preserve">, </w:t>
      </w:r>
      <w:r>
        <w:rPr>
          <w:rFonts w:ascii="Book Antiqua" w:hAnsi="Book Antiqua"/>
          <w:bCs/>
          <w:color w:val="000000" w:themeColor="text1"/>
          <w:lang w:val="es-ES"/>
        </w:rPr>
        <w:t xml:space="preserve">ordena </w:t>
      </w:r>
      <w:r w:rsidRPr="008137B5">
        <w:rPr>
          <w:rFonts w:ascii="Book Antiqua" w:hAnsi="Book Antiqua"/>
          <w:bCs/>
          <w:color w:val="000000" w:themeColor="text1"/>
          <w:lang w:val="es-ES"/>
        </w:rPr>
        <w:t>la expedición</w:t>
      </w:r>
      <w:r>
        <w:rPr>
          <w:rFonts w:ascii="Book Antiqua" w:hAnsi="Book Antiqua"/>
          <w:bCs/>
          <w:color w:val="000000" w:themeColor="text1"/>
          <w:lang w:val="es-ES"/>
        </w:rPr>
        <w:t xml:space="preserve"> </w:t>
      </w:r>
      <w:r w:rsidRPr="008137B5">
        <w:rPr>
          <w:rFonts w:ascii="Book Antiqua" w:hAnsi="Book Antiqua"/>
          <w:bCs/>
          <w:color w:val="000000" w:themeColor="text1"/>
          <w:lang w:val="es-ES"/>
        </w:rPr>
        <w:t>en español e inglés</w:t>
      </w:r>
      <w:r>
        <w:rPr>
          <w:rFonts w:ascii="Book Antiqua" w:hAnsi="Book Antiqua"/>
          <w:bCs/>
          <w:color w:val="000000" w:themeColor="text1"/>
          <w:lang w:val="es-ES"/>
        </w:rPr>
        <w:t xml:space="preserve"> de ciertos</w:t>
      </w:r>
      <w:r w:rsidRPr="008137B5">
        <w:rPr>
          <w:rFonts w:ascii="Book Antiqua" w:hAnsi="Book Antiqua"/>
          <w:bCs/>
          <w:color w:val="000000" w:themeColor="text1"/>
          <w:lang w:val="es-ES"/>
        </w:rPr>
        <w:t xml:space="preserve"> documentos </w:t>
      </w:r>
      <w:r>
        <w:rPr>
          <w:rFonts w:ascii="Book Antiqua" w:hAnsi="Book Antiqua"/>
          <w:bCs/>
          <w:color w:val="000000" w:themeColor="text1"/>
          <w:lang w:val="es-ES"/>
        </w:rPr>
        <w:t xml:space="preserve">emitidos por el Departamento de Transportación y Obras Públicas (DTOP), el Departamento de Salud y el Departamento de Educación. En su </w:t>
      </w:r>
      <w:r w:rsidR="002C6EB8">
        <w:rPr>
          <w:rFonts w:ascii="Book Antiqua" w:hAnsi="Book Antiqua"/>
          <w:bCs/>
          <w:color w:val="000000" w:themeColor="text1"/>
          <w:lang w:val="es-ES"/>
        </w:rPr>
        <w:t>e</w:t>
      </w:r>
      <w:r>
        <w:rPr>
          <w:rFonts w:ascii="Book Antiqua" w:hAnsi="Book Antiqua"/>
          <w:bCs/>
          <w:color w:val="000000" w:themeColor="text1"/>
          <w:lang w:val="es-ES"/>
        </w:rPr>
        <w:t xml:space="preserve">xposición de </w:t>
      </w:r>
      <w:r w:rsidR="002C6EB8">
        <w:rPr>
          <w:rFonts w:ascii="Book Antiqua" w:hAnsi="Book Antiqua"/>
          <w:bCs/>
          <w:color w:val="000000" w:themeColor="text1"/>
          <w:lang w:val="es-ES"/>
        </w:rPr>
        <w:t>m</w:t>
      </w:r>
      <w:r>
        <w:rPr>
          <w:rFonts w:ascii="Book Antiqua" w:hAnsi="Book Antiqua"/>
          <w:bCs/>
          <w:color w:val="000000" w:themeColor="text1"/>
          <w:lang w:val="es-ES"/>
        </w:rPr>
        <w:t>otivos, esta Ley enfatiza que el Registro Demográfico actualmente expide los certificados de nacimiento en ambos idiomas y que ello ha resultado exitoso y conveniente</w:t>
      </w:r>
      <w:r w:rsidR="00AE2CE8">
        <w:rPr>
          <w:rFonts w:ascii="Book Antiqua" w:hAnsi="Book Antiqua"/>
          <w:bCs/>
          <w:color w:val="000000" w:themeColor="text1"/>
          <w:lang w:val="es-ES"/>
        </w:rPr>
        <w:t>.</w:t>
      </w:r>
    </w:p>
    <w:p w14:paraId="210C77EE" w14:textId="156AC0D4" w:rsidR="00F33796" w:rsidRDefault="00F33796" w:rsidP="00F33796">
      <w:pPr>
        <w:suppressLineNumbers/>
        <w:spacing w:after="240"/>
        <w:ind w:firstLine="720"/>
        <w:jc w:val="both"/>
        <w:rPr>
          <w:rFonts w:ascii="Book Antiqua" w:hAnsi="Book Antiqua"/>
          <w:bCs/>
          <w:color w:val="000000" w:themeColor="text1"/>
          <w:lang w:val="es-ES"/>
        </w:rPr>
      </w:pPr>
      <w:r>
        <w:rPr>
          <w:rFonts w:ascii="Book Antiqua" w:hAnsi="Book Antiqua"/>
          <w:bCs/>
          <w:color w:val="000000" w:themeColor="text1"/>
          <w:lang w:val="es-ES"/>
        </w:rPr>
        <w:t xml:space="preserve">No obstante, aunque dicha Ley ordena la emisión </w:t>
      </w:r>
      <w:r w:rsidR="00AE2CE8">
        <w:rPr>
          <w:rFonts w:ascii="Book Antiqua" w:hAnsi="Book Antiqua"/>
          <w:bCs/>
          <w:color w:val="000000" w:themeColor="text1"/>
          <w:lang w:val="es-ES"/>
        </w:rPr>
        <w:t>en ambos idiomas</w:t>
      </w:r>
      <w:r>
        <w:rPr>
          <w:rFonts w:ascii="Book Antiqua" w:hAnsi="Book Antiqua"/>
          <w:bCs/>
          <w:color w:val="000000" w:themeColor="text1"/>
          <w:lang w:val="es-ES"/>
        </w:rPr>
        <w:t xml:space="preserve"> de las licencias de conducir por el DTOP, ello no incluye los títulos de propiedad y licencias de vehículo de motor expedidas por dicha agencia</w:t>
      </w:r>
      <w:r w:rsidRPr="001B75FF">
        <w:rPr>
          <w:rFonts w:ascii="Book Antiqua" w:hAnsi="Book Antiqua"/>
          <w:bCs/>
          <w:color w:val="000000" w:themeColor="text1"/>
          <w:lang w:val="es-ES"/>
        </w:rPr>
        <w:t>.</w:t>
      </w:r>
      <w:r>
        <w:rPr>
          <w:rFonts w:ascii="Book Antiqua" w:hAnsi="Book Antiqua"/>
          <w:bCs/>
          <w:color w:val="000000" w:themeColor="text1"/>
          <w:lang w:val="es-ES"/>
        </w:rPr>
        <w:t xml:space="preserve"> En </w:t>
      </w:r>
      <w:r w:rsidRPr="001B75FF">
        <w:rPr>
          <w:rFonts w:ascii="Book Antiqua" w:hAnsi="Book Antiqua"/>
          <w:bCs/>
          <w:color w:val="000000" w:themeColor="text1"/>
          <w:lang w:val="es-PR"/>
        </w:rPr>
        <w:t>la práctica administrativa actual, los títulos de propiedad y licencias de vehículos</w:t>
      </w:r>
      <w:r>
        <w:rPr>
          <w:rFonts w:ascii="Book Antiqua" w:hAnsi="Book Antiqua"/>
          <w:bCs/>
          <w:color w:val="000000" w:themeColor="text1"/>
          <w:lang w:val="es-PR"/>
        </w:rPr>
        <w:t xml:space="preserve"> de motor </w:t>
      </w:r>
      <w:r w:rsidRPr="001B75FF">
        <w:rPr>
          <w:rFonts w:ascii="Book Antiqua" w:hAnsi="Book Antiqua"/>
          <w:bCs/>
          <w:color w:val="000000" w:themeColor="text1"/>
          <w:lang w:val="es-PR"/>
        </w:rPr>
        <w:t xml:space="preserve">se emiten primordialmente en español, lo </w:t>
      </w:r>
      <w:r>
        <w:rPr>
          <w:rFonts w:ascii="Book Antiqua" w:hAnsi="Book Antiqua"/>
          <w:bCs/>
          <w:color w:val="000000" w:themeColor="text1"/>
          <w:lang w:val="es-PR"/>
        </w:rPr>
        <w:t xml:space="preserve">cual </w:t>
      </w:r>
      <w:r w:rsidRPr="008137B5">
        <w:rPr>
          <w:rFonts w:ascii="Book Antiqua" w:hAnsi="Book Antiqua"/>
          <w:bCs/>
          <w:color w:val="000000" w:themeColor="text1"/>
          <w:lang w:val="es-ES"/>
        </w:rPr>
        <w:t xml:space="preserve">puede generar dificultades innecesarias para ciudadanos que trasladan </w:t>
      </w:r>
      <w:r>
        <w:rPr>
          <w:rFonts w:ascii="Book Antiqua" w:hAnsi="Book Antiqua"/>
          <w:bCs/>
          <w:color w:val="000000" w:themeColor="text1"/>
          <w:lang w:val="es-ES"/>
        </w:rPr>
        <w:t xml:space="preserve">sus </w:t>
      </w:r>
      <w:r w:rsidRPr="008137B5">
        <w:rPr>
          <w:rFonts w:ascii="Book Antiqua" w:hAnsi="Book Antiqua"/>
          <w:bCs/>
          <w:color w:val="000000" w:themeColor="text1"/>
          <w:lang w:val="es-ES"/>
        </w:rPr>
        <w:t>vehículos</w:t>
      </w:r>
      <w:r>
        <w:rPr>
          <w:rFonts w:ascii="Book Antiqua" w:hAnsi="Book Antiqua"/>
          <w:bCs/>
          <w:color w:val="000000" w:themeColor="text1"/>
          <w:lang w:val="es-ES"/>
        </w:rPr>
        <w:t xml:space="preserve"> desde Puerto Rico o que</w:t>
      </w:r>
      <w:r w:rsidRPr="008137B5">
        <w:rPr>
          <w:rFonts w:ascii="Book Antiqua" w:hAnsi="Book Antiqua"/>
          <w:bCs/>
          <w:color w:val="000000" w:themeColor="text1"/>
          <w:lang w:val="es-ES"/>
        </w:rPr>
        <w:t xml:space="preserve"> realizan gestiones administrativas </w:t>
      </w:r>
      <w:r>
        <w:rPr>
          <w:rFonts w:ascii="Book Antiqua" w:hAnsi="Book Antiqua"/>
          <w:bCs/>
          <w:color w:val="000000" w:themeColor="text1"/>
          <w:lang w:val="es-ES"/>
        </w:rPr>
        <w:t>relacionadas</w:t>
      </w:r>
      <w:r w:rsidR="00E27ED3">
        <w:rPr>
          <w:rFonts w:ascii="Book Antiqua" w:hAnsi="Book Antiqua"/>
          <w:bCs/>
          <w:color w:val="000000" w:themeColor="text1"/>
          <w:lang w:val="es-ES"/>
        </w:rPr>
        <w:t>,</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en otras jurisdicciones </w:t>
      </w:r>
      <w:r>
        <w:rPr>
          <w:rFonts w:ascii="Book Antiqua" w:hAnsi="Book Antiqua"/>
          <w:bCs/>
          <w:color w:val="000000" w:themeColor="text1"/>
          <w:lang w:val="es-ES"/>
        </w:rPr>
        <w:t>que operan en inglés.</w:t>
      </w:r>
    </w:p>
    <w:p w14:paraId="7661BB7A" w14:textId="507E823A" w:rsidR="00F33796" w:rsidRDefault="00F33796" w:rsidP="00F33796">
      <w:pPr>
        <w:suppressLineNumbers/>
        <w:spacing w:after="240"/>
        <w:ind w:firstLine="720"/>
        <w:jc w:val="both"/>
        <w:rPr>
          <w:rFonts w:ascii="Book Antiqua" w:hAnsi="Book Antiqua"/>
          <w:bCs/>
          <w:color w:val="000000" w:themeColor="text1"/>
          <w:lang w:val="es-ES"/>
        </w:rPr>
      </w:pPr>
      <w:r w:rsidRPr="001B75FF">
        <w:rPr>
          <w:rFonts w:ascii="Book Antiqua" w:hAnsi="Book Antiqua"/>
          <w:bCs/>
          <w:color w:val="000000" w:themeColor="text1"/>
          <w:lang w:val="es-ES"/>
        </w:rPr>
        <w:t xml:space="preserve">Cuando los documentos oficiales </w:t>
      </w:r>
      <w:r w:rsidR="00E27ED3">
        <w:rPr>
          <w:rFonts w:ascii="Book Antiqua" w:hAnsi="Book Antiqua"/>
          <w:bCs/>
          <w:color w:val="000000" w:themeColor="text1"/>
          <w:lang w:val="es-ES"/>
        </w:rPr>
        <w:t xml:space="preserve">del DTOP </w:t>
      </w:r>
      <w:r w:rsidRPr="001B75FF">
        <w:rPr>
          <w:rFonts w:ascii="Book Antiqua" w:hAnsi="Book Antiqua"/>
          <w:bCs/>
          <w:color w:val="000000" w:themeColor="text1"/>
          <w:lang w:val="es-ES"/>
        </w:rPr>
        <w:t xml:space="preserve">se encuentran únicamente en español, </w:t>
      </w:r>
      <w:r>
        <w:rPr>
          <w:rFonts w:ascii="Book Antiqua" w:hAnsi="Book Antiqua"/>
          <w:bCs/>
          <w:color w:val="000000" w:themeColor="text1"/>
          <w:lang w:val="es-ES"/>
        </w:rPr>
        <w:t>s</w:t>
      </w:r>
      <w:r w:rsidRPr="001B75FF">
        <w:rPr>
          <w:rFonts w:ascii="Book Antiqua" w:hAnsi="Book Antiqua"/>
          <w:bCs/>
          <w:color w:val="000000" w:themeColor="text1"/>
          <w:lang w:val="es-ES"/>
        </w:rPr>
        <w:t xml:space="preserve">urge la necesidad de solicitar </w:t>
      </w:r>
      <w:r>
        <w:rPr>
          <w:rFonts w:ascii="Book Antiqua" w:hAnsi="Book Antiqua"/>
          <w:bCs/>
          <w:color w:val="000000" w:themeColor="text1"/>
          <w:lang w:val="es-ES"/>
        </w:rPr>
        <w:t>una nueva expedición en el idioma inglés</w:t>
      </w:r>
      <w:r w:rsidR="008E3EBE">
        <w:rPr>
          <w:rFonts w:ascii="Book Antiqua" w:hAnsi="Book Antiqua"/>
          <w:bCs/>
          <w:color w:val="000000" w:themeColor="text1"/>
          <w:lang w:val="es-ES"/>
        </w:rPr>
        <w:t xml:space="preserve"> ante </w:t>
      </w:r>
      <w:r w:rsidR="00E27ED3">
        <w:rPr>
          <w:rFonts w:ascii="Book Antiqua" w:hAnsi="Book Antiqua"/>
          <w:bCs/>
          <w:color w:val="000000" w:themeColor="text1"/>
          <w:lang w:val="es-ES"/>
        </w:rPr>
        <w:t>dicha agencia</w:t>
      </w:r>
      <w:r w:rsidRPr="001B75FF">
        <w:rPr>
          <w:rFonts w:ascii="Book Antiqua" w:hAnsi="Book Antiqua"/>
          <w:bCs/>
          <w:color w:val="000000" w:themeColor="text1"/>
          <w:lang w:val="es-ES"/>
        </w:rPr>
        <w:t xml:space="preserve">. Este proceso puede resultar oneroso para </w:t>
      </w:r>
      <w:r>
        <w:rPr>
          <w:rFonts w:ascii="Book Antiqua" w:hAnsi="Book Antiqua"/>
          <w:bCs/>
          <w:color w:val="000000" w:themeColor="text1"/>
          <w:lang w:val="es-ES"/>
        </w:rPr>
        <w:t>los interesados</w:t>
      </w:r>
      <w:r w:rsidRPr="001B75FF">
        <w:rPr>
          <w:rFonts w:ascii="Book Antiqua" w:hAnsi="Book Antiqua"/>
          <w:bCs/>
          <w:color w:val="000000" w:themeColor="text1"/>
          <w:lang w:val="es-ES"/>
        </w:rPr>
        <w:t>, quienes deben invertir tiempo y recursos adicionales para obtener documentos que esencialmente contienen la misma información ya emitida por el Gobierno de Puerto Rico</w:t>
      </w:r>
      <w:r w:rsidR="00E27ED3">
        <w:rPr>
          <w:rFonts w:ascii="Book Antiqua" w:hAnsi="Book Antiqua"/>
          <w:bCs/>
          <w:color w:val="000000" w:themeColor="text1"/>
          <w:lang w:val="es-ES"/>
        </w:rPr>
        <w:t xml:space="preserve"> en el idioma español</w:t>
      </w:r>
      <w:r w:rsidRPr="001B75FF">
        <w:rPr>
          <w:rFonts w:ascii="Book Antiqua" w:hAnsi="Book Antiqua"/>
          <w:bCs/>
          <w:color w:val="000000" w:themeColor="text1"/>
          <w:lang w:val="es-ES"/>
        </w:rPr>
        <w:t>.</w:t>
      </w:r>
      <w:r>
        <w:rPr>
          <w:rFonts w:ascii="Book Antiqua" w:hAnsi="Book Antiqua"/>
          <w:bCs/>
          <w:color w:val="000000" w:themeColor="text1"/>
          <w:lang w:val="es-ES"/>
        </w:rPr>
        <w:t xml:space="preserve"> </w:t>
      </w:r>
    </w:p>
    <w:p w14:paraId="1E62253E" w14:textId="1B078BC6" w:rsidR="00F33796" w:rsidRPr="001B75FF" w:rsidRDefault="00F33796" w:rsidP="00F33796">
      <w:pPr>
        <w:suppressLineNumbers/>
        <w:spacing w:after="240"/>
        <w:ind w:firstLine="720"/>
        <w:jc w:val="both"/>
        <w:rPr>
          <w:rFonts w:ascii="Book Antiqua" w:hAnsi="Book Antiqua"/>
          <w:bCs/>
          <w:color w:val="000000" w:themeColor="text1"/>
          <w:lang w:val="es-ES"/>
        </w:rPr>
      </w:pPr>
      <w:r w:rsidRPr="001B75FF">
        <w:rPr>
          <w:rFonts w:ascii="Book Antiqua" w:hAnsi="Book Antiqua"/>
          <w:bCs/>
          <w:color w:val="000000" w:themeColor="text1"/>
          <w:lang w:val="es-ES"/>
        </w:rPr>
        <w:t xml:space="preserve">Asimismo, </w:t>
      </w:r>
      <w:r>
        <w:rPr>
          <w:rFonts w:ascii="Book Antiqua" w:hAnsi="Book Antiqua"/>
          <w:bCs/>
          <w:color w:val="000000" w:themeColor="text1"/>
          <w:lang w:val="es-ES"/>
        </w:rPr>
        <w:t>la gestión de emitir documentos nuevamente en inglés puede</w:t>
      </w:r>
      <w:r w:rsidRPr="001B75FF">
        <w:rPr>
          <w:rFonts w:ascii="Book Antiqua" w:hAnsi="Book Antiqua"/>
          <w:bCs/>
          <w:color w:val="000000" w:themeColor="text1"/>
          <w:lang w:val="es-ES"/>
        </w:rPr>
        <w:t xml:space="preserve"> representar una carga administrativa innecesaria para las agencias gubernamentales, particularmente para el </w:t>
      </w:r>
      <w:r w:rsidR="00E27ED3">
        <w:rPr>
          <w:rFonts w:ascii="Book Antiqua" w:hAnsi="Book Antiqua"/>
          <w:bCs/>
          <w:color w:val="000000" w:themeColor="text1"/>
          <w:lang w:val="es-ES"/>
        </w:rPr>
        <w:t>DTOP</w:t>
      </w:r>
      <w:r>
        <w:rPr>
          <w:rFonts w:ascii="Book Antiqua" w:hAnsi="Book Antiqua"/>
          <w:bCs/>
          <w:color w:val="000000" w:themeColor="text1"/>
          <w:lang w:val="es-ES"/>
        </w:rPr>
        <w:t>, el cual gestiona y produce una gran cantidad de documentos diariamente. La</w:t>
      </w:r>
      <w:r w:rsidRPr="001B75FF">
        <w:rPr>
          <w:rFonts w:ascii="Book Antiqua" w:hAnsi="Book Antiqua"/>
          <w:bCs/>
          <w:color w:val="000000" w:themeColor="text1"/>
          <w:lang w:val="es-ES"/>
        </w:rPr>
        <w:t xml:space="preserve"> tramitación individual de solicitudes de traducción </w:t>
      </w:r>
      <w:r>
        <w:rPr>
          <w:rFonts w:ascii="Book Antiqua" w:hAnsi="Book Antiqua"/>
          <w:bCs/>
          <w:color w:val="000000" w:themeColor="text1"/>
          <w:lang w:val="es-ES"/>
        </w:rPr>
        <w:t>de documentos</w:t>
      </w:r>
      <w:r w:rsidRPr="001B75FF">
        <w:rPr>
          <w:rFonts w:ascii="Book Antiqua" w:hAnsi="Book Antiqua"/>
          <w:bCs/>
          <w:color w:val="000000" w:themeColor="text1"/>
          <w:lang w:val="es-ES"/>
        </w:rPr>
        <w:t xml:space="preserve"> puede aumentar </w:t>
      </w:r>
      <w:r w:rsidR="00E27ED3">
        <w:rPr>
          <w:rFonts w:ascii="Book Antiqua" w:hAnsi="Book Antiqua"/>
          <w:bCs/>
          <w:color w:val="000000" w:themeColor="text1"/>
          <w:lang w:val="es-ES"/>
        </w:rPr>
        <w:t>el tiempo en que la ciudadanía recibe el servicio solicitado</w:t>
      </w:r>
      <w:r w:rsidRPr="001B75FF">
        <w:rPr>
          <w:rFonts w:ascii="Book Antiqua" w:hAnsi="Book Antiqua"/>
          <w:bCs/>
          <w:color w:val="000000" w:themeColor="text1"/>
          <w:lang w:val="es-ES"/>
        </w:rPr>
        <w:t xml:space="preserve"> y el volumen de trabajo administrativo.</w:t>
      </w:r>
      <w:r>
        <w:rPr>
          <w:rFonts w:ascii="Book Antiqua" w:hAnsi="Book Antiqua"/>
          <w:bCs/>
          <w:color w:val="000000" w:themeColor="text1"/>
          <w:lang w:val="es-ES"/>
        </w:rPr>
        <w:t xml:space="preserve"> </w:t>
      </w:r>
      <w:r w:rsidRPr="001B75FF">
        <w:rPr>
          <w:rFonts w:ascii="Book Antiqua" w:hAnsi="Book Antiqua"/>
          <w:bCs/>
          <w:color w:val="000000" w:themeColor="text1"/>
          <w:lang w:val="es-ES"/>
        </w:rPr>
        <w:t>Este mecanismo fragmentado resulta ineficiente</w:t>
      </w:r>
      <w:r w:rsidR="00E27ED3">
        <w:rPr>
          <w:rFonts w:ascii="Book Antiqua" w:hAnsi="Book Antiqua"/>
          <w:bCs/>
          <w:color w:val="000000" w:themeColor="text1"/>
          <w:lang w:val="es-ES"/>
        </w:rPr>
        <w:t>,</w:t>
      </w:r>
      <w:r w:rsidRPr="001B75FF">
        <w:rPr>
          <w:rFonts w:ascii="Book Antiqua" w:hAnsi="Book Antiqua"/>
          <w:bCs/>
          <w:color w:val="000000" w:themeColor="text1"/>
          <w:lang w:val="es-ES"/>
        </w:rPr>
        <w:t xml:space="preserve"> tanto para la ciudadanía</w:t>
      </w:r>
      <w:r w:rsidR="003C3325">
        <w:rPr>
          <w:rFonts w:ascii="Book Antiqua" w:hAnsi="Book Antiqua"/>
          <w:bCs/>
          <w:color w:val="000000" w:themeColor="text1"/>
          <w:lang w:val="es-ES"/>
        </w:rPr>
        <w:t>,</w:t>
      </w:r>
      <w:r w:rsidRPr="001B75FF">
        <w:rPr>
          <w:rFonts w:ascii="Book Antiqua" w:hAnsi="Book Antiqua"/>
          <w:bCs/>
          <w:color w:val="000000" w:themeColor="text1"/>
          <w:lang w:val="es-ES"/>
        </w:rPr>
        <w:t xml:space="preserve"> como para </w:t>
      </w:r>
      <w:r>
        <w:rPr>
          <w:rFonts w:ascii="Book Antiqua" w:hAnsi="Book Antiqua"/>
          <w:bCs/>
          <w:color w:val="000000" w:themeColor="text1"/>
          <w:lang w:val="es-ES"/>
        </w:rPr>
        <w:t>el DTOP.</w:t>
      </w:r>
    </w:p>
    <w:p w14:paraId="6B003F57" w14:textId="2A271177" w:rsidR="00C216D7" w:rsidRDefault="00F33796" w:rsidP="00715624">
      <w:pPr>
        <w:suppressLineNumbers/>
        <w:spacing w:after="240"/>
        <w:ind w:firstLine="720"/>
        <w:jc w:val="both"/>
        <w:rPr>
          <w:rFonts w:ascii="Book Antiqua" w:hAnsi="Book Antiqua"/>
          <w:bCs/>
          <w:color w:val="000000" w:themeColor="text1"/>
          <w:lang w:val="es-ES"/>
        </w:rPr>
      </w:pPr>
      <w:r w:rsidRPr="001B75FF">
        <w:rPr>
          <w:rFonts w:ascii="Book Antiqua" w:hAnsi="Book Antiqua"/>
          <w:bCs/>
          <w:color w:val="000000" w:themeColor="text1"/>
          <w:lang w:val="es-ES"/>
        </w:rPr>
        <w:t>La inclusión simultánea del español y del inglés en los títulos de propiedad</w:t>
      </w:r>
      <w:r>
        <w:rPr>
          <w:rFonts w:ascii="Book Antiqua" w:hAnsi="Book Antiqua"/>
          <w:bCs/>
          <w:color w:val="000000" w:themeColor="text1"/>
          <w:lang w:val="es-ES"/>
        </w:rPr>
        <w:t xml:space="preserve"> y las licencias</w:t>
      </w:r>
      <w:r w:rsidRPr="001B75FF">
        <w:rPr>
          <w:rFonts w:ascii="Book Antiqua" w:hAnsi="Book Antiqua"/>
          <w:bCs/>
          <w:color w:val="000000" w:themeColor="text1"/>
          <w:lang w:val="es-ES"/>
        </w:rPr>
        <w:t xml:space="preserve"> de vehículos </w:t>
      </w:r>
      <w:r>
        <w:rPr>
          <w:rFonts w:ascii="Book Antiqua" w:hAnsi="Book Antiqua"/>
          <w:bCs/>
          <w:color w:val="000000" w:themeColor="text1"/>
          <w:lang w:val="es-ES"/>
        </w:rPr>
        <w:t xml:space="preserve">de motor </w:t>
      </w:r>
      <w:r w:rsidRPr="001B75FF">
        <w:rPr>
          <w:rFonts w:ascii="Book Antiqua" w:hAnsi="Book Antiqua"/>
          <w:bCs/>
          <w:color w:val="000000" w:themeColor="text1"/>
          <w:lang w:val="es-ES"/>
        </w:rPr>
        <w:t>constituye una medida administrativa razonable</w:t>
      </w:r>
      <w:r>
        <w:rPr>
          <w:rFonts w:ascii="Book Antiqua" w:hAnsi="Book Antiqua"/>
          <w:bCs/>
          <w:color w:val="000000" w:themeColor="text1"/>
          <w:lang w:val="es-ES"/>
        </w:rPr>
        <w:t xml:space="preserve"> que se</w:t>
      </w:r>
      <w:r w:rsidRPr="001B75FF">
        <w:rPr>
          <w:rFonts w:ascii="Book Antiqua" w:hAnsi="Book Antiqua"/>
          <w:bCs/>
          <w:color w:val="000000" w:themeColor="text1"/>
          <w:lang w:val="es-ES"/>
        </w:rPr>
        <w:t xml:space="preserve"> alinea con la política pública lingüística del Gobierno de Puerto Rico</w:t>
      </w:r>
      <w:r>
        <w:rPr>
          <w:rFonts w:ascii="Book Antiqua" w:hAnsi="Book Antiqua"/>
          <w:bCs/>
          <w:color w:val="000000" w:themeColor="text1"/>
          <w:lang w:val="es-ES"/>
        </w:rPr>
        <w:t xml:space="preserve">, promoviendo </w:t>
      </w:r>
      <w:r w:rsidRPr="001B75FF">
        <w:rPr>
          <w:rFonts w:ascii="Book Antiqua" w:hAnsi="Book Antiqua"/>
          <w:bCs/>
          <w:color w:val="000000" w:themeColor="text1"/>
          <w:lang w:val="es-ES"/>
        </w:rPr>
        <w:t>la eficiencia gubernamental, reduc</w:t>
      </w:r>
      <w:r>
        <w:rPr>
          <w:rFonts w:ascii="Book Antiqua" w:hAnsi="Book Antiqua"/>
          <w:bCs/>
          <w:color w:val="000000" w:themeColor="text1"/>
          <w:lang w:val="es-ES"/>
        </w:rPr>
        <w:t>iendo</w:t>
      </w:r>
      <w:r w:rsidRPr="001B75FF">
        <w:rPr>
          <w:rFonts w:ascii="Book Antiqua" w:hAnsi="Book Antiqua"/>
          <w:bCs/>
          <w:color w:val="000000" w:themeColor="text1"/>
          <w:lang w:val="es-ES"/>
        </w:rPr>
        <w:t xml:space="preserve"> trámites innecesarios</w:t>
      </w:r>
      <w:r>
        <w:rPr>
          <w:rFonts w:ascii="Book Antiqua" w:hAnsi="Book Antiqua"/>
          <w:bCs/>
          <w:color w:val="000000" w:themeColor="text1"/>
          <w:lang w:val="es-ES"/>
        </w:rPr>
        <w:t xml:space="preserve"> y</w:t>
      </w:r>
      <w:r w:rsidRPr="001B75FF">
        <w:rPr>
          <w:rFonts w:ascii="Book Antiqua" w:hAnsi="Book Antiqua"/>
          <w:bCs/>
          <w:color w:val="000000" w:themeColor="text1"/>
          <w:lang w:val="es-ES"/>
        </w:rPr>
        <w:t xml:space="preserve"> facilita</w:t>
      </w:r>
      <w:r>
        <w:rPr>
          <w:rFonts w:ascii="Book Antiqua" w:hAnsi="Book Antiqua"/>
          <w:bCs/>
          <w:color w:val="000000" w:themeColor="text1"/>
          <w:lang w:val="es-ES"/>
        </w:rPr>
        <w:t>ndo</w:t>
      </w:r>
      <w:r w:rsidRPr="001B75FF">
        <w:rPr>
          <w:rFonts w:ascii="Book Antiqua" w:hAnsi="Book Antiqua"/>
          <w:bCs/>
          <w:color w:val="000000" w:themeColor="text1"/>
          <w:lang w:val="es-ES"/>
        </w:rPr>
        <w:t xml:space="preserve"> las gestiones </w:t>
      </w:r>
      <w:r w:rsidR="00715624">
        <w:rPr>
          <w:rFonts w:ascii="Book Antiqua" w:hAnsi="Book Antiqua"/>
          <w:bCs/>
          <w:color w:val="000000" w:themeColor="text1"/>
          <w:lang w:val="es-ES"/>
        </w:rPr>
        <w:t>ante</w:t>
      </w:r>
      <w:r w:rsidRPr="001B75FF">
        <w:rPr>
          <w:rFonts w:ascii="Book Antiqua" w:hAnsi="Book Antiqua"/>
          <w:bCs/>
          <w:color w:val="000000" w:themeColor="text1"/>
          <w:lang w:val="es-ES"/>
        </w:rPr>
        <w:t xml:space="preserve"> otras jurisdicciones</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Emitir estos documentos en ambos idiomas simultáneamente en un mismo documento no representa un cambio sustancial en la información contenida en los mismos, sino una medida administrativa razonable que promueve la eficiencia </w:t>
      </w:r>
      <w:r w:rsidR="00715624">
        <w:rPr>
          <w:rFonts w:ascii="Book Antiqua" w:hAnsi="Book Antiqua"/>
          <w:bCs/>
          <w:color w:val="000000" w:themeColor="text1"/>
          <w:lang w:val="es-ES"/>
        </w:rPr>
        <w:t>administrativa</w:t>
      </w:r>
      <w:r w:rsidRPr="008137B5">
        <w:rPr>
          <w:rFonts w:ascii="Book Antiqua" w:hAnsi="Book Antiqua"/>
          <w:bCs/>
          <w:color w:val="000000" w:themeColor="text1"/>
          <w:lang w:val="es-ES"/>
        </w:rPr>
        <w:t>.</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Por tanto, esta Asamblea Legislativa entiende meritorio </w:t>
      </w:r>
      <w:r w:rsidR="005224F3">
        <w:rPr>
          <w:rFonts w:ascii="Book Antiqua" w:hAnsi="Book Antiqua"/>
          <w:bCs/>
          <w:color w:val="000000" w:themeColor="text1"/>
          <w:lang w:val="es-ES"/>
        </w:rPr>
        <w:t>enmendar la Ley 107</w:t>
      </w:r>
      <w:r w:rsidR="00E27ED3">
        <w:rPr>
          <w:rFonts w:ascii="Book Antiqua" w:hAnsi="Book Antiqua"/>
          <w:bCs/>
          <w:color w:val="000000" w:themeColor="text1"/>
          <w:lang w:val="es-ES"/>
        </w:rPr>
        <w:t>-</w:t>
      </w:r>
      <w:r w:rsidR="005224F3">
        <w:rPr>
          <w:rFonts w:ascii="Book Antiqua" w:hAnsi="Book Antiqua"/>
          <w:bCs/>
          <w:color w:val="000000" w:themeColor="text1"/>
          <w:lang w:val="es-ES"/>
        </w:rPr>
        <w:t>1997, a los fines de ordenar</w:t>
      </w:r>
      <w:r w:rsidRPr="008137B5">
        <w:rPr>
          <w:rFonts w:ascii="Book Antiqua" w:hAnsi="Book Antiqua"/>
          <w:bCs/>
          <w:color w:val="000000" w:themeColor="text1"/>
          <w:lang w:val="es-ES"/>
        </w:rPr>
        <w:t xml:space="preserve"> al </w:t>
      </w:r>
      <w:r w:rsidR="00E27ED3">
        <w:rPr>
          <w:rFonts w:ascii="Book Antiqua" w:hAnsi="Book Antiqua"/>
          <w:bCs/>
          <w:color w:val="000000" w:themeColor="text1"/>
          <w:lang w:val="es-ES"/>
        </w:rPr>
        <w:t>DTOP</w:t>
      </w:r>
      <w:r w:rsidRPr="008137B5">
        <w:rPr>
          <w:rFonts w:ascii="Book Antiqua" w:hAnsi="Book Antiqua"/>
          <w:bCs/>
          <w:color w:val="000000" w:themeColor="text1"/>
          <w:lang w:val="es-ES"/>
        </w:rPr>
        <w:t xml:space="preserve"> que adopte las medidas necesarias para que los títulos de propiedad de vehículos y las licencias de vehículos de motor</w:t>
      </w:r>
      <w:r>
        <w:rPr>
          <w:rFonts w:ascii="Book Antiqua" w:hAnsi="Book Antiqua"/>
          <w:bCs/>
          <w:color w:val="000000" w:themeColor="text1"/>
          <w:lang w:val="es-ES"/>
        </w:rPr>
        <w:t xml:space="preserve"> </w:t>
      </w:r>
      <w:r w:rsidRPr="008137B5">
        <w:rPr>
          <w:rFonts w:ascii="Book Antiqua" w:hAnsi="Book Antiqua"/>
          <w:bCs/>
          <w:color w:val="000000" w:themeColor="text1"/>
          <w:lang w:val="es-ES"/>
        </w:rPr>
        <w:t>se emitan en español e inglés simultáneamente en el mismo documento</w:t>
      </w:r>
      <w:r>
        <w:rPr>
          <w:rFonts w:ascii="Book Antiqua" w:hAnsi="Book Antiqua"/>
          <w:bCs/>
          <w:color w:val="000000" w:themeColor="text1"/>
          <w:lang w:val="es-ES"/>
        </w:rPr>
        <w:t>.</w:t>
      </w:r>
    </w:p>
    <w:p w14:paraId="537F1085" w14:textId="77777777" w:rsidR="00715624" w:rsidRPr="00715624" w:rsidRDefault="00715624" w:rsidP="00715624">
      <w:pPr>
        <w:suppressLineNumbers/>
        <w:spacing w:after="240"/>
        <w:ind w:firstLine="720"/>
        <w:jc w:val="both"/>
        <w:rPr>
          <w:rFonts w:ascii="Book Antiqua" w:hAnsi="Book Antiqua"/>
          <w:bCs/>
          <w:color w:val="000000" w:themeColor="text1"/>
          <w:lang w:val="es-ES"/>
        </w:rPr>
      </w:pPr>
    </w:p>
    <w:p w14:paraId="1F1FC273" w14:textId="77777777" w:rsidR="00050111" w:rsidRDefault="00050111" w:rsidP="006203CE">
      <w:pPr>
        <w:suppressLineNumbers/>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0736BCE" w14:textId="3093D1A6" w:rsidR="00050111" w:rsidRPr="00050111" w:rsidRDefault="005C71D4" w:rsidP="00051632">
      <w:pPr>
        <w:spacing w:line="480" w:lineRule="auto"/>
        <w:ind w:firstLine="72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1.-</w:t>
      </w:r>
      <w:r w:rsidR="00C216D7">
        <w:rPr>
          <w:rFonts w:ascii="Book Antiqua" w:hAnsi="Book Antiqua"/>
          <w:lang w:val="es-ES"/>
        </w:rPr>
        <w:t xml:space="preserve"> </w:t>
      </w:r>
      <w:r w:rsidR="00050111" w:rsidRPr="00050111">
        <w:rPr>
          <w:rFonts w:ascii="Book Antiqua" w:hAnsi="Book Antiqua"/>
          <w:lang w:val="es-PR"/>
        </w:rPr>
        <w:t xml:space="preserve">Se enmienda el Artículo </w:t>
      </w:r>
      <w:r w:rsidR="00F33796">
        <w:rPr>
          <w:rFonts w:ascii="Book Antiqua" w:hAnsi="Book Antiqua"/>
          <w:lang w:val="es-PR"/>
        </w:rPr>
        <w:t>1</w:t>
      </w:r>
      <w:r w:rsidR="00C216D7">
        <w:rPr>
          <w:rFonts w:ascii="Book Antiqua" w:hAnsi="Book Antiqua"/>
          <w:lang w:val="es-PR"/>
        </w:rPr>
        <w:t xml:space="preserve"> </w:t>
      </w:r>
      <w:r w:rsidR="00C216D7" w:rsidRPr="00050111">
        <w:rPr>
          <w:rFonts w:ascii="Book Antiqua" w:hAnsi="Book Antiqua"/>
          <w:lang w:val="es-PR"/>
        </w:rPr>
        <w:t>de</w:t>
      </w:r>
      <w:r w:rsidR="00050111" w:rsidRPr="00050111">
        <w:rPr>
          <w:rFonts w:ascii="Book Antiqua" w:hAnsi="Book Antiqua"/>
          <w:lang w:val="es-PR"/>
        </w:rPr>
        <w:t xml:space="preserve"> la </w:t>
      </w:r>
      <w:r w:rsidR="00F33796" w:rsidRPr="008137B5">
        <w:rPr>
          <w:rFonts w:ascii="Book Antiqua" w:hAnsi="Book Antiqua"/>
          <w:bCs/>
          <w:color w:val="000000" w:themeColor="text1"/>
          <w:lang w:val="es-ES"/>
        </w:rPr>
        <w:t>Ley</w:t>
      </w:r>
      <w:r w:rsidR="00F33796">
        <w:rPr>
          <w:rFonts w:ascii="Book Antiqua" w:hAnsi="Book Antiqua"/>
          <w:bCs/>
          <w:color w:val="000000" w:themeColor="text1"/>
          <w:lang w:val="es-ES"/>
        </w:rPr>
        <w:t xml:space="preserve"> Núm.</w:t>
      </w:r>
      <w:r w:rsidR="00F33796" w:rsidRPr="008137B5">
        <w:rPr>
          <w:rFonts w:ascii="Book Antiqua" w:hAnsi="Book Antiqua"/>
          <w:bCs/>
          <w:color w:val="000000" w:themeColor="text1"/>
          <w:lang w:val="es-ES"/>
        </w:rPr>
        <w:t xml:space="preserve"> 107 del 28 de agosto de 1997, conocida como la </w:t>
      </w:r>
      <w:r w:rsidR="00F33796">
        <w:rPr>
          <w:rFonts w:ascii="Book Antiqua" w:hAnsi="Book Antiqua"/>
          <w:bCs/>
          <w:color w:val="000000" w:themeColor="text1"/>
          <w:lang w:val="es-ES"/>
        </w:rPr>
        <w:t>“</w:t>
      </w:r>
      <w:r w:rsidR="00F33796" w:rsidRPr="008137B5">
        <w:rPr>
          <w:rFonts w:ascii="Book Antiqua" w:hAnsi="Book Antiqua"/>
          <w:bCs/>
          <w:color w:val="000000" w:themeColor="text1"/>
          <w:lang w:val="es-ES"/>
        </w:rPr>
        <w:t>Ley de las Licencias y Certificados en Ambos Idiomas Oficiales</w:t>
      </w:r>
      <w:r w:rsidR="00F33796">
        <w:rPr>
          <w:rFonts w:ascii="Book Antiqua" w:hAnsi="Book Antiqua"/>
          <w:bCs/>
          <w:color w:val="000000" w:themeColor="text1"/>
          <w:lang w:val="es-ES"/>
        </w:rPr>
        <w:t>”</w:t>
      </w:r>
      <w:r w:rsidR="00050111" w:rsidRPr="00050111">
        <w:rPr>
          <w:rFonts w:ascii="Book Antiqua" w:hAnsi="Book Antiqua"/>
          <w:lang w:val="es-PR"/>
        </w:rPr>
        <w:t>, para que lea como sigue</w:t>
      </w:r>
      <w:r w:rsidR="00050111" w:rsidRPr="00050111">
        <w:rPr>
          <w:rFonts w:ascii="Book Antiqua" w:hAnsi="Book Antiqua"/>
          <w:lang w:val="es-ES"/>
        </w:rPr>
        <w:t>:</w:t>
      </w:r>
    </w:p>
    <w:p w14:paraId="6DED3E43" w14:textId="63636562" w:rsidR="008D31FD" w:rsidRDefault="00050111" w:rsidP="00EB4C85">
      <w:pPr>
        <w:spacing w:line="480" w:lineRule="auto"/>
        <w:ind w:firstLine="720"/>
        <w:jc w:val="both"/>
        <w:rPr>
          <w:rFonts w:ascii="Book Antiqua" w:hAnsi="Book Antiqua"/>
          <w:lang w:val="es-ES"/>
        </w:rPr>
      </w:pPr>
      <w:r w:rsidRPr="00050111">
        <w:rPr>
          <w:rFonts w:ascii="Book Antiqua" w:hAnsi="Book Antiqua"/>
          <w:lang w:val="es-ES"/>
        </w:rPr>
        <w:t xml:space="preserve">“Artículo </w:t>
      </w:r>
      <w:r w:rsidR="00F33796">
        <w:rPr>
          <w:rFonts w:ascii="Book Antiqua" w:hAnsi="Book Antiqua"/>
          <w:lang w:val="es-ES"/>
        </w:rPr>
        <w:t>1.</w:t>
      </w:r>
    </w:p>
    <w:p w14:paraId="6893AD41" w14:textId="3F1AFEA7" w:rsidR="00F33796" w:rsidRDefault="00F33796" w:rsidP="00F33796">
      <w:pPr>
        <w:spacing w:line="480" w:lineRule="auto"/>
        <w:ind w:left="720" w:firstLine="720"/>
        <w:jc w:val="both"/>
        <w:rPr>
          <w:rFonts w:ascii="Book Antiqua" w:hAnsi="Book Antiqua"/>
          <w:lang w:val="es-ES"/>
        </w:rPr>
      </w:pPr>
      <w:r w:rsidRPr="00F33796">
        <w:rPr>
          <w:rFonts w:ascii="Book Antiqua" w:hAnsi="Book Antiqua"/>
          <w:lang w:val="es-ES"/>
        </w:rPr>
        <w:t>Se ordena a los Secretarios del Departamento de Transportación y Obras Públicas, del</w:t>
      </w:r>
      <w:r>
        <w:rPr>
          <w:rFonts w:ascii="Book Antiqua" w:hAnsi="Book Antiqua"/>
          <w:lang w:val="es-ES"/>
        </w:rPr>
        <w:t xml:space="preserve"> </w:t>
      </w:r>
      <w:r w:rsidRPr="00F33796">
        <w:rPr>
          <w:rFonts w:ascii="Book Antiqua" w:hAnsi="Book Antiqua"/>
          <w:lang w:val="es-ES"/>
        </w:rPr>
        <w:t>Departamento de Salud y del Departamento de Educación que enmienden los reglamentos a fin de</w:t>
      </w:r>
      <w:r>
        <w:rPr>
          <w:rFonts w:ascii="Book Antiqua" w:hAnsi="Book Antiqua"/>
          <w:lang w:val="es-ES"/>
        </w:rPr>
        <w:t xml:space="preserve"> </w:t>
      </w:r>
      <w:r w:rsidRPr="00F33796">
        <w:rPr>
          <w:rFonts w:ascii="Book Antiqua" w:hAnsi="Book Antiqua"/>
          <w:lang w:val="es-ES"/>
        </w:rPr>
        <w:t>que la licencia de conducir</w:t>
      </w:r>
      <w:r>
        <w:rPr>
          <w:rFonts w:ascii="Book Antiqua" w:hAnsi="Book Antiqua"/>
          <w:lang w:val="es-ES"/>
        </w:rPr>
        <w:t xml:space="preserve">, </w:t>
      </w:r>
      <w:r w:rsidRPr="00E27ED3">
        <w:rPr>
          <w:rFonts w:ascii="Book Antiqua" w:hAnsi="Book Antiqua"/>
          <w:i/>
          <w:iCs/>
          <w:lang w:val="es-ES"/>
        </w:rPr>
        <w:t xml:space="preserve">los títulos de propiedad y licencias de vehículos de motor, </w:t>
      </w:r>
      <w:r w:rsidRPr="00F33796">
        <w:rPr>
          <w:rFonts w:ascii="Book Antiqua" w:hAnsi="Book Antiqua"/>
          <w:lang w:val="es-ES"/>
        </w:rPr>
        <w:t>la licencia de matrimonio, los diversos certificados de cualificación</w:t>
      </w:r>
      <w:r>
        <w:rPr>
          <w:rFonts w:ascii="Book Antiqua" w:hAnsi="Book Antiqua"/>
          <w:lang w:val="es-ES"/>
        </w:rPr>
        <w:t xml:space="preserve"> </w:t>
      </w:r>
      <w:r w:rsidRPr="00F33796">
        <w:rPr>
          <w:rFonts w:ascii="Book Antiqua" w:hAnsi="Book Antiqua"/>
          <w:lang w:val="es-ES"/>
        </w:rPr>
        <w:t>profesional que expida el Departamento de Educación, entre otros, de los directores y maestros</w:t>
      </w:r>
      <w:r>
        <w:rPr>
          <w:rFonts w:ascii="Book Antiqua" w:hAnsi="Book Antiqua"/>
          <w:lang w:val="es-ES"/>
        </w:rPr>
        <w:t xml:space="preserve"> </w:t>
      </w:r>
      <w:r w:rsidRPr="00F33796">
        <w:rPr>
          <w:rFonts w:ascii="Book Antiqua" w:hAnsi="Book Antiqua"/>
          <w:lang w:val="es-ES"/>
        </w:rPr>
        <w:t xml:space="preserve">sean expedidos en ambos idiomas oficiales del Gobierno </w:t>
      </w:r>
      <w:r w:rsidR="00E27ED3" w:rsidRPr="00E27ED3">
        <w:rPr>
          <w:rFonts w:ascii="Book Antiqua" w:hAnsi="Book Antiqua"/>
          <w:b/>
          <w:bCs/>
          <w:lang w:val="es-ES"/>
        </w:rPr>
        <w:t>[</w:t>
      </w:r>
      <w:r w:rsidRPr="00E27ED3">
        <w:rPr>
          <w:rFonts w:ascii="Book Antiqua" w:hAnsi="Book Antiqua"/>
          <w:b/>
          <w:bCs/>
          <w:lang w:val="es-ES"/>
        </w:rPr>
        <w:t>del Estado Libre Asociado</w:t>
      </w:r>
      <w:r w:rsidR="00E27ED3" w:rsidRPr="00E27ED3">
        <w:rPr>
          <w:rFonts w:ascii="Book Antiqua" w:hAnsi="Book Antiqua"/>
          <w:b/>
          <w:bCs/>
          <w:lang w:val="es-ES"/>
        </w:rPr>
        <w:t>]</w:t>
      </w:r>
      <w:r w:rsidRPr="00F33796">
        <w:rPr>
          <w:rFonts w:ascii="Book Antiqua" w:hAnsi="Book Antiqua"/>
          <w:lang w:val="es-ES"/>
        </w:rPr>
        <w:t xml:space="preserve"> de Puerto</w:t>
      </w:r>
      <w:r>
        <w:rPr>
          <w:rFonts w:ascii="Book Antiqua" w:hAnsi="Book Antiqua"/>
          <w:lang w:val="es-ES"/>
        </w:rPr>
        <w:t xml:space="preserve"> </w:t>
      </w:r>
      <w:r w:rsidRPr="00F33796">
        <w:rPr>
          <w:rFonts w:ascii="Book Antiqua" w:hAnsi="Book Antiqua"/>
          <w:lang w:val="es-ES"/>
        </w:rPr>
        <w:t>Rico.</w:t>
      </w:r>
      <w:r>
        <w:rPr>
          <w:rFonts w:ascii="Book Antiqua" w:hAnsi="Book Antiqua"/>
          <w:lang w:val="es-ES"/>
        </w:rPr>
        <w:t>”</w:t>
      </w:r>
    </w:p>
    <w:p w14:paraId="71003FDB" w14:textId="340A5974" w:rsidR="00051632" w:rsidRPr="00586007" w:rsidRDefault="00051632" w:rsidP="00051632">
      <w:pPr>
        <w:pStyle w:val="default"/>
        <w:spacing w:line="480" w:lineRule="auto"/>
        <w:ind w:firstLine="720"/>
        <w:jc w:val="both"/>
        <w:rPr>
          <w:rFonts w:ascii="Book Antiqua" w:hAnsi="Book Antiqua"/>
          <w:bCs/>
          <w:lang w:val="es-ES"/>
        </w:rPr>
      </w:pPr>
      <w:r>
        <w:rPr>
          <w:rFonts w:ascii="Book Antiqua" w:hAnsi="Book Antiqua"/>
          <w:bCs/>
          <w:lang w:val="es-ES"/>
        </w:rPr>
        <w:t>Sección</w:t>
      </w:r>
      <w:r w:rsidRPr="00586007">
        <w:rPr>
          <w:rFonts w:ascii="Book Antiqua" w:hAnsi="Book Antiqua"/>
          <w:bCs/>
          <w:lang w:val="es-ES"/>
        </w:rPr>
        <w:t xml:space="preserve"> </w:t>
      </w:r>
      <w:r w:rsidR="00F33796">
        <w:rPr>
          <w:rFonts w:ascii="Book Antiqua" w:hAnsi="Book Antiqua"/>
          <w:bCs/>
          <w:lang w:val="es-ES"/>
        </w:rPr>
        <w:t>2</w:t>
      </w:r>
      <w:r w:rsidRPr="00586007">
        <w:rPr>
          <w:rFonts w:ascii="Book Antiqua" w:hAnsi="Book Antiqua"/>
          <w:bCs/>
          <w:lang w:val="es-ES"/>
        </w:rPr>
        <w:t>.-</w:t>
      </w:r>
      <w:r>
        <w:rPr>
          <w:rFonts w:ascii="Book Antiqua" w:hAnsi="Book Antiqua"/>
          <w:bCs/>
          <w:lang w:val="es-ES"/>
        </w:rPr>
        <w:t xml:space="preserve"> Cláusula de </w:t>
      </w:r>
      <w:r w:rsidRPr="00586007">
        <w:rPr>
          <w:rFonts w:ascii="Book Antiqua" w:hAnsi="Book Antiqua"/>
          <w:bCs/>
          <w:lang w:val="es-ES"/>
        </w:rPr>
        <w:t>Separabilidad</w:t>
      </w:r>
      <w:r>
        <w:rPr>
          <w:rFonts w:ascii="Book Antiqua" w:hAnsi="Book Antiqua"/>
          <w:bCs/>
          <w:lang w:val="es-ES"/>
        </w:rPr>
        <w:t>.</w:t>
      </w:r>
    </w:p>
    <w:p w14:paraId="319EAC5F" w14:textId="0AE65283" w:rsidR="00051632" w:rsidRPr="00586007" w:rsidRDefault="00051632" w:rsidP="00051632">
      <w:pPr>
        <w:pStyle w:val="default"/>
        <w:spacing w:line="480" w:lineRule="auto"/>
        <w:ind w:firstLine="720"/>
        <w:jc w:val="both"/>
        <w:rPr>
          <w:rFonts w:ascii="Book Antiqua" w:hAnsi="Book Antiqua"/>
          <w:bCs/>
          <w:lang w:val="es-ES"/>
        </w:rPr>
      </w:pPr>
      <w:r w:rsidRPr="00586007">
        <w:rPr>
          <w:rFonts w:ascii="Book Antiqua" w:hAnsi="Book Antiqua"/>
          <w:bCs/>
          <w:lang w:val="es-ES"/>
        </w:rPr>
        <w:t>Si cualquier artículo, disposición, párrafo, inciso o parte de esta Ley fuese declarada nula o inconstitucional por cualquier Tribunal competente, se entenderá que el resto de sus disposiciones mantendrán su validez y vigencia.</w:t>
      </w:r>
    </w:p>
    <w:p w14:paraId="2F477D13" w14:textId="7D65C6FF" w:rsidR="00051632" w:rsidRPr="00586007" w:rsidRDefault="00051632" w:rsidP="00051632">
      <w:pPr>
        <w:autoSpaceDE w:val="0"/>
        <w:autoSpaceDN w:val="0"/>
        <w:adjustRightInd w:val="0"/>
        <w:spacing w:line="480" w:lineRule="auto"/>
        <w:ind w:firstLine="720"/>
        <w:jc w:val="both"/>
        <w:rPr>
          <w:rFonts w:ascii="Book Antiqua" w:hAnsi="Book Antiqua"/>
          <w:iCs/>
          <w:lang w:val="es-ES" w:eastAsia="es-PR"/>
        </w:rPr>
      </w:pPr>
      <w:r>
        <w:rPr>
          <w:rFonts w:ascii="Book Antiqua" w:hAnsi="Book Antiqua"/>
          <w:iCs/>
          <w:lang w:val="es-ES" w:eastAsia="es-PR"/>
        </w:rPr>
        <w:t>Sección</w:t>
      </w:r>
      <w:r w:rsidRPr="00586007">
        <w:rPr>
          <w:rFonts w:ascii="Book Antiqua" w:hAnsi="Book Antiqua"/>
          <w:iCs/>
          <w:lang w:val="es-ES" w:eastAsia="es-PR"/>
        </w:rPr>
        <w:t xml:space="preserve"> </w:t>
      </w:r>
      <w:r w:rsidR="00F33796">
        <w:rPr>
          <w:rFonts w:ascii="Book Antiqua" w:hAnsi="Book Antiqua"/>
          <w:iCs/>
          <w:lang w:val="es-ES" w:eastAsia="es-PR"/>
        </w:rPr>
        <w:t>3</w:t>
      </w:r>
      <w:r w:rsidRPr="00586007">
        <w:rPr>
          <w:rFonts w:ascii="Book Antiqua" w:hAnsi="Book Antiqua"/>
          <w:iCs/>
          <w:lang w:val="es-ES" w:eastAsia="es-PR"/>
        </w:rPr>
        <w:t>.-Vigencia.</w:t>
      </w:r>
    </w:p>
    <w:p w14:paraId="29107688" w14:textId="7BF97C8D" w:rsidR="00050111" w:rsidRPr="004B0CF4" w:rsidRDefault="00051632" w:rsidP="004B0CF4">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586007">
        <w:rPr>
          <w:rFonts w:ascii="Book Antiqua" w:hAnsi="Book Antiqua"/>
          <w:iCs/>
          <w:lang w:val="es-ES" w:eastAsia="es-PR"/>
        </w:rPr>
        <w:t>Esta Ley entrará en vigor inmediatamente, luego de su apr</w:t>
      </w:r>
      <w:r w:rsidRPr="006301FC">
        <w:rPr>
          <w:rFonts w:ascii="Book Antiqua" w:hAnsi="Book Antiqua"/>
          <w:iCs/>
          <w:lang w:val="es-PR" w:eastAsia="es-PR"/>
        </w:rPr>
        <w:t>obación</w:t>
      </w:r>
      <w:r w:rsidRPr="006301FC">
        <w:rPr>
          <w:rFonts w:ascii="Book Antiqua" w:hAnsi="Book Antiqua" w:cs="Times-Roman"/>
          <w:iCs/>
          <w:lang w:val="es-PR" w:eastAsia="es-PR"/>
        </w:rPr>
        <w:t>.</w:t>
      </w:r>
    </w:p>
    <w:sectPr w:rsidR="00050111" w:rsidRPr="004B0CF4" w:rsidSect="00603740">
      <w:headerReference w:type="default" r:id="rId9"/>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A34B2" w14:textId="77777777" w:rsidR="00573D2E" w:rsidRDefault="00573D2E">
      <w:r>
        <w:separator/>
      </w:r>
    </w:p>
  </w:endnote>
  <w:endnote w:type="continuationSeparator" w:id="0">
    <w:p w14:paraId="532BF039" w14:textId="77777777" w:rsidR="00573D2E" w:rsidRDefault="00573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B920" w14:textId="77777777" w:rsidR="00573D2E" w:rsidRDefault="00573D2E">
      <w:r>
        <w:separator/>
      </w:r>
    </w:p>
  </w:footnote>
  <w:footnote w:type="continuationSeparator" w:id="0">
    <w:p w14:paraId="2C55F0C2" w14:textId="77777777" w:rsidR="00573D2E" w:rsidRDefault="00573D2E">
      <w:r>
        <w:continuationSeparator/>
      </w:r>
    </w:p>
  </w:footnote>
  <w:footnote w:id="1">
    <w:p w14:paraId="68999743" w14:textId="77777777" w:rsidR="00F33796" w:rsidRPr="004329F9" w:rsidRDefault="00F33796" w:rsidP="00F33796">
      <w:pPr>
        <w:pStyle w:val="Textonotapie"/>
        <w:rPr>
          <w:lang w:val="es-PR"/>
        </w:rPr>
      </w:pPr>
      <w:r>
        <w:rPr>
          <w:rStyle w:val="Refdenotaalpie"/>
        </w:rPr>
        <w:footnoteRef/>
      </w:r>
      <w:r w:rsidRPr="004329F9">
        <w:rPr>
          <w:lang w:val="es-PR"/>
        </w:rPr>
        <w:t xml:space="preserve"> Art. I de la Ley Núm. </w:t>
      </w:r>
      <w:r>
        <w:rPr>
          <w:lang w:val="es-PR"/>
        </w:rPr>
        <w:t>1 de 28 de enero de 1993 (1 LPRA §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956A4">
      <w:rPr>
        <w:rStyle w:val="Nmerodepgina"/>
        <w:noProof/>
      </w:rPr>
      <w:t>5</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103DC"/>
    <w:multiLevelType w:val="hybridMultilevel"/>
    <w:tmpl w:val="D5FEEE32"/>
    <w:lvl w:ilvl="0" w:tplc="0AF230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CA3C1D"/>
    <w:multiLevelType w:val="multilevel"/>
    <w:tmpl w:val="D88C0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704E61"/>
    <w:multiLevelType w:val="hybridMultilevel"/>
    <w:tmpl w:val="3A344B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51C2CE8"/>
    <w:multiLevelType w:val="hybridMultilevel"/>
    <w:tmpl w:val="09B4A4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2834974">
    <w:abstractNumId w:val="1"/>
  </w:num>
  <w:num w:numId="2" w16cid:durableId="1844658690">
    <w:abstractNumId w:val="0"/>
  </w:num>
  <w:num w:numId="3" w16cid:durableId="1015494708">
    <w:abstractNumId w:val="3"/>
  </w:num>
  <w:num w:numId="4" w16cid:durableId="1972784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20BBB"/>
    <w:rsid w:val="000300CD"/>
    <w:rsid w:val="00032B6C"/>
    <w:rsid w:val="00047508"/>
    <w:rsid w:val="00050111"/>
    <w:rsid w:val="00051632"/>
    <w:rsid w:val="000555D4"/>
    <w:rsid w:val="00056024"/>
    <w:rsid w:val="0005785B"/>
    <w:rsid w:val="00095AE1"/>
    <w:rsid w:val="000A4DFF"/>
    <w:rsid w:val="000A6B6C"/>
    <w:rsid w:val="000B0DBB"/>
    <w:rsid w:val="000D430F"/>
    <w:rsid w:val="00104060"/>
    <w:rsid w:val="00111E71"/>
    <w:rsid w:val="00115BD7"/>
    <w:rsid w:val="00117643"/>
    <w:rsid w:val="00124B77"/>
    <w:rsid w:val="00127C6A"/>
    <w:rsid w:val="00132408"/>
    <w:rsid w:val="00134B5D"/>
    <w:rsid w:val="00134E17"/>
    <w:rsid w:val="001363FE"/>
    <w:rsid w:val="0013778F"/>
    <w:rsid w:val="0017132B"/>
    <w:rsid w:val="001956A4"/>
    <w:rsid w:val="001E7668"/>
    <w:rsid w:val="001F4CA3"/>
    <w:rsid w:val="001F612A"/>
    <w:rsid w:val="002036B9"/>
    <w:rsid w:val="00211396"/>
    <w:rsid w:val="00226AE6"/>
    <w:rsid w:val="00242136"/>
    <w:rsid w:val="00245B34"/>
    <w:rsid w:val="00263140"/>
    <w:rsid w:val="00263355"/>
    <w:rsid w:val="00273792"/>
    <w:rsid w:val="00286A05"/>
    <w:rsid w:val="002C6EB8"/>
    <w:rsid w:val="002C71CB"/>
    <w:rsid w:val="002D41E9"/>
    <w:rsid w:val="002D4AC8"/>
    <w:rsid w:val="00304C73"/>
    <w:rsid w:val="00320D78"/>
    <w:rsid w:val="00380FE5"/>
    <w:rsid w:val="003924DD"/>
    <w:rsid w:val="00394FCB"/>
    <w:rsid w:val="003963F4"/>
    <w:rsid w:val="003B2BA9"/>
    <w:rsid w:val="003B5254"/>
    <w:rsid w:val="003B75A6"/>
    <w:rsid w:val="003C3325"/>
    <w:rsid w:val="00402AF0"/>
    <w:rsid w:val="004061CA"/>
    <w:rsid w:val="00415689"/>
    <w:rsid w:val="004440CB"/>
    <w:rsid w:val="00447FFD"/>
    <w:rsid w:val="004570C2"/>
    <w:rsid w:val="004713D2"/>
    <w:rsid w:val="0048089D"/>
    <w:rsid w:val="004B0CF4"/>
    <w:rsid w:val="004B1E59"/>
    <w:rsid w:val="004C67C6"/>
    <w:rsid w:val="00521639"/>
    <w:rsid w:val="005224F3"/>
    <w:rsid w:val="00523DCE"/>
    <w:rsid w:val="00532BB7"/>
    <w:rsid w:val="005332E4"/>
    <w:rsid w:val="0053550C"/>
    <w:rsid w:val="00546C3D"/>
    <w:rsid w:val="00555018"/>
    <w:rsid w:val="00556D2E"/>
    <w:rsid w:val="005723DC"/>
    <w:rsid w:val="0057347C"/>
    <w:rsid w:val="00573D2E"/>
    <w:rsid w:val="00587259"/>
    <w:rsid w:val="00594F26"/>
    <w:rsid w:val="005C71D4"/>
    <w:rsid w:val="006203CE"/>
    <w:rsid w:val="006210DC"/>
    <w:rsid w:val="0064349D"/>
    <w:rsid w:val="00653EED"/>
    <w:rsid w:val="00685549"/>
    <w:rsid w:val="006B27E2"/>
    <w:rsid w:val="006B7365"/>
    <w:rsid w:val="006C2D81"/>
    <w:rsid w:val="006C7DF8"/>
    <w:rsid w:val="006F07FB"/>
    <w:rsid w:val="00704DAC"/>
    <w:rsid w:val="00715624"/>
    <w:rsid w:val="00715B01"/>
    <w:rsid w:val="00750FC8"/>
    <w:rsid w:val="007533D0"/>
    <w:rsid w:val="00755069"/>
    <w:rsid w:val="00790741"/>
    <w:rsid w:val="007B0660"/>
    <w:rsid w:val="007E3868"/>
    <w:rsid w:val="00820C41"/>
    <w:rsid w:val="00844CDB"/>
    <w:rsid w:val="00850256"/>
    <w:rsid w:val="00870DED"/>
    <w:rsid w:val="00875EAB"/>
    <w:rsid w:val="008D31FD"/>
    <w:rsid w:val="008E3EBE"/>
    <w:rsid w:val="008E4F28"/>
    <w:rsid w:val="009018CB"/>
    <w:rsid w:val="0093686F"/>
    <w:rsid w:val="00942FD4"/>
    <w:rsid w:val="00944A58"/>
    <w:rsid w:val="00951997"/>
    <w:rsid w:val="00990352"/>
    <w:rsid w:val="009A7113"/>
    <w:rsid w:val="009B66B3"/>
    <w:rsid w:val="009C0AA9"/>
    <w:rsid w:val="009D0524"/>
    <w:rsid w:val="009D4E61"/>
    <w:rsid w:val="00A03405"/>
    <w:rsid w:val="00A1528A"/>
    <w:rsid w:val="00A338C4"/>
    <w:rsid w:val="00A33918"/>
    <w:rsid w:val="00A758EA"/>
    <w:rsid w:val="00A7629F"/>
    <w:rsid w:val="00A7788B"/>
    <w:rsid w:val="00A87718"/>
    <w:rsid w:val="00AC2AF7"/>
    <w:rsid w:val="00AE2CE8"/>
    <w:rsid w:val="00AF0CEE"/>
    <w:rsid w:val="00B667AD"/>
    <w:rsid w:val="00B826C8"/>
    <w:rsid w:val="00B84C38"/>
    <w:rsid w:val="00B86C00"/>
    <w:rsid w:val="00B947F6"/>
    <w:rsid w:val="00BE1F12"/>
    <w:rsid w:val="00BE65E9"/>
    <w:rsid w:val="00BF16AA"/>
    <w:rsid w:val="00C0101E"/>
    <w:rsid w:val="00C01AB5"/>
    <w:rsid w:val="00C053B2"/>
    <w:rsid w:val="00C216D7"/>
    <w:rsid w:val="00C354B8"/>
    <w:rsid w:val="00C52517"/>
    <w:rsid w:val="00C60921"/>
    <w:rsid w:val="00C62936"/>
    <w:rsid w:val="00C653F2"/>
    <w:rsid w:val="00C679E6"/>
    <w:rsid w:val="00C908F9"/>
    <w:rsid w:val="00CA0917"/>
    <w:rsid w:val="00CA1099"/>
    <w:rsid w:val="00CA66A3"/>
    <w:rsid w:val="00CA708B"/>
    <w:rsid w:val="00CB1D45"/>
    <w:rsid w:val="00D417C2"/>
    <w:rsid w:val="00D60936"/>
    <w:rsid w:val="00D709EB"/>
    <w:rsid w:val="00D7281A"/>
    <w:rsid w:val="00D74714"/>
    <w:rsid w:val="00D82F3F"/>
    <w:rsid w:val="00D921C6"/>
    <w:rsid w:val="00D958C2"/>
    <w:rsid w:val="00D95A40"/>
    <w:rsid w:val="00DA4875"/>
    <w:rsid w:val="00DB0144"/>
    <w:rsid w:val="00DB1320"/>
    <w:rsid w:val="00DD624A"/>
    <w:rsid w:val="00E04AB5"/>
    <w:rsid w:val="00E072A1"/>
    <w:rsid w:val="00E16874"/>
    <w:rsid w:val="00E27ED3"/>
    <w:rsid w:val="00E34CBF"/>
    <w:rsid w:val="00E50EEA"/>
    <w:rsid w:val="00E52F58"/>
    <w:rsid w:val="00E604F7"/>
    <w:rsid w:val="00E75719"/>
    <w:rsid w:val="00E771B7"/>
    <w:rsid w:val="00E87CA6"/>
    <w:rsid w:val="00EB4C85"/>
    <w:rsid w:val="00EC26AA"/>
    <w:rsid w:val="00ED7A53"/>
    <w:rsid w:val="00EE4273"/>
    <w:rsid w:val="00F02004"/>
    <w:rsid w:val="00F042CB"/>
    <w:rsid w:val="00F124C3"/>
    <w:rsid w:val="00F15FB5"/>
    <w:rsid w:val="00F238CA"/>
    <w:rsid w:val="00F33796"/>
    <w:rsid w:val="00F4194A"/>
    <w:rsid w:val="00F55E5C"/>
    <w:rsid w:val="00F60A20"/>
    <w:rsid w:val="00F678BE"/>
    <w:rsid w:val="00F836C5"/>
    <w:rsid w:val="00F94652"/>
    <w:rsid w:val="00FC0A95"/>
    <w:rsid w:val="00FC3D9C"/>
    <w:rsid w:val="00FE5B2F"/>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A49CCAFD-23BF-4B65-A3A6-FC8EF3DF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B826C8"/>
    <w:rPr>
      <w:sz w:val="20"/>
    </w:rPr>
  </w:style>
  <w:style w:type="character" w:customStyle="1" w:styleId="TextonotapieCar">
    <w:name w:val="Texto nota pie Car"/>
    <w:basedOn w:val="Fuentedeprrafopredeter"/>
    <w:link w:val="Textonotapie"/>
    <w:uiPriority w:val="99"/>
    <w:semiHidden/>
    <w:rsid w:val="00B826C8"/>
  </w:style>
  <w:style w:type="character" w:styleId="Refdenotaalpie">
    <w:name w:val="footnote reference"/>
    <w:basedOn w:val="Fuentedeprrafopredeter"/>
    <w:uiPriority w:val="99"/>
    <w:semiHidden/>
    <w:unhideWhenUsed/>
    <w:rsid w:val="00B826C8"/>
    <w:rPr>
      <w:vertAlign w:val="superscript"/>
    </w:rPr>
  </w:style>
  <w:style w:type="character" w:styleId="Hipervnculo">
    <w:name w:val="Hyperlink"/>
    <w:basedOn w:val="Fuentedeprrafopredeter"/>
    <w:uiPriority w:val="99"/>
    <w:unhideWhenUsed/>
    <w:rsid w:val="00B826C8"/>
    <w:rPr>
      <w:color w:val="0563C1" w:themeColor="hyperlink"/>
      <w:u w:val="single"/>
    </w:rPr>
  </w:style>
  <w:style w:type="character" w:styleId="Mencinsinresolver">
    <w:name w:val="Unresolved Mention"/>
    <w:basedOn w:val="Fuentedeprrafopredeter"/>
    <w:uiPriority w:val="99"/>
    <w:semiHidden/>
    <w:unhideWhenUsed/>
    <w:rsid w:val="00B826C8"/>
    <w:rPr>
      <w:color w:val="605E5C"/>
      <w:shd w:val="clear" w:color="auto" w:fill="E1DFDD"/>
    </w:rPr>
  </w:style>
  <w:style w:type="paragraph" w:styleId="Prrafodelista">
    <w:name w:val="List Paragraph"/>
    <w:basedOn w:val="Normal"/>
    <w:uiPriority w:val="34"/>
    <w:qFormat/>
    <w:rsid w:val="00EB4C85"/>
    <w:pPr>
      <w:ind w:left="720"/>
      <w:contextualSpacing/>
    </w:pPr>
  </w:style>
  <w:style w:type="paragraph" w:customStyle="1" w:styleId="default">
    <w:name w:val="default"/>
    <w:basedOn w:val="Normal"/>
    <w:rsid w:val="00051632"/>
    <w:pPr>
      <w:autoSpaceDE w:val="0"/>
      <w:autoSpaceDN w:val="0"/>
    </w:pPr>
    <w:rPr>
      <w:rFonts w:ascii="DXANP N+ Serifa B T," w:hAnsi="DXANP N+ Serifa B T,"/>
      <w:color w:val="000000"/>
      <w:szCs w:val="24"/>
    </w:rPr>
  </w:style>
  <w:style w:type="character" w:styleId="Refdecomentario">
    <w:name w:val="annotation reference"/>
    <w:basedOn w:val="Fuentedeprrafopredeter"/>
    <w:uiPriority w:val="99"/>
    <w:semiHidden/>
    <w:unhideWhenUsed/>
    <w:rsid w:val="00F3379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833459">
      <w:bodyDiv w:val="1"/>
      <w:marLeft w:val="0"/>
      <w:marRight w:val="0"/>
      <w:marTop w:val="0"/>
      <w:marBottom w:val="0"/>
      <w:divBdr>
        <w:top w:val="none" w:sz="0" w:space="0" w:color="auto"/>
        <w:left w:val="none" w:sz="0" w:space="0" w:color="auto"/>
        <w:bottom w:val="none" w:sz="0" w:space="0" w:color="auto"/>
        <w:right w:val="none" w:sz="0" w:space="0" w:color="auto"/>
      </w:divBdr>
    </w:div>
    <w:div w:id="718359002">
      <w:bodyDiv w:val="1"/>
      <w:marLeft w:val="0"/>
      <w:marRight w:val="0"/>
      <w:marTop w:val="0"/>
      <w:marBottom w:val="0"/>
      <w:divBdr>
        <w:top w:val="none" w:sz="0" w:space="0" w:color="auto"/>
        <w:left w:val="none" w:sz="0" w:space="0" w:color="auto"/>
        <w:bottom w:val="none" w:sz="0" w:space="0" w:color="auto"/>
        <w:right w:val="none" w:sz="0" w:space="0" w:color="auto"/>
      </w:divBdr>
    </w:div>
    <w:div w:id="910698728">
      <w:bodyDiv w:val="1"/>
      <w:marLeft w:val="0"/>
      <w:marRight w:val="0"/>
      <w:marTop w:val="0"/>
      <w:marBottom w:val="0"/>
      <w:divBdr>
        <w:top w:val="none" w:sz="0" w:space="0" w:color="auto"/>
        <w:left w:val="none" w:sz="0" w:space="0" w:color="auto"/>
        <w:bottom w:val="none" w:sz="0" w:space="0" w:color="auto"/>
        <w:right w:val="none" w:sz="0" w:space="0" w:color="auto"/>
      </w:divBdr>
    </w:div>
    <w:div w:id="1023246299">
      <w:bodyDiv w:val="1"/>
      <w:marLeft w:val="0"/>
      <w:marRight w:val="0"/>
      <w:marTop w:val="0"/>
      <w:marBottom w:val="0"/>
      <w:divBdr>
        <w:top w:val="none" w:sz="0" w:space="0" w:color="auto"/>
        <w:left w:val="none" w:sz="0" w:space="0" w:color="auto"/>
        <w:bottom w:val="none" w:sz="0" w:space="0" w:color="auto"/>
        <w:right w:val="none" w:sz="0" w:space="0" w:color="auto"/>
      </w:divBdr>
    </w:div>
    <w:div w:id="10478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20</TotalTime>
  <Pages>3</Pages>
  <Words>911</Words>
  <Characters>5039</Characters>
  <Application>Microsoft Office Word</Application>
  <DocSecurity>0</DocSecurity>
  <Lines>98</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3</cp:revision>
  <cp:lastPrinted>2000-03-03T16:35:00Z</cp:lastPrinted>
  <dcterms:created xsi:type="dcterms:W3CDTF">2026-03-17T14:59:00Z</dcterms:created>
  <dcterms:modified xsi:type="dcterms:W3CDTF">2026-03-17T20:29:00Z</dcterms:modified>
</cp:coreProperties>
</file>