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11F23D98" w:rsidR="008D4334" w:rsidRPr="004915E3" w:rsidRDefault="004915E3" w:rsidP="004915E3">
      <w:pPr>
        <w:pStyle w:val="Title2"/>
        <w:tabs>
          <w:tab w:val="clear" w:pos="648"/>
          <w:tab w:val="clear" w:pos="7776"/>
          <w:tab w:val="clear" w:pos="7848"/>
        </w:tabs>
        <w:rPr>
          <w:rFonts w:ascii="Book Antiqua" w:hAnsi="Book Antiqua"/>
          <w:lang w:val="it-IT"/>
        </w:rPr>
      </w:pPr>
      <w:r w:rsidRPr="004915E3">
        <w:rPr>
          <w:rFonts w:ascii="Book Antiqua" w:hAnsi="Book Antiqua"/>
          <w:lang w:val="it-IT"/>
        </w:rPr>
        <w:t>20ma.</w:t>
      </w:r>
      <w:r w:rsidR="008D4334" w:rsidRPr="004915E3">
        <w:rPr>
          <w:rFonts w:ascii="Book Antiqua" w:hAnsi="Book Antiqua"/>
          <w:lang w:val="it-IT"/>
        </w:rPr>
        <w:tab/>
        <w:t>Asamblea</w:t>
      </w:r>
      <w:r w:rsidR="008D4334" w:rsidRPr="004915E3">
        <w:rPr>
          <w:rFonts w:ascii="Book Antiqua" w:hAnsi="Book Antiqua"/>
          <w:lang w:val="it-IT"/>
        </w:rPr>
        <w:tab/>
      </w:r>
      <w:r>
        <w:rPr>
          <w:rFonts w:ascii="Book Antiqua" w:hAnsi="Book Antiqua"/>
          <w:lang w:val="it-IT"/>
        </w:rPr>
        <w:t xml:space="preserve">                                                                                               </w:t>
      </w:r>
      <w:r w:rsidRPr="004915E3">
        <w:rPr>
          <w:rFonts w:ascii="Book Antiqua" w:hAnsi="Book Antiqua"/>
          <w:lang w:val="it-IT"/>
        </w:rPr>
        <w:t xml:space="preserve">3ra. </w:t>
      </w:r>
      <w:r w:rsidR="008D4334" w:rsidRPr="004915E3">
        <w:rPr>
          <w:rFonts w:ascii="Book Antiqua" w:hAnsi="Book Antiqua"/>
          <w:lang w:val="it-IT"/>
        </w:rPr>
        <w:t>Sesión</w:t>
      </w:r>
    </w:p>
    <w:p w14:paraId="09365B31" w14:textId="0C5BD215" w:rsidR="008D4334" w:rsidRPr="004915E3" w:rsidRDefault="008D4334" w:rsidP="004915E3">
      <w:pPr>
        <w:pStyle w:val="Title2"/>
        <w:tabs>
          <w:tab w:val="clear" w:pos="648"/>
          <w:tab w:val="clear" w:pos="7776"/>
          <w:tab w:val="clear" w:pos="7848"/>
        </w:tabs>
        <w:rPr>
          <w:rFonts w:ascii="Book Antiqua" w:hAnsi="Book Antiqua"/>
          <w:lang w:val="it-IT"/>
        </w:rPr>
      </w:pPr>
      <w:r w:rsidRPr="004915E3">
        <w:rPr>
          <w:rFonts w:ascii="Book Antiqua" w:hAnsi="Book Antiqua"/>
          <w:lang w:val="it-IT"/>
        </w:rPr>
        <w:tab/>
        <w:t>Legislativa</w:t>
      </w:r>
      <w:r w:rsidRPr="004915E3">
        <w:rPr>
          <w:rFonts w:ascii="Book Antiqua" w:hAnsi="Book Antiqua"/>
          <w:lang w:val="it-IT"/>
        </w:rPr>
        <w:tab/>
      </w:r>
      <w:r w:rsidRPr="004915E3">
        <w:rPr>
          <w:rFonts w:ascii="Book Antiqua" w:hAnsi="Book Antiqua"/>
          <w:lang w:val="it-IT"/>
        </w:rPr>
        <w:tab/>
      </w:r>
      <w:r w:rsidR="004915E3" w:rsidRPr="004915E3">
        <w:rPr>
          <w:rFonts w:ascii="Book Antiqua" w:hAnsi="Book Antiqua"/>
          <w:lang w:val="it-IT"/>
        </w:rPr>
        <w:tab/>
      </w:r>
      <w:r w:rsidR="004915E3" w:rsidRPr="004915E3">
        <w:rPr>
          <w:rFonts w:ascii="Book Antiqua" w:hAnsi="Book Antiqua"/>
          <w:lang w:val="it-IT"/>
        </w:rPr>
        <w:tab/>
      </w:r>
      <w:r w:rsidR="004915E3" w:rsidRPr="004915E3">
        <w:rPr>
          <w:rFonts w:ascii="Book Antiqua" w:hAnsi="Book Antiqua"/>
          <w:lang w:val="it-IT"/>
        </w:rPr>
        <w:tab/>
      </w:r>
      <w:r w:rsidR="004915E3" w:rsidRPr="004915E3">
        <w:rPr>
          <w:rFonts w:ascii="Book Antiqua" w:hAnsi="Book Antiqua"/>
          <w:lang w:val="it-IT"/>
        </w:rPr>
        <w:tab/>
      </w:r>
      <w:r w:rsidR="004915E3" w:rsidRPr="004915E3">
        <w:rPr>
          <w:rFonts w:ascii="Book Antiqua" w:hAnsi="Book Antiqua"/>
          <w:lang w:val="it-IT"/>
        </w:rPr>
        <w:tab/>
      </w:r>
      <w:r w:rsidR="004915E3" w:rsidRPr="004915E3">
        <w:rPr>
          <w:rFonts w:ascii="Book Antiqua" w:hAnsi="Book Antiqua"/>
          <w:lang w:val="it-IT"/>
        </w:rPr>
        <w:tab/>
      </w:r>
      <w:r w:rsidR="004915E3" w:rsidRPr="004915E3">
        <w:rPr>
          <w:rFonts w:ascii="Book Antiqua" w:hAnsi="Book Antiqua"/>
          <w:lang w:val="it-IT"/>
        </w:rPr>
        <w:tab/>
        <w:t xml:space="preserve">      </w:t>
      </w:r>
      <w:r w:rsidRPr="004915E3">
        <w:rPr>
          <w:rFonts w:ascii="Book Antiqua" w:hAnsi="Book Antiqua"/>
          <w:lang w:val="it-IT"/>
        </w:rPr>
        <w:t>Ordinaria</w:t>
      </w:r>
    </w:p>
    <w:p w14:paraId="05550AFF" w14:textId="77777777" w:rsidR="008D4334" w:rsidRPr="004915E3" w:rsidRDefault="008D4334" w:rsidP="00561C91">
      <w:pPr>
        <w:rPr>
          <w:lang w:val="it-IT"/>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614F4F4F"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2E4686">
        <w:rPr>
          <w:rFonts w:ascii="Book Antiqua" w:hAnsi="Book Antiqua"/>
          <w:b/>
          <w:sz w:val="52"/>
          <w:lang w:val="es-ES_tradnl"/>
        </w:rPr>
        <w:t>656</w:t>
      </w:r>
    </w:p>
    <w:p w14:paraId="2CA38D37" w14:textId="77777777" w:rsidR="00561C91" w:rsidRPr="00561C91" w:rsidRDefault="00561C91" w:rsidP="00561C91">
      <w:pPr>
        <w:jc w:val="center"/>
        <w:rPr>
          <w:rFonts w:ascii="Book Antiqua" w:hAnsi="Book Antiqua"/>
          <w:b/>
          <w:szCs w:val="24"/>
          <w:lang w:val="es-ES_tradnl"/>
        </w:rPr>
      </w:pPr>
    </w:p>
    <w:p w14:paraId="0495B464" w14:textId="0106F819" w:rsidR="008D4334" w:rsidRDefault="002E4686" w:rsidP="00561C91">
      <w:pPr>
        <w:jc w:val="center"/>
        <w:rPr>
          <w:rFonts w:ascii="Book Antiqua" w:hAnsi="Book Antiqua"/>
          <w:lang w:val="es-ES_tradnl"/>
        </w:rPr>
      </w:pPr>
      <w:r>
        <w:rPr>
          <w:rFonts w:ascii="Book Antiqua" w:hAnsi="Book Antiqua"/>
          <w:lang w:val="es-ES_tradnl"/>
        </w:rPr>
        <w:t>17</w:t>
      </w:r>
      <w:r w:rsidR="003B4B00">
        <w:rPr>
          <w:rFonts w:ascii="Book Antiqua" w:hAnsi="Book Antiqua"/>
          <w:lang w:val="es-ES_tradnl"/>
        </w:rPr>
        <w:t xml:space="preserve"> DE</w:t>
      </w:r>
      <w:r w:rsidR="003C2DE9">
        <w:rPr>
          <w:rFonts w:ascii="Book Antiqua" w:hAnsi="Book Antiqua"/>
          <w:lang w:val="es-ES_tradnl"/>
        </w:rPr>
        <w:t xml:space="preserve"> </w:t>
      </w:r>
      <w:r w:rsidR="00D6631B">
        <w:rPr>
          <w:rFonts w:ascii="Book Antiqua" w:hAnsi="Book Antiqua"/>
          <w:lang w:val="es-ES_tradnl"/>
        </w:rPr>
        <w:t>MARZ</w:t>
      </w:r>
      <w:r w:rsidR="007244A0">
        <w:rPr>
          <w:rFonts w:ascii="Book Antiqua" w:hAnsi="Book Antiqua"/>
          <w:lang w:val="es-ES_tradnl"/>
        </w:rPr>
        <w:t>O</w:t>
      </w:r>
      <w:r w:rsidR="004A5BEC">
        <w:rPr>
          <w:rFonts w:ascii="Book Antiqua" w:hAnsi="Book Antiqua"/>
          <w:lang w:val="es-ES_tradnl"/>
        </w:rPr>
        <w:t xml:space="preserve"> D</w:t>
      </w:r>
      <w:r w:rsidR="008D4334">
        <w:rPr>
          <w:rFonts w:ascii="Book Antiqua" w:hAnsi="Book Antiqua"/>
          <w:lang w:val="es-ES_tradnl"/>
        </w:rPr>
        <w:t>E 202</w:t>
      </w:r>
      <w:r w:rsidR="007244A0">
        <w:rPr>
          <w:rFonts w:ascii="Book Antiqua" w:hAnsi="Book Antiqua"/>
          <w:lang w:val="es-ES_tradnl"/>
        </w:rPr>
        <w:t>6</w:t>
      </w:r>
      <w:r w:rsidR="008D4334">
        <w:rPr>
          <w:rFonts w:ascii="Book Antiqua" w:hAnsi="Book Antiqua"/>
          <w:lang w:val="es-ES_tradnl"/>
        </w:rPr>
        <w:t xml:space="preserve">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027351BD" w:rsidR="0015389A" w:rsidRPr="00D6631B" w:rsidRDefault="00D6631B" w:rsidP="003B4B00">
      <w:pPr>
        <w:ind w:left="540" w:hanging="540"/>
        <w:jc w:val="both"/>
        <w:rPr>
          <w:rFonts w:ascii="Book Antiqua" w:hAnsi="Book Antiqua"/>
          <w:lang w:val="es-PR"/>
        </w:rPr>
      </w:pPr>
      <w:bookmarkStart w:id="0" w:name="_Hlk196089212"/>
      <w:bookmarkStart w:id="1" w:name="_Hlk192107557"/>
      <w:bookmarkStart w:id="2" w:name="_Hlk192113111"/>
      <w:r w:rsidRPr="00D6631B">
        <w:rPr>
          <w:rFonts w:ascii="Book Antiqua" w:hAnsi="Book Antiqua"/>
          <w:lang w:val="es-PR"/>
        </w:rPr>
        <w:t>Para ordenar a la Comisión de Educación de la Cámara de Representantes de Puerto Rico realizar una investigación exhaustiva sobre el estado de la enseñanza de la Historia de Puerto Rico en el currículo del Departamento de Educación; evaluar la suficiencia de los estándares académicos, los recursos didácticos, la preparación del magisterio y el tiempo lectivo asignado; y para otros fines relacionados</w:t>
      </w:r>
      <w:r w:rsidR="00301005" w:rsidRPr="00D6631B">
        <w:rPr>
          <w:rFonts w:ascii="Book Antiqua" w:hAnsi="Book Antiqua"/>
          <w:lang w:val="es-ES_tradnl"/>
        </w:rPr>
        <w:t>.</w:t>
      </w:r>
      <w:bookmarkEnd w:id="0"/>
      <w:bookmarkEnd w:id="1"/>
      <w:bookmarkEnd w:id="2"/>
      <w:r w:rsidR="00AD3F86" w:rsidRPr="00D6631B">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Pr="00E11C9E" w:rsidRDefault="008D4334" w:rsidP="00561C91">
      <w:pPr>
        <w:jc w:val="center"/>
        <w:rPr>
          <w:rFonts w:ascii="Book Antiqua" w:hAnsi="Book Antiqua"/>
          <w:lang w:val="es-ES_tradnl"/>
        </w:rPr>
      </w:pPr>
      <w:r w:rsidRPr="00E11C9E">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1F44E1D1" w14:textId="77777777" w:rsidR="00D6631B" w:rsidRPr="00D6631B" w:rsidRDefault="00D6631B" w:rsidP="00D6631B">
      <w:pPr>
        <w:ind w:firstLine="720"/>
        <w:jc w:val="both"/>
        <w:rPr>
          <w:rFonts w:ascii="Book Antiqua" w:hAnsi="Book Antiqua"/>
          <w:lang w:val="es-PR"/>
        </w:rPr>
      </w:pPr>
      <w:r w:rsidRPr="00D6631B">
        <w:rPr>
          <w:rFonts w:ascii="Book Antiqua" w:hAnsi="Book Antiqua"/>
          <w:lang w:val="es-PR"/>
        </w:rPr>
        <w:t>La educación histórica constituye uno de los pilares fundamentales para la formación cívica, democrática y cultural de un pueblo. Conocer la trayectoria colectiva, los procesos políticos y sociales que han moldeado a Puerto Rico, y las luchas que han definido su identidad, es indispensable para el desarrollo de una ciudadanía crítica, consciente y capaz de participar plenamente en la vida pública.</w:t>
      </w:r>
    </w:p>
    <w:p w14:paraId="3097C0FB" w14:textId="77777777" w:rsidR="00D6631B" w:rsidRPr="00D6631B" w:rsidRDefault="00D6631B" w:rsidP="00D6631B">
      <w:pPr>
        <w:ind w:firstLine="720"/>
        <w:jc w:val="both"/>
        <w:rPr>
          <w:rFonts w:ascii="Book Antiqua" w:hAnsi="Book Antiqua"/>
          <w:lang w:val="es-PR"/>
        </w:rPr>
      </w:pPr>
    </w:p>
    <w:p w14:paraId="48D3348D" w14:textId="77777777" w:rsidR="00D6631B" w:rsidRPr="00D6631B" w:rsidRDefault="00D6631B" w:rsidP="00D6631B">
      <w:pPr>
        <w:ind w:firstLine="720"/>
        <w:jc w:val="both"/>
        <w:rPr>
          <w:rFonts w:ascii="Book Antiqua" w:hAnsi="Book Antiqua"/>
          <w:lang w:val="es-PR"/>
        </w:rPr>
      </w:pPr>
      <w:r w:rsidRPr="00D6631B">
        <w:rPr>
          <w:rFonts w:ascii="Book Antiqua" w:hAnsi="Book Antiqua"/>
          <w:lang w:val="es-PR"/>
        </w:rPr>
        <w:t>Sin embargo, en Puerto Rico prevalece una seria preocupación ante el marcado desconocimiento que, en promedio, demuestran los jóvenes sobre la historia de Puerto Rico. Maestros, historiadores y organizaciones profesionales han señalado que los jóvenes exhiben lagunas significativas en temas esenciales como la historia política del siglo XX, los procesos económicos que transformaron al país, los movimientos sociales, la relación política con Estados Unidos, nuestro sistema de gobierno, y los eventos que han definido la identidad nacional.</w:t>
      </w:r>
    </w:p>
    <w:p w14:paraId="6993D71E" w14:textId="77777777" w:rsidR="00D6631B" w:rsidRPr="00D6631B" w:rsidRDefault="00D6631B" w:rsidP="00D6631B">
      <w:pPr>
        <w:ind w:firstLine="720"/>
        <w:jc w:val="both"/>
        <w:rPr>
          <w:rFonts w:ascii="Book Antiqua" w:hAnsi="Book Antiqua"/>
          <w:lang w:val="es-PR"/>
        </w:rPr>
      </w:pPr>
    </w:p>
    <w:p w14:paraId="67B08831" w14:textId="77777777" w:rsidR="00D6631B" w:rsidRPr="00D6631B" w:rsidRDefault="00D6631B" w:rsidP="00D6631B">
      <w:pPr>
        <w:ind w:firstLine="720"/>
        <w:jc w:val="both"/>
        <w:rPr>
          <w:rFonts w:ascii="Book Antiqua" w:hAnsi="Book Antiqua"/>
          <w:lang w:val="es-PR"/>
        </w:rPr>
      </w:pPr>
      <w:r w:rsidRPr="00D6631B">
        <w:rPr>
          <w:rFonts w:ascii="Book Antiqua" w:hAnsi="Book Antiqua"/>
          <w:lang w:val="es-PR"/>
        </w:rPr>
        <w:t xml:space="preserve">Diversos educadores han advertido que estos vacíos no son producto del desinterés estudiantil, sino de deficiencias estructurales en el currículo vigente, la falta de </w:t>
      </w:r>
      <w:r w:rsidRPr="00D6631B">
        <w:rPr>
          <w:rFonts w:ascii="Book Antiqua" w:hAnsi="Book Antiqua"/>
          <w:lang w:val="es-PR"/>
        </w:rPr>
        <w:lastRenderedPageBreak/>
        <w:t>continuidad entre grados, la escasez de materiales actualizados y la insuficiente capacitación docente. También se ha señalado que el poco tiempo lectivo dedicado a estudios sociales ha limitado la profundidad con la que se abordan los contenidos históricos.</w:t>
      </w:r>
    </w:p>
    <w:p w14:paraId="7A65A806" w14:textId="77777777" w:rsidR="00D6631B" w:rsidRPr="00D6631B" w:rsidRDefault="00D6631B" w:rsidP="00D6631B">
      <w:pPr>
        <w:ind w:firstLine="720"/>
        <w:jc w:val="both"/>
        <w:rPr>
          <w:rFonts w:ascii="Book Antiqua" w:hAnsi="Book Antiqua"/>
          <w:lang w:val="es-PR"/>
        </w:rPr>
      </w:pPr>
    </w:p>
    <w:p w14:paraId="28EBE16C" w14:textId="77777777" w:rsidR="00D6631B" w:rsidRPr="00D6631B" w:rsidRDefault="00D6631B" w:rsidP="00D6631B">
      <w:pPr>
        <w:ind w:firstLine="720"/>
        <w:jc w:val="both"/>
        <w:rPr>
          <w:rFonts w:ascii="Book Antiqua" w:hAnsi="Book Antiqua"/>
          <w:lang w:val="es-PR"/>
        </w:rPr>
      </w:pPr>
      <w:r w:rsidRPr="00D6631B">
        <w:rPr>
          <w:rFonts w:ascii="Book Antiqua" w:hAnsi="Book Antiqua"/>
          <w:lang w:val="es-PR"/>
        </w:rPr>
        <w:t>Ante este cuadro, la Asamblea Legislativa tiene la responsabilidad de examinar rigurosamente si el Departamento de Educación está cumpliendo con su deber de garantizar una formación histórica sólida, coherente y culturalmente pertinente. Una ciudadanía que desconoce su historia es una ciudadanía vulnerable, menos capaz de comprender su presente y de participar en la construcción de su futuro.</w:t>
      </w:r>
    </w:p>
    <w:p w14:paraId="7C33ADCB" w14:textId="77777777" w:rsidR="00D6631B" w:rsidRPr="00D6631B" w:rsidRDefault="00D6631B" w:rsidP="00D6631B">
      <w:pPr>
        <w:ind w:firstLine="720"/>
        <w:jc w:val="both"/>
        <w:rPr>
          <w:rFonts w:ascii="Book Antiqua" w:hAnsi="Book Antiqua"/>
          <w:lang w:val="es-PR"/>
        </w:rPr>
      </w:pPr>
    </w:p>
    <w:p w14:paraId="36F64620" w14:textId="659F4279" w:rsidR="007244A0" w:rsidRPr="007244A0" w:rsidRDefault="00D6631B" w:rsidP="00D6631B">
      <w:pPr>
        <w:ind w:firstLine="720"/>
        <w:jc w:val="both"/>
        <w:rPr>
          <w:rFonts w:ascii="Book Antiqua" w:hAnsi="Book Antiqua"/>
          <w:lang w:val="es-PR"/>
        </w:rPr>
      </w:pPr>
      <w:r w:rsidRPr="00D6631B">
        <w:rPr>
          <w:rFonts w:ascii="Book Antiqua" w:hAnsi="Book Antiqua"/>
          <w:lang w:val="es-PR"/>
        </w:rPr>
        <w:t>Por tanto, es necesario investigar el estado actual de la enseñanza de la Historia de Puerto Rico, identificar fallas, evaluar prácticas exitosas y proponer reformas que fortalezcan la educación pública.</w:t>
      </w:r>
    </w:p>
    <w:p w14:paraId="001F6E81" w14:textId="77777777" w:rsidR="004A5BEC" w:rsidRDefault="004A5BEC" w:rsidP="004A5BEC">
      <w:pPr>
        <w:ind w:firstLine="720"/>
        <w:jc w:val="both"/>
        <w:rPr>
          <w:rFonts w:ascii="Book Antiqua" w:hAnsi="Book Antiqua"/>
          <w:lang w:val="es-PR"/>
        </w:rPr>
      </w:pPr>
    </w:p>
    <w:p w14:paraId="45978958" w14:textId="59523F65" w:rsidR="008D4334" w:rsidRDefault="008D4334" w:rsidP="004A5BEC">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308C742F" w14:textId="7644B524" w:rsidR="00D6631B" w:rsidRPr="00D6631B" w:rsidRDefault="00F41035" w:rsidP="00D6631B">
      <w:pPr>
        <w:spacing w:line="480" w:lineRule="auto"/>
        <w:ind w:firstLine="540"/>
        <w:jc w:val="both"/>
        <w:rPr>
          <w:rFonts w:ascii="Book Antiqua" w:hAnsi="Book Antiqua"/>
          <w:lang w:val="es-PR"/>
        </w:rPr>
      </w:pPr>
      <w:r w:rsidRPr="00D6631B">
        <w:rPr>
          <w:rFonts w:ascii="Book Antiqua" w:hAnsi="Book Antiqua"/>
          <w:lang w:val="es-PR"/>
        </w:rPr>
        <w:t xml:space="preserve">Sección 1. </w:t>
      </w:r>
      <w:r w:rsidR="00D6631B">
        <w:rPr>
          <w:rFonts w:ascii="Book Antiqua" w:hAnsi="Book Antiqua"/>
          <w:lang w:val="es-PR"/>
        </w:rPr>
        <w:t>-</w:t>
      </w:r>
      <w:r w:rsidRPr="00D6631B">
        <w:rPr>
          <w:rFonts w:ascii="Book Antiqua" w:hAnsi="Book Antiqua"/>
          <w:lang w:val="es-PR"/>
        </w:rPr>
        <w:t xml:space="preserve"> </w:t>
      </w:r>
      <w:r w:rsidR="00D6631B" w:rsidRPr="00D6631B">
        <w:rPr>
          <w:rFonts w:ascii="Book Antiqua" w:hAnsi="Book Antiqua"/>
          <w:lang w:val="es-PR"/>
        </w:rPr>
        <w:t>Se ordena a la Comisión de Educación de la Cámara de Representantes realizar una investigación exhaustiva sobre la enseñanza de la Historia de Puerto Rico en el currículo del Departamento de Educación.</w:t>
      </w:r>
    </w:p>
    <w:p w14:paraId="3D4A376D" w14:textId="750CFBFB" w:rsidR="00D6631B" w:rsidRPr="00D6631B" w:rsidRDefault="00D6631B" w:rsidP="00D6631B">
      <w:pPr>
        <w:spacing w:line="480" w:lineRule="auto"/>
        <w:ind w:firstLine="540"/>
        <w:jc w:val="both"/>
        <w:rPr>
          <w:rFonts w:ascii="Book Antiqua" w:hAnsi="Book Antiqua"/>
          <w:lang w:val="es-PR"/>
        </w:rPr>
      </w:pPr>
      <w:r w:rsidRPr="00D6631B">
        <w:rPr>
          <w:rFonts w:ascii="Book Antiqua" w:hAnsi="Book Antiqua"/>
          <w:lang w:val="es-PR"/>
        </w:rPr>
        <w:t xml:space="preserve">Sección 2. </w:t>
      </w:r>
      <w:r>
        <w:rPr>
          <w:rFonts w:ascii="Book Antiqua" w:hAnsi="Book Antiqua"/>
          <w:lang w:val="es-PR"/>
        </w:rPr>
        <w:t xml:space="preserve">- </w:t>
      </w:r>
      <w:r w:rsidRPr="00D6631B">
        <w:rPr>
          <w:rFonts w:ascii="Book Antiqua" w:hAnsi="Book Antiqua"/>
          <w:lang w:val="es-PR"/>
        </w:rPr>
        <w:t>La investigación incluirá, sin limitarse a:</w:t>
      </w:r>
    </w:p>
    <w:p w14:paraId="3D77D204" w14:textId="187B184C" w:rsidR="00D6631B" w:rsidRPr="00D6631B" w:rsidRDefault="00D6631B" w:rsidP="00D6631B">
      <w:pPr>
        <w:spacing w:line="480" w:lineRule="auto"/>
        <w:ind w:left="900" w:hanging="360"/>
        <w:jc w:val="both"/>
        <w:rPr>
          <w:rFonts w:ascii="Book Antiqua" w:hAnsi="Book Antiqua"/>
          <w:lang w:val="es-PR"/>
        </w:rPr>
      </w:pPr>
      <w:r>
        <w:rPr>
          <w:rFonts w:ascii="Book Antiqua" w:hAnsi="Book Antiqua"/>
          <w:lang w:val="es-PR"/>
        </w:rPr>
        <w:t xml:space="preserve">a. </w:t>
      </w:r>
      <w:r w:rsidRPr="00D6631B">
        <w:rPr>
          <w:rFonts w:ascii="Book Antiqua" w:hAnsi="Book Antiqua"/>
          <w:lang w:val="es-PR"/>
        </w:rPr>
        <w:t>El análisis del currículo vigente y su alineación con estándares académicos modernos.</w:t>
      </w:r>
    </w:p>
    <w:p w14:paraId="38C0A611" w14:textId="1E611FEA" w:rsidR="00D6631B" w:rsidRPr="00D6631B" w:rsidRDefault="00D6631B" w:rsidP="00D6631B">
      <w:pPr>
        <w:spacing w:line="480" w:lineRule="auto"/>
        <w:ind w:left="900" w:hanging="360"/>
        <w:jc w:val="both"/>
        <w:rPr>
          <w:rFonts w:ascii="Book Antiqua" w:hAnsi="Book Antiqua"/>
          <w:lang w:val="es-PR"/>
        </w:rPr>
      </w:pPr>
      <w:r>
        <w:rPr>
          <w:rFonts w:ascii="Book Antiqua" w:hAnsi="Book Antiqua"/>
          <w:lang w:val="es-PR"/>
        </w:rPr>
        <w:t xml:space="preserve">b. </w:t>
      </w:r>
      <w:r w:rsidRPr="00D6631B">
        <w:rPr>
          <w:rFonts w:ascii="Book Antiqua" w:hAnsi="Book Antiqua"/>
          <w:lang w:val="es-PR"/>
        </w:rPr>
        <w:t>La cantidad de tiempo lectivo dedicado a la materia en cada nivel escolar.</w:t>
      </w:r>
    </w:p>
    <w:p w14:paraId="51AFA002" w14:textId="68426D28" w:rsidR="00D6631B" w:rsidRPr="00D6631B" w:rsidRDefault="00D6631B" w:rsidP="00D6631B">
      <w:pPr>
        <w:spacing w:line="480" w:lineRule="auto"/>
        <w:ind w:left="900" w:hanging="360"/>
        <w:jc w:val="both"/>
        <w:rPr>
          <w:rFonts w:ascii="Book Antiqua" w:hAnsi="Book Antiqua"/>
          <w:lang w:val="es-PR"/>
        </w:rPr>
      </w:pPr>
      <w:r>
        <w:rPr>
          <w:rFonts w:ascii="Book Antiqua" w:hAnsi="Book Antiqua"/>
          <w:lang w:val="es-PR"/>
        </w:rPr>
        <w:t xml:space="preserve">c. </w:t>
      </w:r>
      <w:r w:rsidRPr="00D6631B">
        <w:rPr>
          <w:rFonts w:ascii="Book Antiqua" w:hAnsi="Book Antiqua"/>
          <w:lang w:val="es-PR"/>
        </w:rPr>
        <w:t>La disponibilidad y calidad de los recursos didácticos.</w:t>
      </w:r>
    </w:p>
    <w:p w14:paraId="599A51A7" w14:textId="08BCB1C1" w:rsidR="00D6631B" w:rsidRPr="00D6631B" w:rsidRDefault="00D6631B" w:rsidP="00D6631B">
      <w:pPr>
        <w:spacing w:line="480" w:lineRule="auto"/>
        <w:ind w:left="900" w:hanging="360"/>
        <w:jc w:val="both"/>
        <w:rPr>
          <w:rFonts w:ascii="Book Antiqua" w:hAnsi="Book Antiqua"/>
          <w:lang w:val="es-PR"/>
        </w:rPr>
      </w:pPr>
      <w:r>
        <w:rPr>
          <w:rFonts w:ascii="Book Antiqua" w:hAnsi="Book Antiqua"/>
          <w:lang w:val="es-PR"/>
        </w:rPr>
        <w:t xml:space="preserve">d. </w:t>
      </w:r>
      <w:r w:rsidRPr="00D6631B">
        <w:rPr>
          <w:rFonts w:ascii="Book Antiqua" w:hAnsi="Book Antiqua"/>
          <w:lang w:val="es-PR"/>
        </w:rPr>
        <w:t>La preparación y capacitación del magisterio en historia puertorriqueña.</w:t>
      </w:r>
    </w:p>
    <w:p w14:paraId="103B6736" w14:textId="6FA92CD7" w:rsidR="00D6631B" w:rsidRPr="00D6631B" w:rsidRDefault="00D6631B" w:rsidP="00D6631B">
      <w:pPr>
        <w:spacing w:line="480" w:lineRule="auto"/>
        <w:ind w:left="900" w:hanging="360"/>
        <w:jc w:val="both"/>
        <w:rPr>
          <w:rFonts w:ascii="Book Antiqua" w:hAnsi="Book Antiqua"/>
          <w:lang w:val="es-PR"/>
        </w:rPr>
      </w:pPr>
      <w:r>
        <w:rPr>
          <w:rFonts w:ascii="Book Antiqua" w:hAnsi="Book Antiqua"/>
          <w:lang w:val="es-PR"/>
        </w:rPr>
        <w:t xml:space="preserve">e. </w:t>
      </w:r>
      <w:r w:rsidRPr="00D6631B">
        <w:rPr>
          <w:rFonts w:ascii="Book Antiqua" w:hAnsi="Book Antiqua"/>
          <w:lang w:val="es-PR"/>
        </w:rPr>
        <w:t>La continuidad y progresión de los contenidos entre grados.</w:t>
      </w:r>
    </w:p>
    <w:p w14:paraId="51F3398A" w14:textId="02CBDA52" w:rsidR="00D6631B" w:rsidRPr="00D6631B" w:rsidRDefault="00D6631B" w:rsidP="00D6631B">
      <w:pPr>
        <w:spacing w:line="480" w:lineRule="auto"/>
        <w:ind w:left="900" w:hanging="360"/>
        <w:jc w:val="both"/>
        <w:rPr>
          <w:rFonts w:ascii="Book Antiqua" w:hAnsi="Book Antiqua"/>
          <w:lang w:val="es-PR"/>
        </w:rPr>
      </w:pPr>
      <w:r>
        <w:rPr>
          <w:rFonts w:ascii="Book Antiqua" w:hAnsi="Book Antiqua"/>
          <w:lang w:val="es-PR"/>
        </w:rPr>
        <w:t xml:space="preserve">f. </w:t>
      </w:r>
      <w:r w:rsidRPr="00D6631B">
        <w:rPr>
          <w:rFonts w:ascii="Book Antiqua" w:hAnsi="Book Antiqua"/>
          <w:lang w:val="es-PR"/>
        </w:rPr>
        <w:t>La percepción de estudiantes, maestros y expertos sobre la efectividad del programa.</w:t>
      </w:r>
    </w:p>
    <w:p w14:paraId="6148C4B0" w14:textId="763201AA" w:rsidR="00D6631B" w:rsidRPr="00D6631B" w:rsidRDefault="00D6631B" w:rsidP="00D6631B">
      <w:pPr>
        <w:spacing w:line="480" w:lineRule="auto"/>
        <w:ind w:firstLine="540"/>
        <w:jc w:val="both"/>
        <w:rPr>
          <w:rFonts w:ascii="Book Antiqua" w:hAnsi="Book Antiqua"/>
          <w:lang w:val="es-PR"/>
        </w:rPr>
      </w:pPr>
      <w:r w:rsidRPr="00D6631B">
        <w:rPr>
          <w:rFonts w:ascii="Book Antiqua" w:hAnsi="Book Antiqua"/>
          <w:lang w:val="es-PR"/>
        </w:rPr>
        <w:lastRenderedPageBreak/>
        <w:t>Sección 3.</w:t>
      </w:r>
      <w:r>
        <w:rPr>
          <w:rFonts w:ascii="Book Antiqua" w:hAnsi="Book Antiqua"/>
          <w:lang w:val="es-PR"/>
        </w:rPr>
        <w:t xml:space="preserve"> -</w:t>
      </w:r>
      <w:r w:rsidRPr="00D6631B">
        <w:rPr>
          <w:rFonts w:ascii="Book Antiqua" w:hAnsi="Book Antiqua"/>
          <w:lang w:val="es-PR"/>
        </w:rPr>
        <w:t xml:space="preserve"> La Comisión podrá celebrar vistas públicas, requerir documentos, citar funcionarios y consultar expertos en historia, pedagogía y currículo, de considerarlo necesario.</w:t>
      </w:r>
    </w:p>
    <w:p w14:paraId="2290B323" w14:textId="47329415" w:rsidR="00D6631B" w:rsidRPr="00D6631B" w:rsidRDefault="00D6631B" w:rsidP="00D6631B">
      <w:pPr>
        <w:spacing w:line="480" w:lineRule="auto"/>
        <w:ind w:firstLine="540"/>
        <w:jc w:val="both"/>
        <w:rPr>
          <w:rFonts w:ascii="Book Antiqua" w:hAnsi="Book Antiqua"/>
          <w:lang w:val="es-PR"/>
        </w:rPr>
      </w:pPr>
      <w:r w:rsidRPr="00D6631B">
        <w:rPr>
          <w:rFonts w:ascii="Book Antiqua" w:hAnsi="Book Antiqua"/>
          <w:lang w:val="es-PR"/>
        </w:rPr>
        <w:t>Sección 4.</w:t>
      </w:r>
      <w:r>
        <w:rPr>
          <w:rFonts w:ascii="Book Antiqua" w:hAnsi="Book Antiqua"/>
          <w:lang w:val="es-PR"/>
        </w:rPr>
        <w:t xml:space="preserve"> -</w:t>
      </w:r>
      <w:r w:rsidRPr="00D6631B">
        <w:rPr>
          <w:rFonts w:ascii="Book Antiqua" w:hAnsi="Book Antiqua"/>
          <w:lang w:val="es-PR"/>
        </w:rPr>
        <w:t xml:space="preserve"> La Comisión presentará un informe con hallazgos, conclusiones y recomendaciones en un término no mayor de ciento veinte (120) días luego de aprobada esa Resolución.</w:t>
      </w:r>
    </w:p>
    <w:p w14:paraId="4880565F" w14:textId="77256C51" w:rsidR="009463F7" w:rsidRPr="00D6631B" w:rsidRDefault="00D6631B" w:rsidP="00D6631B">
      <w:pPr>
        <w:spacing w:line="480" w:lineRule="auto"/>
        <w:ind w:firstLine="540"/>
        <w:jc w:val="both"/>
        <w:rPr>
          <w:rFonts w:ascii="Book Antiqua" w:hAnsi="Book Antiqua"/>
          <w:lang w:val="es-PR"/>
        </w:rPr>
      </w:pPr>
      <w:r w:rsidRPr="00D6631B">
        <w:rPr>
          <w:rFonts w:ascii="Book Antiqua" w:hAnsi="Book Antiqua"/>
          <w:lang w:val="es-PR"/>
        </w:rPr>
        <w:t>Sección 5.</w:t>
      </w:r>
      <w:r>
        <w:rPr>
          <w:rFonts w:ascii="Book Antiqua" w:hAnsi="Book Antiqua"/>
          <w:lang w:val="es-PR"/>
        </w:rPr>
        <w:t xml:space="preserve"> - </w:t>
      </w:r>
      <w:r w:rsidRPr="00D6631B">
        <w:rPr>
          <w:rFonts w:ascii="Book Antiqua" w:hAnsi="Book Antiqua"/>
          <w:lang w:val="es-PR"/>
        </w:rPr>
        <w:t>Esta Resolución comenzará a regir inmediatamente después de su aprobación.</w:t>
      </w:r>
    </w:p>
    <w:sectPr w:rsidR="009463F7" w:rsidRPr="00D6631B"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DBAB8" w14:textId="77777777" w:rsidR="00F14A6D" w:rsidRDefault="00F14A6D" w:rsidP="008D4334">
      <w:r>
        <w:separator/>
      </w:r>
    </w:p>
  </w:endnote>
  <w:endnote w:type="continuationSeparator" w:id="0">
    <w:p w14:paraId="0A61B0DE" w14:textId="77777777" w:rsidR="00F14A6D" w:rsidRDefault="00F14A6D"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68F89" w14:textId="77777777" w:rsidR="00F14A6D" w:rsidRDefault="00F14A6D" w:rsidP="008D4334">
      <w:r>
        <w:separator/>
      </w:r>
    </w:p>
  </w:footnote>
  <w:footnote w:type="continuationSeparator" w:id="0">
    <w:p w14:paraId="76333E37" w14:textId="77777777" w:rsidR="00F14A6D" w:rsidRDefault="00F14A6D"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195820"/>
    <w:multiLevelType w:val="multilevel"/>
    <w:tmpl w:val="0A40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6"/>
  </w:num>
  <w:num w:numId="5" w16cid:durableId="1640842215">
    <w:abstractNumId w:val="5"/>
  </w:num>
  <w:num w:numId="6" w16cid:durableId="278998574">
    <w:abstractNumId w:val="3"/>
  </w:num>
  <w:num w:numId="7" w16cid:durableId="1593051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B6709"/>
    <w:rsid w:val="000E55ED"/>
    <w:rsid w:val="00122A28"/>
    <w:rsid w:val="001428FD"/>
    <w:rsid w:val="0015389A"/>
    <w:rsid w:val="001579E6"/>
    <w:rsid w:val="0017052F"/>
    <w:rsid w:val="00184C81"/>
    <w:rsid w:val="001C3503"/>
    <w:rsid w:val="0022652F"/>
    <w:rsid w:val="002B4555"/>
    <w:rsid w:val="002B7E7D"/>
    <w:rsid w:val="002E4686"/>
    <w:rsid w:val="00301005"/>
    <w:rsid w:val="00324364"/>
    <w:rsid w:val="003570CA"/>
    <w:rsid w:val="00365319"/>
    <w:rsid w:val="003B4B00"/>
    <w:rsid w:val="003B5A06"/>
    <w:rsid w:val="003C2DE9"/>
    <w:rsid w:val="00436B03"/>
    <w:rsid w:val="00480237"/>
    <w:rsid w:val="004806E0"/>
    <w:rsid w:val="004915E3"/>
    <w:rsid w:val="004A5635"/>
    <w:rsid w:val="004A5BEC"/>
    <w:rsid w:val="004D49CA"/>
    <w:rsid w:val="004F6A78"/>
    <w:rsid w:val="00561C91"/>
    <w:rsid w:val="0057289C"/>
    <w:rsid w:val="00580088"/>
    <w:rsid w:val="00596C47"/>
    <w:rsid w:val="005A6A36"/>
    <w:rsid w:val="005A75B4"/>
    <w:rsid w:val="005D586C"/>
    <w:rsid w:val="0066184E"/>
    <w:rsid w:val="006E656D"/>
    <w:rsid w:val="007244A0"/>
    <w:rsid w:val="00767533"/>
    <w:rsid w:val="00782477"/>
    <w:rsid w:val="007869DF"/>
    <w:rsid w:val="007C17FB"/>
    <w:rsid w:val="007E51F7"/>
    <w:rsid w:val="0080390B"/>
    <w:rsid w:val="0081323D"/>
    <w:rsid w:val="00857587"/>
    <w:rsid w:val="00890A6C"/>
    <w:rsid w:val="00893801"/>
    <w:rsid w:val="008D4334"/>
    <w:rsid w:val="009463F7"/>
    <w:rsid w:val="00950E18"/>
    <w:rsid w:val="00967B2B"/>
    <w:rsid w:val="009A477D"/>
    <w:rsid w:val="009F3381"/>
    <w:rsid w:val="00A04196"/>
    <w:rsid w:val="00A168D5"/>
    <w:rsid w:val="00A32B58"/>
    <w:rsid w:val="00A35350"/>
    <w:rsid w:val="00A56826"/>
    <w:rsid w:val="00AB6A71"/>
    <w:rsid w:val="00AD3F86"/>
    <w:rsid w:val="00AF3FED"/>
    <w:rsid w:val="00B606AF"/>
    <w:rsid w:val="00BA1EBE"/>
    <w:rsid w:val="00BA379B"/>
    <w:rsid w:val="00BB7DD5"/>
    <w:rsid w:val="00BC7AF1"/>
    <w:rsid w:val="00C114DF"/>
    <w:rsid w:val="00C12B7A"/>
    <w:rsid w:val="00C60C57"/>
    <w:rsid w:val="00C9604C"/>
    <w:rsid w:val="00CF3631"/>
    <w:rsid w:val="00D357EF"/>
    <w:rsid w:val="00D6631B"/>
    <w:rsid w:val="00D849A2"/>
    <w:rsid w:val="00E11C9E"/>
    <w:rsid w:val="00E74A86"/>
    <w:rsid w:val="00EC0C37"/>
    <w:rsid w:val="00EC54BA"/>
    <w:rsid w:val="00EF1A09"/>
    <w:rsid w:val="00F0013C"/>
    <w:rsid w:val="00F073B8"/>
    <w:rsid w:val="00F14A6D"/>
    <w:rsid w:val="00F35CF1"/>
    <w:rsid w:val="00F41035"/>
    <w:rsid w:val="00F446CC"/>
    <w:rsid w:val="00F63DBD"/>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595</Words>
  <Characters>3397</Characters>
  <Application>Microsoft Office Word</Application>
  <DocSecurity>0</DocSecurity>
  <Lines>80</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3</cp:revision>
  <cp:lastPrinted>2025-01-23T16:34:00Z</cp:lastPrinted>
  <dcterms:created xsi:type="dcterms:W3CDTF">2026-03-17T19:59:00Z</dcterms:created>
  <dcterms:modified xsi:type="dcterms:W3CDTF">2026-03-18T12:50:00Z</dcterms:modified>
</cp:coreProperties>
</file>