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1C73B" w14:textId="77777777" w:rsidR="009B604E" w:rsidRPr="008B376C" w:rsidRDefault="001B0904" w:rsidP="002C6E20">
      <w:pPr>
        <w:suppressLineNumbers/>
        <w:jc w:val="center"/>
        <w:rPr>
          <w:rFonts w:ascii="Book Antiqua" w:hAnsi="Book Antiqua"/>
          <w:sz w:val="28"/>
        </w:rPr>
      </w:pPr>
      <w:r w:rsidRPr="008B376C">
        <w:rPr>
          <w:rFonts w:ascii="Book Antiqua" w:hAnsi="Book Antiqua"/>
          <w:sz w:val="28"/>
        </w:rPr>
        <w:t>GOBIERNO DE PUERTO RICO</w:t>
      </w:r>
    </w:p>
    <w:p w14:paraId="183240CD" w14:textId="77777777" w:rsidR="003845CA" w:rsidRPr="008B376C" w:rsidRDefault="003845CA" w:rsidP="002C6E20">
      <w:pPr>
        <w:suppressLineNumbers/>
        <w:jc w:val="center"/>
        <w:rPr>
          <w:rFonts w:ascii="Book Antiqua" w:hAnsi="Book Antiqua"/>
        </w:rPr>
      </w:pPr>
    </w:p>
    <w:p w14:paraId="5AECBF6E" w14:textId="7444E459" w:rsidR="003845CA" w:rsidRPr="008B376C" w:rsidRDefault="001B0904" w:rsidP="002C6E20">
      <w:pPr>
        <w:suppressLineNumbers/>
        <w:jc w:val="both"/>
        <w:rPr>
          <w:rFonts w:ascii="Book Antiqua" w:hAnsi="Book Antiqua"/>
        </w:rPr>
      </w:pPr>
      <w:r w:rsidRPr="008B376C">
        <w:rPr>
          <w:rFonts w:ascii="Book Antiqua" w:hAnsi="Book Antiqua"/>
        </w:rPr>
        <w:t>2</w:t>
      </w:r>
      <w:r w:rsidR="00A01F05" w:rsidRPr="008B376C">
        <w:rPr>
          <w:rFonts w:ascii="Book Antiqua" w:hAnsi="Book Antiqua"/>
        </w:rPr>
        <w:t>0</w:t>
      </w:r>
      <w:r w:rsidRPr="008B376C">
        <w:rPr>
          <w:rFonts w:ascii="Book Antiqua" w:hAnsi="Book Antiqua"/>
        </w:rPr>
        <w:t>m</w:t>
      </w:r>
      <w:r w:rsidR="003845CA" w:rsidRPr="008B376C">
        <w:rPr>
          <w:rFonts w:ascii="Book Antiqua" w:hAnsi="Book Antiqua"/>
        </w:rPr>
        <w:t>a. Asamblea</w:t>
      </w:r>
      <w:r w:rsidR="003845CA" w:rsidRPr="008B376C">
        <w:rPr>
          <w:rFonts w:ascii="Book Antiqua" w:hAnsi="Book Antiqua"/>
        </w:rPr>
        <w:tab/>
        <w:t xml:space="preserve">                                                                                              </w:t>
      </w:r>
      <w:r w:rsidR="00570031">
        <w:rPr>
          <w:rFonts w:ascii="Book Antiqua" w:hAnsi="Book Antiqua"/>
        </w:rPr>
        <w:t xml:space="preserve"> </w:t>
      </w:r>
      <w:r w:rsidR="00A01F05" w:rsidRPr="008B376C">
        <w:rPr>
          <w:rFonts w:ascii="Book Antiqua" w:hAnsi="Book Antiqua"/>
        </w:rPr>
        <w:t>3ra</w:t>
      </w:r>
      <w:r w:rsidR="003845CA" w:rsidRPr="008B376C">
        <w:rPr>
          <w:rFonts w:ascii="Book Antiqua" w:hAnsi="Book Antiqua"/>
        </w:rPr>
        <w:t>. Sesión</w:t>
      </w:r>
    </w:p>
    <w:p w14:paraId="62A9F648" w14:textId="11F932DB" w:rsidR="003845CA" w:rsidRPr="008B376C" w:rsidRDefault="003845CA" w:rsidP="002C6E20">
      <w:pPr>
        <w:suppressLineNumbers/>
        <w:rPr>
          <w:rFonts w:ascii="Book Antiqua" w:hAnsi="Book Antiqua"/>
        </w:rPr>
      </w:pPr>
      <w:r w:rsidRPr="008B376C">
        <w:rPr>
          <w:rFonts w:ascii="Book Antiqua" w:hAnsi="Book Antiqua"/>
        </w:rPr>
        <w:t xml:space="preserve">          </w:t>
      </w:r>
      <w:r w:rsidR="00570031">
        <w:rPr>
          <w:rFonts w:ascii="Book Antiqua" w:hAnsi="Book Antiqua"/>
        </w:rPr>
        <w:t xml:space="preserve"> </w:t>
      </w:r>
      <w:r w:rsidRPr="008B376C">
        <w:rPr>
          <w:rFonts w:ascii="Book Antiqua" w:hAnsi="Book Antiqua"/>
        </w:rPr>
        <w:t>Legislativa</w:t>
      </w:r>
      <w:r w:rsidRPr="008B376C">
        <w:rPr>
          <w:rFonts w:ascii="Book Antiqua" w:hAnsi="Book Antiqua"/>
        </w:rPr>
        <w:tab/>
      </w:r>
      <w:r w:rsidRPr="008B376C">
        <w:rPr>
          <w:rFonts w:ascii="Book Antiqua" w:hAnsi="Book Antiqua"/>
        </w:rPr>
        <w:tab/>
        <w:t xml:space="preserve">                                                                                          Ordinaria</w:t>
      </w:r>
    </w:p>
    <w:p w14:paraId="548F1EE5" w14:textId="052E7778" w:rsidR="00B36FD7" w:rsidRPr="008B376C" w:rsidRDefault="00B36FD7" w:rsidP="002C6E20">
      <w:pPr>
        <w:suppressLineNumbers/>
        <w:rPr>
          <w:rFonts w:ascii="Book Antiqua" w:hAnsi="Book Antiqua"/>
        </w:rPr>
      </w:pPr>
      <w:r w:rsidRPr="008B376C">
        <w:rPr>
          <w:rFonts w:ascii="Book Antiqua" w:hAnsi="Book Antiqua"/>
        </w:rPr>
        <w:t xml:space="preserve">       </w:t>
      </w:r>
    </w:p>
    <w:p w14:paraId="11A12A0F" w14:textId="77777777" w:rsidR="00B36FD7" w:rsidRPr="008B376C" w:rsidRDefault="00B36FD7" w:rsidP="002C6E20">
      <w:pPr>
        <w:pStyle w:val="Sinespaciado"/>
        <w:suppressLineNumbers/>
        <w:jc w:val="center"/>
        <w:rPr>
          <w:rFonts w:ascii="Book Antiqua" w:hAnsi="Book Antiqua"/>
          <w:b/>
          <w:sz w:val="36"/>
          <w:szCs w:val="36"/>
        </w:rPr>
      </w:pPr>
      <w:r w:rsidRPr="008B376C">
        <w:rPr>
          <w:rFonts w:ascii="Book Antiqua" w:hAnsi="Book Antiqua"/>
          <w:b/>
          <w:sz w:val="36"/>
          <w:szCs w:val="36"/>
        </w:rPr>
        <w:t>CÁMARA DE REPRESENTANTES</w:t>
      </w:r>
    </w:p>
    <w:p w14:paraId="6ED74661" w14:textId="77777777" w:rsidR="00B36FD7" w:rsidRPr="008B376C" w:rsidRDefault="00B36FD7" w:rsidP="002C6E20">
      <w:pPr>
        <w:pStyle w:val="Sinespaciado"/>
        <w:suppressLineNumbers/>
        <w:jc w:val="center"/>
        <w:rPr>
          <w:rFonts w:ascii="Book Antiqua" w:hAnsi="Book Antiqua"/>
          <w:szCs w:val="24"/>
        </w:rPr>
      </w:pPr>
    </w:p>
    <w:p w14:paraId="53B3FBA3" w14:textId="1E1F81FF" w:rsidR="00B36FD7" w:rsidRPr="008B376C" w:rsidRDefault="00930EB5" w:rsidP="002C6E20">
      <w:pPr>
        <w:pStyle w:val="Sinespaciado"/>
        <w:suppressLineNumbers/>
        <w:jc w:val="center"/>
        <w:rPr>
          <w:rFonts w:ascii="Book Antiqua" w:hAnsi="Book Antiqua"/>
          <w:b/>
          <w:sz w:val="52"/>
          <w:szCs w:val="52"/>
        </w:rPr>
      </w:pPr>
      <w:r w:rsidRPr="008B376C">
        <w:rPr>
          <w:rFonts w:ascii="Book Antiqua" w:hAnsi="Book Antiqua"/>
          <w:b/>
          <w:sz w:val="52"/>
          <w:szCs w:val="52"/>
        </w:rPr>
        <w:t xml:space="preserve">P. de la C. </w:t>
      </w:r>
      <w:r w:rsidR="009B2058">
        <w:rPr>
          <w:rFonts w:ascii="Book Antiqua" w:hAnsi="Book Antiqua"/>
          <w:b/>
          <w:sz w:val="52"/>
          <w:szCs w:val="52"/>
        </w:rPr>
        <w:t>1193</w:t>
      </w:r>
    </w:p>
    <w:p w14:paraId="3AC9748E" w14:textId="77777777" w:rsidR="00B36FD7" w:rsidRPr="008B376C" w:rsidRDefault="00B36FD7" w:rsidP="002C6E20">
      <w:pPr>
        <w:pStyle w:val="Sinespaciado"/>
        <w:suppressLineNumbers/>
        <w:jc w:val="center"/>
        <w:rPr>
          <w:rFonts w:ascii="Book Antiqua" w:hAnsi="Book Antiqua"/>
          <w:sz w:val="24"/>
          <w:szCs w:val="24"/>
        </w:rPr>
      </w:pPr>
    </w:p>
    <w:p w14:paraId="5D894B58" w14:textId="3A1B9FF2" w:rsidR="00B36FD7" w:rsidRPr="008B376C" w:rsidRDefault="009B2058" w:rsidP="002C6E20">
      <w:pPr>
        <w:pStyle w:val="Sinespaciado"/>
        <w:suppressLineNumbers/>
        <w:jc w:val="center"/>
        <w:rPr>
          <w:rFonts w:ascii="Book Antiqua" w:hAnsi="Book Antiqua"/>
          <w:sz w:val="24"/>
          <w:szCs w:val="24"/>
        </w:rPr>
      </w:pPr>
      <w:r>
        <w:rPr>
          <w:rFonts w:ascii="Book Antiqua" w:hAnsi="Book Antiqua"/>
          <w:sz w:val="24"/>
          <w:szCs w:val="24"/>
        </w:rPr>
        <w:t>19</w:t>
      </w:r>
      <w:r w:rsidR="001B0904" w:rsidRPr="008B376C">
        <w:rPr>
          <w:rFonts w:ascii="Book Antiqua" w:hAnsi="Book Antiqua"/>
          <w:sz w:val="24"/>
          <w:szCs w:val="24"/>
        </w:rPr>
        <w:t xml:space="preserve"> DE </w:t>
      </w:r>
      <w:r w:rsidR="00A01F05" w:rsidRPr="008B376C">
        <w:rPr>
          <w:rFonts w:ascii="Book Antiqua" w:hAnsi="Book Antiqua"/>
          <w:sz w:val="24"/>
          <w:szCs w:val="24"/>
        </w:rPr>
        <w:t>MARZO</w:t>
      </w:r>
      <w:r w:rsidR="001B0904" w:rsidRPr="008B376C">
        <w:rPr>
          <w:rFonts w:ascii="Book Antiqua" w:hAnsi="Book Antiqua"/>
          <w:sz w:val="24"/>
          <w:szCs w:val="24"/>
        </w:rPr>
        <w:t xml:space="preserve"> DE 202</w:t>
      </w:r>
      <w:r w:rsidR="00112F05" w:rsidRPr="008B376C">
        <w:rPr>
          <w:rFonts w:ascii="Book Antiqua" w:hAnsi="Book Antiqua"/>
          <w:sz w:val="24"/>
          <w:szCs w:val="24"/>
        </w:rPr>
        <w:t>6</w:t>
      </w:r>
    </w:p>
    <w:p w14:paraId="771C4E0D" w14:textId="77777777" w:rsidR="00B36FD7" w:rsidRPr="008B376C" w:rsidRDefault="00B36FD7" w:rsidP="002C6E20">
      <w:pPr>
        <w:pStyle w:val="Sinespaciado"/>
        <w:suppressLineNumbers/>
        <w:jc w:val="center"/>
        <w:rPr>
          <w:rFonts w:ascii="Book Antiqua" w:hAnsi="Book Antiqua"/>
          <w:i/>
          <w:sz w:val="24"/>
          <w:szCs w:val="24"/>
        </w:rPr>
      </w:pPr>
    </w:p>
    <w:p w14:paraId="13EB35D2" w14:textId="77777777" w:rsidR="00B36FD7" w:rsidRPr="008B376C" w:rsidRDefault="00B36FD7" w:rsidP="002C6E20">
      <w:pPr>
        <w:pStyle w:val="Sinespaciado"/>
        <w:suppressLineNumbers/>
        <w:ind w:left="720" w:hanging="720"/>
        <w:jc w:val="center"/>
        <w:rPr>
          <w:rFonts w:ascii="Book Antiqua" w:hAnsi="Book Antiqua"/>
          <w:i/>
          <w:sz w:val="24"/>
          <w:szCs w:val="24"/>
        </w:rPr>
      </w:pPr>
      <w:r w:rsidRPr="008B376C">
        <w:rPr>
          <w:rFonts w:ascii="Book Antiqua" w:hAnsi="Book Antiqua"/>
          <w:sz w:val="24"/>
          <w:szCs w:val="24"/>
        </w:rPr>
        <w:t>Presentado por el representante</w:t>
      </w:r>
      <w:r w:rsidRPr="008B376C">
        <w:rPr>
          <w:rFonts w:ascii="Book Antiqua" w:hAnsi="Book Antiqua"/>
          <w:i/>
          <w:sz w:val="24"/>
          <w:szCs w:val="24"/>
        </w:rPr>
        <w:t xml:space="preserve"> Torres Zamora</w:t>
      </w:r>
    </w:p>
    <w:p w14:paraId="417C7EBF" w14:textId="77777777" w:rsidR="00B36FD7" w:rsidRPr="008B376C" w:rsidRDefault="00B36FD7" w:rsidP="002C6E20">
      <w:pPr>
        <w:pStyle w:val="Sinespaciado"/>
        <w:suppressLineNumbers/>
        <w:ind w:left="360" w:hanging="360"/>
        <w:jc w:val="both"/>
        <w:rPr>
          <w:rFonts w:ascii="Book Antiqua" w:hAnsi="Book Antiqua"/>
          <w:sz w:val="24"/>
          <w:szCs w:val="24"/>
        </w:rPr>
      </w:pPr>
    </w:p>
    <w:p w14:paraId="6CABE8BC" w14:textId="685658EB" w:rsidR="00F03A68" w:rsidRPr="008B376C" w:rsidRDefault="00F03A68" w:rsidP="002C6E20">
      <w:pPr>
        <w:jc w:val="center"/>
        <w:rPr>
          <w:rFonts w:ascii="Book Antiqua" w:hAnsi="Book Antiqua"/>
        </w:rPr>
      </w:pPr>
      <w:r w:rsidRPr="008B376C">
        <w:rPr>
          <w:rFonts w:ascii="Book Antiqua" w:hAnsi="Book Antiqua"/>
        </w:rPr>
        <w:t>Referido a la Comisión de</w:t>
      </w:r>
      <w:r w:rsidR="00570031">
        <w:rPr>
          <w:rFonts w:ascii="Book Antiqua" w:hAnsi="Book Antiqua"/>
        </w:rPr>
        <w:t xml:space="preserve"> </w:t>
      </w:r>
      <w:r w:rsidR="00226476">
        <w:rPr>
          <w:rFonts w:ascii="Book Antiqua" w:hAnsi="Book Antiqua"/>
        </w:rPr>
        <w:t>Salud</w:t>
      </w:r>
    </w:p>
    <w:p w14:paraId="60174DD6" w14:textId="1A0C6CA2" w:rsidR="00B36FD7" w:rsidRPr="008B376C" w:rsidRDefault="00B36FD7" w:rsidP="002C6E20">
      <w:pPr>
        <w:pStyle w:val="Sinespaciado"/>
        <w:suppressLineNumbers/>
        <w:jc w:val="center"/>
        <w:rPr>
          <w:rFonts w:ascii="Book Antiqua" w:hAnsi="Book Antiqua"/>
          <w:i/>
          <w:sz w:val="24"/>
        </w:rPr>
      </w:pPr>
    </w:p>
    <w:p w14:paraId="3FABAC18" w14:textId="77777777" w:rsidR="00B36FD7" w:rsidRPr="008B376C" w:rsidRDefault="00B36FD7" w:rsidP="002C6E20">
      <w:pPr>
        <w:pStyle w:val="Sinespaciado"/>
        <w:suppressLineNumbers/>
        <w:jc w:val="center"/>
        <w:rPr>
          <w:rFonts w:ascii="Book Antiqua" w:hAnsi="Book Antiqua"/>
          <w:b/>
          <w:sz w:val="28"/>
          <w:szCs w:val="28"/>
        </w:rPr>
      </w:pPr>
      <w:r w:rsidRPr="008B376C">
        <w:rPr>
          <w:rFonts w:ascii="Book Antiqua" w:hAnsi="Book Antiqua"/>
          <w:b/>
          <w:sz w:val="28"/>
          <w:szCs w:val="28"/>
        </w:rPr>
        <w:t>LEY</w:t>
      </w:r>
    </w:p>
    <w:p w14:paraId="3115D3E2" w14:textId="77777777" w:rsidR="00FD358F" w:rsidRPr="008B376C" w:rsidRDefault="00FD358F" w:rsidP="00FF7599">
      <w:pPr>
        <w:tabs>
          <w:tab w:val="left" w:pos="8820"/>
          <w:tab w:val="left" w:pos="9000"/>
        </w:tabs>
        <w:ind w:right="-90"/>
        <w:jc w:val="both"/>
        <w:rPr>
          <w:rFonts w:ascii="Book Antiqua" w:hAnsi="Book Antiqua"/>
        </w:rPr>
      </w:pPr>
    </w:p>
    <w:p w14:paraId="7EB0100C" w14:textId="08E3F7DB" w:rsidR="00FD358F" w:rsidRPr="008B376C" w:rsidRDefault="00112F05" w:rsidP="00570031">
      <w:pPr>
        <w:tabs>
          <w:tab w:val="left" w:pos="8820"/>
          <w:tab w:val="left" w:pos="9000"/>
        </w:tabs>
        <w:ind w:left="720" w:right="-90" w:hanging="720"/>
        <w:jc w:val="both"/>
        <w:rPr>
          <w:rFonts w:ascii="Book Antiqua" w:hAnsi="Book Antiqua"/>
        </w:rPr>
      </w:pPr>
      <w:r w:rsidRPr="008B376C">
        <w:rPr>
          <w:rFonts w:ascii="Book Antiqua" w:hAnsi="Book Antiqua"/>
        </w:rPr>
        <w:t>Para crear la “Ley de Acceso Equitativo a Estudios PET Scan para Pacientes de Cáncer en Puerto Rico”; disponer que todos los planes médicos que operen en Puerto Rico incluyan, como parte de su cubierta mínima esencial, al menos dos (2) estudios PET Scan anuales para toda persona diagnosticada con cáncer; establecer protecciones contra prácticas restrictivas; ordenar la reglamentación correspondiente; y para otros fines relacionados.</w:t>
      </w:r>
    </w:p>
    <w:p w14:paraId="74ECF22A" w14:textId="77777777" w:rsidR="00112F05" w:rsidRPr="008B376C" w:rsidRDefault="00112F05" w:rsidP="002C6E20">
      <w:pPr>
        <w:ind w:left="540" w:right="720" w:hanging="540"/>
        <w:jc w:val="both"/>
        <w:rPr>
          <w:rFonts w:ascii="Book Antiqua" w:hAnsi="Book Antiqua"/>
        </w:rPr>
      </w:pPr>
    </w:p>
    <w:p w14:paraId="436490B9" w14:textId="77777777" w:rsidR="00FD358F" w:rsidRDefault="00360A40" w:rsidP="00570031">
      <w:pPr>
        <w:jc w:val="center"/>
        <w:rPr>
          <w:rFonts w:ascii="Book Antiqua" w:hAnsi="Book Antiqua"/>
        </w:rPr>
      </w:pPr>
      <w:r w:rsidRPr="008B376C">
        <w:rPr>
          <w:rFonts w:ascii="Book Antiqua" w:hAnsi="Book Antiqua"/>
        </w:rPr>
        <w:t>EXPOSICIÓ</w:t>
      </w:r>
      <w:r w:rsidR="00FD358F" w:rsidRPr="008B376C">
        <w:rPr>
          <w:rFonts w:ascii="Book Antiqua" w:hAnsi="Book Antiqua"/>
        </w:rPr>
        <w:t>N DE MOTIVOS</w:t>
      </w:r>
    </w:p>
    <w:p w14:paraId="1F188ED9" w14:textId="77777777" w:rsidR="00570031" w:rsidRPr="008B376C" w:rsidRDefault="00570031" w:rsidP="00570031">
      <w:pPr>
        <w:jc w:val="center"/>
        <w:rPr>
          <w:rFonts w:ascii="Book Antiqua" w:hAnsi="Book Antiqua"/>
        </w:rPr>
      </w:pPr>
    </w:p>
    <w:p w14:paraId="2E8102FB" w14:textId="77777777" w:rsidR="00533841" w:rsidRPr="008B376C" w:rsidRDefault="00533841" w:rsidP="00570031">
      <w:pPr>
        <w:ind w:firstLine="720"/>
        <w:jc w:val="both"/>
        <w:rPr>
          <w:rFonts w:ascii="Book Antiqua" w:hAnsi="Book Antiqua"/>
          <w:color w:val="000000"/>
          <w:shd w:val="clear" w:color="auto" w:fill="FFFFFF"/>
        </w:rPr>
      </w:pPr>
      <w:r w:rsidRPr="008B376C">
        <w:rPr>
          <w:rFonts w:ascii="Book Antiqua" w:hAnsi="Book Antiqua"/>
          <w:color w:val="000000"/>
          <w:shd w:val="clear" w:color="auto" w:fill="FFFFFF"/>
        </w:rPr>
        <w:t>El cáncer constituye una de las amenazas más persistentes y dolorosas para la salud pública en Puerto Rico. Más allá de su dimensión clínica, representa una experiencia humana profundamente transformadora que altera la vida cotidiana, la estabilidad emocional y la seguridad económica de miles de familias. Cada diagnóstico reconfigura prioridades, limita capacidades laborales, afecta ingresos y coloca a las personas en un sistema de salud que debe responder con sensibilidad, eficiencia y justicia.</w:t>
      </w:r>
    </w:p>
    <w:p w14:paraId="265C209D" w14:textId="77777777" w:rsidR="00533841" w:rsidRPr="008B376C" w:rsidRDefault="00533841" w:rsidP="00570031">
      <w:pPr>
        <w:ind w:firstLine="720"/>
        <w:jc w:val="both"/>
        <w:rPr>
          <w:rFonts w:ascii="Book Antiqua" w:hAnsi="Book Antiqua"/>
          <w:color w:val="000000"/>
          <w:shd w:val="clear" w:color="auto" w:fill="FFFFFF"/>
        </w:rPr>
      </w:pPr>
    </w:p>
    <w:p w14:paraId="5B6C53C3" w14:textId="77777777" w:rsidR="002C6E20" w:rsidRPr="008B376C" w:rsidRDefault="00533841" w:rsidP="00570031">
      <w:pPr>
        <w:ind w:firstLine="720"/>
        <w:jc w:val="both"/>
        <w:rPr>
          <w:rFonts w:ascii="Book Antiqua" w:hAnsi="Book Antiqua"/>
          <w:color w:val="000000"/>
          <w:shd w:val="clear" w:color="auto" w:fill="FFFFFF"/>
        </w:rPr>
      </w:pPr>
      <w:r w:rsidRPr="008B376C">
        <w:rPr>
          <w:rFonts w:ascii="Book Antiqua" w:hAnsi="Book Antiqua"/>
          <w:color w:val="000000"/>
          <w:shd w:val="clear" w:color="auto" w:fill="FFFFFF"/>
        </w:rPr>
        <w:t xml:space="preserve">Las estadísticas más recientes confirman la magnitud del reto. El Registro Central de Cáncer de Puerto Rico reporta que el cáncer continúa siendo una de las principales causas de morbilidad y mortalidad en la Isla, con tasas de incidencia que, aunque menores que el promedio de Estados Unidos, siguen representando una carga significativa para la población y el sistema de salud. Según los datos del “State Cancer Profiles” del National Cancer Institute, Puerto Rico registró una tasa de incidencia </w:t>
      </w:r>
      <w:r w:rsidRPr="008B376C">
        <w:rPr>
          <w:rFonts w:ascii="Book Antiqua" w:hAnsi="Book Antiqua"/>
          <w:color w:val="000000"/>
          <w:shd w:val="clear" w:color="auto" w:fill="FFFFFF"/>
        </w:rPr>
        <w:lastRenderedPageBreak/>
        <w:t>ajustada por edad de 344.4 casos por cada 100,000 habitantes para el periodo 2018–2022, comparado con 448.6 por cada 100,000 en Estados Unidos</w:t>
      </w:r>
      <w:r w:rsidR="00B6746D" w:rsidRPr="008B376C">
        <w:rPr>
          <w:rStyle w:val="Refdenotaalpie"/>
          <w:rFonts w:ascii="Book Antiqua" w:hAnsi="Book Antiqua"/>
          <w:color w:val="000000"/>
          <w:shd w:val="clear" w:color="auto" w:fill="FFFFFF"/>
        </w:rPr>
        <w:footnoteReference w:id="1"/>
      </w:r>
      <w:r w:rsidRPr="008B376C">
        <w:rPr>
          <w:rFonts w:ascii="Book Antiqua" w:hAnsi="Book Antiqua"/>
          <w:color w:val="000000"/>
          <w:shd w:val="clear" w:color="auto" w:fill="FFFFFF"/>
        </w:rPr>
        <w:t xml:space="preserve">.  </w:t>
      </w:r>
    </w:p>
    <w:p w14:paraId="083DCD00" w14:textId="77777777" w:rsidR="00FF7599" w:rsidRPr="008B376C" w:rsidRDefault="00FF7599" w:rsidP="00570031">
      <w:pPr>
        <w:ind w:firstLine="720"/>
        <w:jc w:val="both"/>
        <w:rPr>
          <w:rFonts w:ascii="Book Antiqua" w:hAnsi="Book Antiqua"/>
          <w:color w:val="000000"/>
          <w:shd w:val="clear" w:color="auto" w:fill="FFFFFF"/>
        </w:rPr>
      </w:pPr>
    </w:p>
    <w:p w14:paraId="375C012D" w14:textId="65D64AB0" w:rsidR="00533841" w:rsidRPr="008B376C" w:rsidRDefault="00533841" w:rsidP="00570031">
      <w:pPr>
        <w:ind w:firstLine="720"/>
        <w:jc w:val="both"/>
        <w:rPr>
          <w:rFonts w:ascii="Book Antiqua" w:hAnsi="Book Antiqua"/>
          <w:color w:val="000000"/>
          <w:shd w:val="clear" w:color="auto" w:fill="FFFFFF"/>
        </w:rPr>
      </w:pPr>
      <w:r w:rsidRPr="008B376C">
        <w:rPr>
          <w:rFonts w:ascii="Book Antiqua" w:hAnsi="Book Antiqua"/>
          <w:color w:val="000000"/>
          <w:shd w:val="clear" w:color="auto" w:fill="FFFFFF"/>
        </w:rPr>
        <w:t>El Registro Central de Cáncer, por su parte, confirma que los tipos de cáncer más frecuentes incluyen seno, próstata, colon y recto, y tiroides, todos los cuales requieren evaluaciones diagnósticas continuas para determinar la progresión o remisión de la enfermedad.</w:t>
      </w:r>
      <w:r w:rsidR="002C6E20" w:rsidRPr="008B376C">
        <w:rPr>
          <w:rFonts w:ascii="Book Antiqua" w:hAnsi="Book Antiqua"/>
        </w:rPr>
        <w:t xml:space="preserve"> </w:t>
      </w:r>
      <w:r w:rsidR="002C6E20" w:rsidRPr="008B376C">
        <w:rPr>
          <w:rFonts w:ascii="Book Antiqua" w:hAnsi="Book Antiqua"/>
          <w:color w:val="000000"/>
          <w:shd w:val="clear" w:color="auto" w:fill="FFFFFF"/>
        </w:rPr>
        <w:t>Basado en los datos del periodo 2018-2022, excluyendo el año 2020 debido al COVID, aproximadamente el 39.7% de las personas serán diagnosticadas con algún tipo de cáncer durante su vida</w:t>
      </w:r>
      <w:r w:rsidR="002C6E20" w:rsidRPr="008B376C">
        <w:rPr>
          <w:rStyle w:val="Refdenotaalpie"/>
          <w:rFonts w:ascii="Book Antiqua" w:hAnsi="Book Antiqua"/>
          <w:color w:val="000000"/>
          <w:shd w:val="clear" w:color="auto" w:fill="FFFFFF"/>
        </w:rPr>
        <w:footnoteReference w:id="2"/>
      </w:r>
      <w:r w:rsidR="002C6E20" w:rsidRPr="008B376C">
        <w:rPr>
          <w:rFonts w:ascii="Book Antiqua" w:hAnsi="Book Antiqua"/>
          <w:color w:val="000000"/>
          <w:shd w:val="clear" w:color="auto" w:fill="FFFFFF"/>
        </w:rPr>
        <w:t>.</w:t>
      </w:r>
    </w:p>
    <w:p w14:paraId="048E4D6F" w14:textId="77777777" w:rsidR="00FF7599" w:rsidRPr="008B376C" w:rsidRDefault="00FF7599" w:rsidP="00570031">
      <w:pPr>
        <w:ind w:firstLine="720"/>
        <w:jc w:val="both"/>
        <w:rPr>
          <w:rFonts w:ascii="Book Antiqua" w:hAnsi="Book Antiqua"/>
          <w:color w:val="000000"/>
          <w:shd w:val="clear" w:color="auto" w:fill="FFFFFF"/>
        </w:rPr>
      </w:pPr>
    </w:p>
    <w:p w14:paraId="79F0444F" w14:textId="77777777" w:rsidR="00533841" w:rsidRPr="008B376C" w:rsidRDefault="00533841" w:rsidP="00570031">
      <w:pPr>
        <w:ind w:firstLine="720"/>
        <w:jc w:val="both"/>
        <w:rPr>
          <w:rFonts w:ascii="Book Antiqua" w:hAnsi="Book Antiqua"/>
          <w:color w:val="000000"/>
          <w:shd w:val="clear" w:color="auto" w:fill="FFFFFF"/>
        </w:rPr>
      </w:pPr>
      <w:r w:rsidRPr="008B376C">
        <w:rPr>
          <w:rFonts w:ascii="Book Antiqua" w:hAnsi="Book Antiqua"/>
          <w:color w:val="000000"/>
          <w:shd w:val="clear" w:color="auto" w:fill="FFFFFF"/>
        </w:rPr>
        <w:t>En este contexto, el estudio PET Scan (Tomografía por Emisión de Positrones) se ha consolidado como una herramienta diagnóstica esencial. Su capacidad para detectar actividad metabólica anormal permite identificar tumores activos, evaluar recurrencias y medir la respuesta a tratamientos oncológicos con una precisión que supera la de estudios convencionales. La literatura médica internacional reconoce que el acceso oportuno a estudios PET Scan mejora la toma de decisiones clínicas, reduce intervenciones innecesarias y contribuye a mejores resultados terapéuticos.</w:t>
      </w:r>
    </w:p>
    <w:p w14:paraId="64E261B2" w14:textId="77777777" w:rsidR="00FF7599" w:rsidRPr="008B376C" w:rsidRDefault="00FF7599" w:rsidP="00570031">
      <w:pPr>
        <w:ind w:firstLine="720"/>
        <w:jc w:val="both"/>
        <w:rPr>
          <w:rFonts w:ascii="Book Antiqua" w:hAnsi="Book Antiqua"/>
          <w:color w:val="000000"/>
          <w:shd w:val="clear" w:color="auto" w:fill="FFFFFF"/>
        </w:rPr>
      </w:pPr>
    </w:p>
    <w:p w14:paraId="57C90F77" w14:textId="77777777" w:rsidR="00025466" w:rsidRPr="008B376C" w:rsidRDefault="00025466" w:rsidP="00570031">
      <w:pPr>
        <w:ind w:firstLine="720"/>
        <w:jc w:val="both"/>
        <w:rPr>
          <w:rFonts w:ascii="Book Antiqua" w:hAnsi="Book Antiqua"/>
          <w:color w:val="000000"/>
          <w:shd w:val="clear" w:color="auto" w:fill="FFFFFF"/>
        </w:rPr>
      </w:pPr>
      <w:r w:rsidRPr="008B376C">
        <w:rPr>
          <w:rFonts w:ascii="Book Antiqua" w:hAnsi="Book Antiqua"/>
          <w:color w:val="000000"/>
          <w:shd w:val="clear" w:color="auto" w:fill="FFFFFF"/>
        </w:rPr>
        <w:t>A pesar de esta importancia clínica, la mayoría de los planes médicos en Puerto Rico solo autorizan un (1) estudio PET Scan por año, una limitación que no responde a la realidad del tratamiento oncológico moderno. En numerosos tipos de cáncer, incluyendo los más prevalentes en la Isla, se requieren múltiples estudios a lo largo del año para evaluar la efectividad del tratamiento, detectar recurrencias tempranas o ajustar terapias de manera oportuna. Esta restricción anual impone una carga injusta sobre los pacientes, quienes se ven obligados a enfrentar procesos de apelación, demoras en el diagnóstico o costos prohibitivos para obtener estudios adicionales. El resultado es un sistema que interrumpe la continuidad del cuidado y puede comprometer la supervivencia y la calidad de vida.</w:t>
      </w:r>
    </w:p>
    <w:p w14:paraId="1EB66959" w14:textId="77777777" w:rsidR="00FF7599" w:rsidRPr="008B376C" w:rsidRDefault="00FF7599" w:rsidP="00570031">
      <w:pPr>
        <w:ind w:firstLine="720"/>
        <w:jc w:val="both"/>
        <w:rPr>
          <w:rFonts w:ascii="Book Antiqua" w:hAnsi="Book Antiqua"/>
          <w:color w:val="000000"/>
          <w:shd w:val="clear" w:color="auto" w:fill="FFFFFF"/>
        </w:rPr>
      </w:pPr>
    </w:p>
    <w:p w14:paraId="246EF9A2" w14:textId="77777777" w:rsidR="00025466" w:rsidRPr="008B376C" w:rsidRDefault="00025466" w:rsidP="00570031">
      <w:pPr>
        <w:ind w:firstLine="720"/>
        <w:jc w:val="both"/>
        <w:rPr>
          <w:rFonts w:ascii="Book Antiqua" w:hAnsi="Book Antiqua"/>
          <w:color w:val="000000"/>
          <w:shd w:val="clear" w:color="auto" w:fill="FFFFFF"/>
        </w:rPr>
      </w:pPr>
      <w:r w:rsidRPr="008B376C">
        <w:rPr>
          <w:rFonts w:ascii="Book Antiqua" w:hAnsi="Book Antiqua"/>
          <w:color w:val="000000"/>
          <w:shd w:val="clear" w:color="auto" w:fill="FFFFFF"/>
        </w:rPr>
        <w:t>A estas limitaciones se suman barreras económicas y administrativas que restringen aún más el acceso a esta tecnología. Pacientes y médicos reportan autorizaciones tardías, requisitos de estudios previos que no responden a criterios clínicos actualizados y denegaciones que afectan la oportunidad del tratamiento. Estas prácticas profundizan desigualdades sociales, económicas y geográficas, y constituyen una forma de inequidad sanitaria incompatible con los principios constitucionales de dignidad humana, igualdad y protección del bienestar general.</w:t>
      </w:r>
    </w:p>
    <w:p w14:paraId="1095A8D2" w14:textId="77777777" w:rsidR="00FF7599" w:rsidRPr="008B376C" w:rsidRDefault="00FF7599" w:rsidP="00570031">
      <w:pPr>
        <w:ind w:firstLine="720"/>
        <w:jc w:val="both"/>
        <w:rPr>
          <w:rFonts w:ascii="Book Antiqua" w:hAnsi="Book Antiqua"/>
          <w:color w:val="000000"/>
          <w:shd w:val="clear" w:color="auto" w:fill="FFFFFF"/>
        </w:rPr>
      </w:pPr>
    </w:p>
    <w:p w14:paraId="35381EE4" w14:textId="023ACA49" w:rsidR="00533841" w:rsidRPr="008B376C" w:rsidRDefault="00533841" w:rsidP="00570031">
      <w:pPr>
        <w:ind w:firstLine="720"/>
        <w:jc w:val="both"/>
        <w:rPr>
          <w:rFonts w:ascii="Book Antiqua" w:hAnsi="Book Antiqua"/>
          <w:color w:val="000000"/>
          <w:shd w:val="clear" w:color="auto" w:fill="FFFFFF"/>
        </w:rPr>
      </w:pPr>
      <w:r w:rsidRPr="008B376C">
        <w:rPr>
          <w:rFonts w:ascii="Book Antiqua" w:hAnsi="Book Antiqua"/>
          <w:color w:val="000000"/>
          <w:shd w:val="clear" w:color="auto" w:fill="FFFFFF"/>
        </w:rPr>
        <w:t xml:space="preserve">El Gobierno de Puerto Rico tiene la obligación constitucional de garantizar el acceso a servicios de salud adecuados y de promover políticas públicas que protejan la vida y la integridad de sus habitantes. Esta responsabilidad se fundamenta en el Artículo II, Sección 7 de la Constitución de Puerto Rico, que reconoce la dignidad humana como </w:t>
      </w:r>
      <w:r w:rsidRPr="008B376C">
        <w:rPr>
          <w:rFonts w:ascii="Book Antiqua" w:hAnsi="Book Antiqua"/>
          <w:color w:val="000000"/>
          <w:shd w:val="clear" w:color="auto" w:fill="FFFFFF"/>
        </w:rPr>
        <w:lastRenderedPageBreak/>
        <w:t>valor supremo, y en la Sección 19, que ordena al Estado a promover el bienestar general y proteger la salud del pueblo. A la luz de estos principios, asegurar el acceso a estudios PET Scan para toda persona diagnosticada con cáncer no es solo una medida sanitaria, sino un acto de justicia social y un mandato constitucional.</w:t>
      </w:r>
    </w:p>
    <w:p w14:paraId="3270A17C" w14:textId="77777777" w:rsidR="00FF7599" w:rsidRPr="008B376C" w:rsidRDefault="00FF7599" w:rsidP="00570031">
      <w:pPr>
        <w:ind w:firstLine="720"/>
        <w:jc w:val="both"/>
        <w:rPr>
          <w:rFonts w:ascii="Book Antiqua" w:hAnsi="Book Antiqua"/>
          <w:color w:val="000000"/>
          <w:shd w:val="clear" w:color="auto" w:fill="FFFFFF"/>
        </w:rPr>
      </w:pPr>
    </w:p>
    <w:p w14:paraId="0B84BC47" w14:textId="41E7FCE4" w:rsidR="00533841" w:rsidRPr="008B376C" w:rsidRDefault="00533841" w:rsidP="00570031">
      <w:pPr>
        <w:ind w:firstLine="720"/>
        <w:jc w:val="both"/>
        <w:rPr>
          <w:rFonts w:ascii="Book Antiqua" w:hAnsi="Book Antiqua"/>
          <w:color w:val="000000"/>
          <w:shd w:val="clear" w:color="auto" w:fill="FFFFFF"/>
        </w:rPr>
      </w:pPr>
      <w:r w:rsidRPr="008B376C">
        <w:rPr>
          <w:rFonts w:ascii="Book Antiqua" w:hAnsi="Book Antiqua"/>
          <w:color w:val="000000"/>
          <w:shd w:val="clear" w:color="auto" w:fill="FFFFFF"/>
        </w:rPr>
        <w:t>Garantizar un mínimo de dos (2) estudios PET Scan anuales para pacientes oncológicos armoniza la política pública con la realidad clínica y humana del cáncer. Esta medida reduce retrasos diagnósticos, fortalece la continuidad del tratamiento, evita complicaciones que aumentan los costos del sistema de salud y, sobre todo, protege la vida y la dignidad de quienes enfrentan esta enfermedad. Además, al establecer protecciones contra prácticas restrictivas y ordenar la reglamentación correspondiente, esta legislación asegura que los planes médicos operen bajo criterios clínicos y éticos alineados con las mejores prácticas médicas.</w:t>
      </w:r>
    </w:p>
    <w:p w14:paraId="20FE4560" w14:textId="77777777" w:rsidR="00FF7599" w:rsidRPr="008B376C" w:rsidRDefault="00FF7599" w:rsidP="00570031">
      <w:pPr>
        <w:ind w:firstLine="720"/>
        <w:jc w:val="both"/>
        <w:rPr>
          <w:rFonts w:ascii="Book Antiqua" w:hAnsi="Book Antiqua"/>
          <w:color w:val="000000"/>
          <w:shd w:val="clear" w:color="auto" w:fill="FFFFFF"/>
        </w:rPr>
      </w:pPr>
    </w:p>
    <w:p w14:paraId="3543597A" w14:textId="77777777" w:rsidR="00533841" w:rsidRPr="008B376C" w:rsidRDefault="00533841" w:rsidP="00570031">
      <w:pPr>
        <w:ind w:firstLine="720"/>
        <w:jc w:val="both"/>
        <w:rPr>
          <w:rFonts w:ascii="Book Antiqua" w:hAnsi="Book Antiqua"/>
          <w:color w:val="000000"/>
          <w:shd w:val="clear" w:color="auto" w:fill="FFFFFF"/>
        </w:rPr>
      </w:pPr>
      <w:r w:rsidRPr="008B376C">
        <w:rPr>
          <w:rFonts w:ascii="Book Antiqua" w:hAnsi="Book Antiqua"/>
          <w:color w:val="000000"/>
          <w:shd w:val="clear" w:color="auto" w:fill="FFFFFF"/>
        </w:rPr>
        <w:t>Por estas razones, la Asamblea Legislativa de Puerto Rico reconoce la urgencia de adoptar una política pública clara, equitativa y humanamente sensible que garantice el acceso oportuno a estudios PET Scan como parte esencial del tratamiento del cáncer. Esta Ley responde a esa necesidad impostergable y reafirma el compromiso del Estado con la salud, la justicia y la dignidad de su pueblo.</w:t>
      </w:r>
    </w:p>
    <w:p w14:paraId="3AB37BC6" w14:textId="77777777" w:rsidR="00FF7599" w:rsidRPr="008B376C" w:rsidRDefault="00FF7599" w:rsidP="00FF7599">
      <w:pPr>
        <w:spacing w:line="276" w:lineRule="auto"/>
        <w:ind w:firstLine="720"/>
        <w:jc w:val="both"/>
        <w:rPr>
          <w:rFonts w:ascii="Book Antiqua" w:hAnsi="Book Antiqua"/>
          <w:color w:val="000000"/>
          <w:shd w:val="clear" w:color="auto" w:fill="FFFFFF"/>
        </w:rPr>
      </w:pPr>
    </w:p>
    <w:p w14:paraId="7094359F" w14:textId="192D58FB" w:rsidR="00FD358F" w:rsidRPr="008B376C" w:rsidRDefault="00FD358F" w:rsidP="002C6E20">
      <w:pPr>
        <w:spacing w:line="480" w:lineRule="auto"/>
        <w:jc w:val="both"/>
        <w:rPr>
          <w:rFonts w:ascii="Book Antiqua" w:hAnsi="Book Antiqua"/>
          <w:i/>
        </w:rPr>
      </w:pPr>
      <w:r w:rsidRPr="008B376C">
        <w:rPr>
          <w:rFonts w:ascii="Book Antiqua" w:hAnsi="Book Antiqua"/>
          <w:i/>
        </w:rPr>
        <w:t>DECR</w:t>
      </w:r>
      <w:r w:rsidR="00981575" w:rsidRPr="008B376C">
        <w:rPr>
          <w:rFonts w:ascii="Book Antiqua" w:hAnsi="Book Antiqua"/>
          <w:i/>
        </w:rPr>
        <w:t>É</w:t>
      </w:r>
      <w:r w:rsidRPr="008B376C">
        <w:rPr>
          <w:rFonts w:ascii="Book Antiqua" w:hAnsi="Book Antiqua"/>
          <w:i/>
        </w:rPr>
        <w:t>TASE POR LA ASAMBLEA LEGISLATIVA DE PUERTO RICO:</w:t>
      </w:r>
    </w:p>
    <w:p w14:paraId="00D9FC18" w14:textId="2D74B8C2" w:rsidR="00F278EB" w:rsidRPr="008B376C" w:rsidRDefault="00F278EB" w:rsidP="002C6E20">
      <w:pPr>
        <w:pStyle w:val="Sangradetextonormal"/>
        <w:spacing w:line="480" w:lineRule="auto"/>
        <w:ind w:left="0"/>
        <w:rPr>
          <w:rFonts w:ascii="Book Antiqua" w:hAnsi="Book Antiqua"/>
        </w:rPr>
        <w:sectPr w:rsidR="00F278EB" w:rsidRPr="008B376C" w:rsidSect="00FD358F">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440" w:bottom="1440" w:left="1440" w:header="720" w:footer="720" w:gutter="0"/>
          <w:cols w:space="720"/>
          <w:titlePg/>
          <w:docGrid w:linePitch="360"/>
        </w:sectPr>
      </w:pPr>
    </w:p>
    <w:p w14:paraId="743BA337" w14:textId="5BCCF62A" w:rsidR="00112F05" w:rsidRPr="008B376C" w:rsidRDefault="00112F05" w:rsidP="002C6E20">
      <w:pPr>
        <w:pStyle w:val="Sangradetextonormal"/>
        <w:spacing w:line="480" w:lineRule="auto"/>
        <w:ind w:firstLine="720"/>
        <w:rPr>
          <w:rFonts w:ascii="Book Antiqua" w:hAnsi="Book Antiqua"/>
        </w:rPr>
      </w:pPr>
      <w:r w:rsidRPr="008B376C">
        <w:rPr>
          <w:rFonts w:ascii="Book Antiqua" w:hAnsi="Book Antiqua"/>
        </w:rPr>
        <w:t>Artículo 1</w:t>
      </w:r>
      <w:r w:rsidR="00FF7599" w:rsidRPr="008B376C">
        <w:rPr>
          <w:rFonts w:ascii="Book Antiqua" w:hAnsi="Book Antiqua"/>
        </w:rPr>
        <w:t>.</w:t>
      </w:r>
      <w:r w:rsidRPr="008B376C">
        <w:rPr>
          <w:rFonts w:ascii="Book Antiqua" w:hAnsi="Book Antiqua"/>
        </w:rPr>
        <w:t xml:space="preserve"> — Título</w:t>
      </w:r>
    </w:p>
    <w:p w14:paraId="473B7D0A" w14:textId="665F5730" w:rsidR="00112F05" w:rsidRPr="008B376C" w:rsidRDefault="00112F05" w:rsidP="002C6E20">
      <w:pPr>
        <w:pStyle w:val="Sangradetextonormal"/>
        <w:spacing w:line="480" w:lineRule="auto"/>
        <w:ind w:left="0" w:firstLine="720"/>
        <w:rPr>
          <w:rFonts w:ascii="Book Antiqua" w:hAnsi="Book Antiqua"/>
        </w:rPr>
      </w:pPr>
      <w:r w:rsidRPr="008B376C">
        <w:rPr>
          <w:rFonts w:ascii="Book Antiqua" w:hAnsi="Book Antiqua"/>
        </w:rPr>
        <w:t xml:space="preserve">Esta Ley se conocerá como </w:t>
      </w:r>
      <w:r w:rsidR="00360EB7" w:rsidRPr="008B376C">
        <w:rPr>
          <w:rFonts w:ascii="Book Antiqua" w:hAnsi="Book Antiqua"/>
        </w:rPr>
        <w:t>“Ley de Acceso Equitativo a Estudios PET Scan para Pacientes de Cáncer en Puerto Rico”</w:t>
      </w:r>
      <w:r w:rsidRPr="008B376C">
        <w:rPr>
          <w:rFonts w:ascii="Book Antiqua" w:hAnsi="Book Antiqua"/>
        </w:rPr>
        <w:t>.</w:t>
      </w:r>
    </w:p>
    <w:p w14:paraId="3EC392D5" w14:textId="6400619D" w:rsidR="00706709" w:rsidRPr="008B376C" w:rsidRDefault="00112F05" w:rsidP="002C6E20">
      <w:pPr>
        <w:pStyle w:val="Sangradetextonormal"/>
        <w:spacing w:line="480" w:lineRule="auto"/>
        <w:ind w:left="0" w:firstLine="720"/>
        <w:rPr>
          <w:rFonts w:ascii="Book Antiqua" w:hAnsi="Book Antiqua"/>
        </w:rPr>
      </w:pPr>
      <w:r w:rsidRPr="008B376C">
        <w:rPr>
          <w:rFonts w:ascii="Book Antiqua" w:hAnsi="Book Antiqua"/>
        </w:rPr>
        <w:t>Artículo</w:t>
      </w:r>
      <w:r w:rsidR="00706709" w:rsidRPr="008B376C">
        <w:rPr>
          <w:rFonts w:ascii="Book Antiqua" w:hAnsi="Book Antiqua"/>
        </w:rPr>
        <w:t xml:space="preserve"> </w:t>
      </w:r>
      <w:r w:rsidRPr="008B376C">
        <w:rPr>
          <w:rFonts w:ascii="Book Antiqua" w:hAnsi="Book Antiqua"/>
        </w:rPr>
        <w:t>2</w:t>
      </w:r>
      <w:r w:rsidR="00FF7599" w:rsidRPr="008B376C">
        <w:rPr>
          <w:rFonts w:ascii="Book Antiqua" w:hAnsi="Book Antiqua"/>
        </w:rPr>
        <w:t>.</w:t>
      </w:r>
      <w:r w:rsidRPr="008B376C">
        <w:rPr>
          <w:rFonts w:ascii="Book Antiqua" w:hAnsi="Book Antiqua"/>
        </w:rPr>
        <w:t xml:space="preserve"> </w:t>
      </w:r>
      <w:r w:rsidR="00706709" w:rsidRPr="008B376C">
        <w:rPr>
          <w:rFonts w:ascii="Book Antiqua" w:hAnsi="Book Antiqua"/>
        </w:rPr>
        <w:t>— Declaración de política pública.</w:t>
      </w:r>
    </w:p>
    <w:p w14:paraId="4697C3A4" w14:textId="77777777" w:rsidR="00DF2671" w:rsidRPr="008B376C" w:rsidRDefault="00DF2671" w:rsidP="002C6E20">
      <w:pPr>
        <w:pStyle w:val="Sangradetextonormal"/>
        <w:spacing w:line="480" w:lineRule="auto"/>
        <w:ind w:left="0" w:firstLine="720"/>
        <w:rPr>
          <w:rFonts w:ascii="Book Antiqua" w:hAnsi="Book Antiqua"/>
        </w:rPr>
      </w:pPr>
      <w:r w:rsidRPr="008B376C">
        <w:rPr>
          <w:rFonts w:ascii="Book Antiqua" w:hAnsi="Book Antiqua"/>
        </w:rPr>
        <w:t xml:space="preserve">El Gobierno de Puerto Rico reconoce que la detección temprana, el monitoreo continuo y la evaluación precisa de la respuesta terapéutica son elementos esenciales para garantizar la vida, la salud y la dignidad de las personas diagnosticadas con cáncer. Como parte de su deber constitucional de proteger el bienestar general, el Estado establece como política pública asegurar que toda persona con diagnóstico oncológico tenga acceso oportuno, adecuado y libre de barreras administrativas a los estudios diagnósticos necesarios para su tratamiento. En armonía con este principio, se declara de </w:t>
      </w:r>
      <w:r w:rsidRPr="008B376C">
        <w:rPr>
          <w:rFonts w:ascii="Book Antiqua" w:hAnsi="Book Antiqua"/>
        </w:rPr>
        <w:lastRenderedPageBreak/>
        <w:t>interés público que los planes médicos y aseguradoras que operan en Puerto Rico provean, como beneficio mínimo esencial, un acceso garantizado a estudios PET Scan indispensables para la evaluación clínica del cáncer, de manera que ningún paciente vea comprometido su tratamiento por razones económicas o burocráticas.</w:t>
      </w:r>
    </w:p>
    <w:p w14:paraId="25D36CF7" w14:textId="2AE39158" w:rsidR="00112F05" w:rsidRPr="008B376C" w:rsidRDefault="00112F05" w:rsidP="002C6E20">
      <w:pPr>
        <w:pStyle w:val="Sangradetextonormal"/>
        <w:spacing w:line="480" w:lineRule="auto"/>
        <w:rPr>
          <w:rFonts w:ascii="Book Antiqua" w:hAnsi="Book Antiqua"/>
        </w:rPr>
      </w:pPr>
      <w:r w:rsidRPr="008B376C">
        <w:rPr>
          <w:rFonts w:ascii="Book Antiqua" w:hAnsi="Book Antiqua"/>
        </w:rPr>
        <w:t>Artículo 3</w:t>
      </w:r>
      <w:r w:rsidR="00FF7599" w:rsidRPr="008B376C">
        <w:rPr>
          <w:rFonts w:ascii="Book Antiqua" w:hAnsi="Book Antiqua"/>
        </w:rPr>
        <w:t>.</w:t>
      </w:r>
      <w:r w:rsidRPr="008B376C">
        <w:rPr>
          <w:rFonts w:ascii="Book Antiqua" w:hAnsi="Book Antiqua"/>
        </w:rPr>
        <w:t xml:space="preserve"> – Definiciones </w:t>
      </w:r>
    </w:p>
    <w:p w14:paraId="78301E37" w14:textId="77777777" w:rsidR="00112F05" w:rsidRPr="008B376C" w:rsidRDefault="00112F05" w:rsidP="002C6E20">
      <w:pPr>
        <w:pStyle w:val="Sangradetextonormal"/>
        <w:spacing w:line="480" w:lineRule="auto"/>
        <w:ind w:left="-90" w:firstLine="810"/>
        <w:rPr>
          <w:rFonts w:ascii="Book Antiqua" w:hAnsi="Book Antiqua"/>
        </w:rPr>
      </w:pPr>
      <w:r w:rsidRPr="008B376C">
        <w:rPr>
          <w:rFonts w:ascii="Book Antiqua" w:hAnsi="Book Antiqua"/>
        </w:rPr>
        <w:t>Para fines de esta Ley, los siguientes términos tendrán el significado que se expresa a continuación:</w:t>
      </w:r>
    </w:p>
    <w:p w14:paraId="12B20F4B" w14:textId="02F8657F" w:rsidR="002A61EA" w:rsidRPr="008B376C" w:rsidRDefault="002A61EA" w:rsidP="002C6E20">
      <w:pPr>
        <w:pStyle w:val="Sangradetextonormal"/>
        <w:numPr>
          <w:ilvl w:val="0"/>
          <w:numId w:val="20"/>
        </w:numPr>
        <w:spacing w:line="480" w:lineRule="auto"/>
        <w:rPr>
          <w:rFonts w:ascii="Book Antiqua" w:hAnsi="Book Antiqua"/>
        </w:rPr>
      </w:pPr>
      <w:r w:rsidRPr="008B376C">
        <w:rPr>
          <w:rFonts w:ascii="Book Antiqua" w:hAnsi="Book Antiqua"/>
        </w:rPr>
        <w:t xml:space="preserve">“Aseguradora” </w:t>
      </w:r>
      <w:r w:rsidR="00A25305" w:rsidRPr="008B376C">
        <w:rPr>
          <w:rFonts w:ascii="Book Antiqua" w:hAnsi="Book Antiqua"/>
        </w:rPr>
        <w:t>-</w:t>
      </w:r>
      <w:r w:rsidRPr="008B376C">
        <w:rPr>
          <w:rFonts w:ascii="Book Antiqua" w:hAnsi="Book Antiqua"/>
        </w:rPr>
        <w:t xml:space="preserve"> </w:t>
      </w:r>
      <w:r w:rsidR="00A25305" w:rsidRPr="008B376C">
        <w:rPr>
          <w:rFonts w:ascii="Book Antiqua" w:hAnsi="Book Antiqua"/>
        </w:rPr>
        <w:t>Entidad que incluye toda aseguradora, agencia u organización de servicios de salud establecida conforme a la Ley Núm. 77</w:t>
      </w:r>
      <w:r w:rsidR="00A25305" w:rsidRPr="008B376C">
        <w:rPr>
          <w:rFonts w:ascii="Cambria Math" w:hAnsi="Cambria Math" w:cs="Cambria Math"/>
        </w:rPr>
        <w:t>‑</w:t>
      </w:r>
      <w:r w:rsidR="00A25305" w:rsidRPr="008B376C">
        <w:rPr>
          <w:rFonts w:ascii="Book Antiqua" w:hAnsi="Book Antiqua"/>
        </w:rPr>
        <w:t>1957, seg</w:t>
      </w:r>
      <w:r w:rsidR="00A25305" w:rsidRPr="008B376C">
        <w:rPr>
          <w:rFonts w:ascii="Book Antiqua" w:hAnsi="Book Antiqua" w:cs="Book Antiqua"/>
        </w:rPr>
        <w:t>ú</w:t>
      </w:r>
      <w:r w:rsidR="00A25305" w:rsidRPr="008B376C">
        <w:rPr>
          <w:rFonts w:ascii="Book Antiqua" w:hAnsi="Book Antiqua"/>
        </w:rPr>
        <w:t xml:space="preserve">n enmendada, conocida como el </w:t>
      </w:r>
      <w:r w:rsidR="00F22F6D" w:rsidRPr="008B376C">
        <w:rPr>
          <w:rFonts w:ascii="Book Antiqua" w:hAnsi="Book Antiqua"/>
        </w:rPr>
        <w:t>“</w:t>
      </w:r>
      <w:r w:rsidR="00A25305" w:rsidRPr="008B376C">
        <w:rPr>
          <w:rFonts w:ascii="Book Antiqua" w:hAnsi="Book Antiqua"/>
        </w:rPr>
        <w:t>C</w:t>
      </w:r>
      <w:r w:rsidR="00A25305" w:rsidRPr="008B376C">
        <w:rPr>
          <w:rFonts w:ascii="Book Antiqua" w:hAnsi="Book Antiqua" w:cs="Book Antiqua"/>
        </w:rPr>
        <w:t>ó</w:t>
      </w:r>
      <w:r w:rsidR="00A25305" w:rsidRPr="008B376C">
        <w:rPr>
          <w:rFonts w:ascii="Book Antiqua" w:hAnsi="Book Antiqua"/>
        </w:rPr>
        <w:t>digo de Seguros de Puerto Rico</w:t>
      </w:r>
      <w:r w:rsidR="00F22F6D" w:rsidRPr="008B376C">
        <w:rPr>
          <w:rFonts w:ascii="Book Antiqua" w:hAnsi="Book Antiqua"/>
        </w:rPr>
        <w:t>”</w:t>
      </w:r>
      <w:r w:rsidR="00A25305" w:rsidRPr="008B376C">
        <w:rPr>
          <w:rFonts w:ascii="Book Antiqua" w:hAnsi="Book Antiqua"/>
        </w:rPr>
        <w:t>; as</w:t>
      </w:r>
      <w:r w:rsidR="00A25305" w:rsidRPr="008B376C">
        <w:rPr>
          <w:rFonts w:ascii="Book Antiqua" w:hAnsi="Book Antiqua" w:cs="Book Antiqua"/>
        </w:rPr>
        <w:t>í</w:t>
      </w:r>
      <w:r w:rsidR="00A25305" w:rsidRPr="008B376C">
        <w:rPr>
          <w:rFonts w:ascii="Book Antiqua" w:hAnsi="Book Antiqua"/>
        </w:rPr>
        <w:t xml:space="preserve"> como todo plan de seguros que provea servicios de salud conforme a la Ley N</w:t>
      </w:r>
      <w:r w:rsidR="00A25305" w:rsidRPr="008B376C">
        <w:rPr>
          <w:rFonts w:ascii="Book Antiqua" w:hAnsi="Book Antiqua" w:cs="Book Antiqua"/>
        </w:rPr>
        <w:t>ú</w:t>
      </w:r>
      <w:r w:rsidR="00A25305" w:rsidRPr="008B376C">
        <w:rPr>
          <w:rFonts w:ascii="Book Antiqua" w:hAnsi="Book Antiqua"/>
        </w:rPr>
        <w:t>m. 194</w:t>
      </w:r>
      <w:r w:rsidR="00A25305" w:rsidRPr="008B376C">
        <w:rPr>
          <w:rFonts w:ascii="Cambria Math" w:hAnsi="Cambria Math" w:cs="Cambria Math"/>
        </w:rPr>
        <w:t>‑</w:t>
      </w:r>
      <w:r w:rsidR="00A25305" w:rsidRPr="008B376C">
        <w:rPr>
          <w:rFonts w:ascii="Book Antiqua" w:hAnsi="Book Antiqua"/>
        </w:rPr>
        <w:t>2011, seg</w:t>
      </w:r>
      <w:r w:rsidR="00A25305" w:rsidRPr="008B376C">
        <w:rPr>
          <w:rFonts w:ascii="Book Antiqua" w:hAnsi="Book Antiqua" w:cs="Book Antiqua"/>
        </w:rPr>
        <w:t>ú</w:t>
      </w:r>
      <w:r w:rsidR="00A25305" w:rsidRPr="008B376C">
        <w:rPr>
          <w:rFonts w:ascii="Book Antiqua" w:hAnsi="Book Antiqua"/>
        </w:rPr>
        <w:t xml:space="preserve">n enmendada, conocida como el </w:t>
      </w:r>
      <w:r w:rsidR="00F22F6D" w:rsidRPr="008B376C">
        <w:rPr>
          <w:rFonts w:ascii="Book Antiqua" w:hAnsi="Book Antiqua"/>
        </w:rPr>
        <w:t>“</w:t>
      </w:r>
      <w:r w:rsidR="00A25305" w:rsidRPr="008B376C">
        <w:rPr>
          <w:rFonts w:ascii="Book Antiqua" w:hAnsi="Book Antiqua"/>
        </w:rPr>
        <w:t>C</w:t>
      </w:r>
      <w:r w:rsidR="00A25305" w:rsidRPr="008B376C">
        <w:rPr>
          <w:rFonts w:ascii="Book Antiqua" w:hAnsi="Book Antiqua" w:cs="Book Antiqua"/>
        </w:rPr>
        <w:t>ó</w:t>
      </w:r>
      <w:r w:rsidR="00A25305" w:rsidRPr="008B376C">
        <w:rPr>
          <w:rFonts w:ascii="Book Antiqua" w:hAnsi="Book Antiqua"/>
        </w:rPr>
        <w:t>digo de Seguros de Salud de Puerto Rico</w:t>
      </w:r>
      <w:r w:rsidR="00F22F6D" w:rsidRPr="008B376C">
        <w:rPr>
          <w:rFonts w:ascii="Book Antiqua" w:hAnsi="Book Antiqua"/>
        </w:rPr>
        <w:t>”</w:t>
      </w:r>
      <w:r w:rsidR="00A25305" w:rsidRPr="008B376C">
        <w:rPr>
          <w:rFonts w:ascii="Book Antiqua" w:hAnsi="Book Antiqua"/>
        </w:rPr>
        <w:t>. Comprende, adem</w:t>
      </w:r>
      <w:r w:rsidR="00A25305" w:rsidRPr="008B376C">
        <w:rPr>
          <w:rFonts w:ascii="Book Antiqua" w:hAnsi="Book Antiqua" w:cs="Book Antiqua"/>
        </w:rPr>
        <w:t>á</w:t>
      </w:r>
      <w:r w:rsidR="00A25305" w:rsidRPr="008B376C">
        <w:rPr>
          <w:rFonts w:ascii="Book Antiqua" w:hAnsi="Book Antiqua"/>
        </w:rPr>
        <w:t>s, cualquier entidad autorizada por la Oficina del Comisionado de Seguros a suscribir, administrar u ofrecer planes m</w:t>
      </w:r>
      <w:r w:rsidR="00A25305" w:rsidRPr="008B376C">
        <w:rPr>
          <w:rFonts w:ascii="Book Antiqua" w:hAnsi="Book Antiqua" w:cs="Book Antiqua"/>
        </w:rPr>
        <w:t>é</w:t>
      </w:r>
      <w:r w:rsidR="00A25305" w:rsidRPr="008B376C">
        <w:rPr>
          <w:rFonts w:ascii="Book Antiqua" w:hAnsi="Book Antiqua"/>
        </w:rPr>
        <w:t>dicos o productos de salud en Puerto Rico, incluyendo cooperativas, organizaciones de servicios de salud, planes públicos o privados, y cualquier entidad análoga que opere bajo licencia vigente.</w:t>
      </w:r>
    </w:p>
    <w:p w14:paraId="5388C042" w14:textId="27ECE170" w:rsidR="002A61EA" w:rsidRPr="008B376C" w:rsidRDefault="002A61EA" w:rsidP="002C6E20">
      <w:pPr>
        <w:pStyle w:val="Sangradetextonormal"/>
        <w:numPr>
          <w:ilvl w:val="0"/>
          <w:numId w:val="20"/>
        </w:numPr>
        <w:spacing w:line="480" w:lineRule="auto"/>
        <w:rPr>
          <w:rFonts w:ascii="Book Antiqua" w:hAnsi="Book Antiqua"/>
        </w:rPr>
      </w:pPr>
      <w:r w:rsidRPr="008B376C">
        <w:rPr>
          <w:rFonts w:ascii="Book Antiqua" w:hAnsi="Book Antiqua"/>
        </w:rPr>
        <w:t>“Médico tratante”</w:t>
      </w:r>
      <w:r w:rsidR="00A25305" w:rsidRPr="008B376C">
        <w:rPr>
          <w:rFonts w:ascii="Book Antiqua" w:hAnsi="Book Antiqua"/>
        </w:rPr>
        <w:t xml:space="preserve"> - Profesional de la salud autorizado a ejercer la medicina en Puerto Rico, responsable del cuidado clínico directo del paciente y que, en el curso ordinario de su práctica, evalúa, diagnostica, prescribe y determina la necesidad de estudios diagnósticos o tratamientos oncológicos. Para fines de esta Ley, incluye médicos generalistas, internistas, médicos de familia, hematólogos-</w:t>
      </w:r>
      <w:r w:rsidR="00A25305" w:rsidRPr="008B376C">
        <w:rPr>
          <w:rFonts w:ascii="Book Antiqua" w:hAnsi="Book Antiqua"/>
        </w:rPr>
        <w:lastRenderedPageBreak/>
        <w:t>oncólogos, radio-oncólogos y cualquier otro especialista que atienda directamente la condición oncológica del paciente.</w:t>
      </w:r>
    </w:p>
    <w:p w14:paraId="58FE02C1" w14:textId="1AD976CB" w:rsidR="002A61EA" w:rsidRPr="008B376C" w:rsidRDefault="002A61EA" w:rsidP="002C6E20">
      <w:pPr>
        <w:pStyle w:val="Sangradetextonormal"/>
        <w:numPr>
          <w:ilvl w:val="0"/>
          <w:numId w:val="20"/>
        </w:numPr>
        <w:spacing w:line="480" w:lineRule="auto"/>
        <w:rPr>
          <w:rFonts w:ascii="Book Antiqua" w:hAnsi="Book Antiqua"/>
        </w:rPr>
      </w:pPr>
      <w:r w:rsidRPr="008B376C">
        <w:rPr>
          <w:rFonts w:ascii="Book Antiqua" w:hAnsi="Book Antiqua"/>
        </w:rPr>
        <w:t>“</w:t>
      </w:r>
      <w:r w:rsidR="00F22F6D" w:rsidRPr="008B376C">
        <w:rPr>
          <w:rFonts w:ascii="Book Antiqua" w:hAnsi="Book Antiqua"/>
        </w:rPr>
        <w:t>Necesidad o Criterio clínicos</w:t>
      </w:r>
      <w:r w:rsidRPr="008B376C">
        <w:rPr>
          <w:rFonts w:ascii="Book Antiqua" w:hAnsi="Book Antiqua"/>
        </w:rPr>
        <w:t>”</w:t>
      </w:r>
      <w:r w:rsidR="00A25305" w:rsidRPr="008B376C">
        <w:rPr>
          <w:rFonts w:ascii="Book Antiqua" w:hAnsi="Book Antiqua"/>
        </w:rPr>
        <w:t xml:space="preserve"> - Determinación realizada por el médico tratante, basada en evidencia científica, guías de práctica médica reconocidas, estándares clínicos aceptados y el juicio profesional razonable, de que un estudio PET Scan es apropiado, indicado y beneficioso para el diagnóstico, estadificación, monitoreo, evaluación de respuesta terapéutica o detección de recurrencia del cáncer. La necesidad clínica no podrá estar sujeta a criterios administrativos que contradigan el juicio médico fundamentado ni a requisitos de estudios previos que no respondan a la condición particular del paciente.</w:t>
      </w:r>
    </w:p>
    <w:p w14:paraId="59E51B24" w14:textId="77777777" w:rsidR="00F22F6D" w:rsidRPr="008B376C" w:rsidRDefault="00966173" w:rsidP="002C6E20">
      <w:pPr>
        <w:pStyle w:val="Sangradetextonormal"/>
        <w:numPr>
          <w:ilvl w:val="0"/>
          <w:numId w:val="20"/>
        </w:numPr>
        <w:spacing w:line="480" w:lineRule="auto"/>
        <w:rPr>
          <w:rFonts w:ascii="Book Antiqua" w:hAnsi="Book Antiqua"/>
        </w:rPr>
      </w:pPr>
      <w:r w:rsidRPr="008B376C">
        <w:rPr>
          <w:rFonts w:ascii="Book Antiqua" w:hAnsi="Book Antiqua"/>
        </w:rPr>
        <w:t>“</w:t>
      </w:r>
      <w:r w:rsidR="00112F05" w:rsidRPr="008B376C">
        <w:rPr>
          <w:rFonts w:ascii="Book Antiqua" w:hAnsi="Book Antiqua"/>
        </w:rPr>
        <w:t>Paciente de cáncer</w:t>
      </w:r>
      <w:r w:rsidRPr="008B376C">
        <w:rPr>
          <w:rFonts w:ascii="Book Antiqua" w:hAnsi="Book Antiqua"/>
        </w:rPr>
        <w:t>”</w:t>
      </w:r>
      <w:r w:rsidR="00112F05" w:rsidRPr="008B376C">
        <w:rPr>
          <w:rFonts w:ascii="Book Antiqua" w:hAnsi="Book Antiqua"/>
        </w:rPr>
        <w:t xml:space="preserve"> </w:t>
      </w:r>
      <w:r w:rsidR="00A25305" w:rsidRPr="008B376C">
        <w:rPr>
          <w:rFonts w:ascii="Book Antiqua" w:hAnsi="Book Antiqua"/>
        </w:rPr>
        <w:t>-</w:t>
      </w:r>
      <w:r w:rsidR="00112F05" w:rsidRPr="008B376C">
        <w:rPr>
          <w:rFonts w:ascii="Book Antiqua" w:hAnsi="Book Antiqua"/>
        </w:rPr>
        <w:t xml:space="preserve"> </w:t>
      </w:r>
      <w:r w:rsidR="00F22F6D" w:rsidRPr="008B376C">
        <w:rPr>
          <w:rFonts w:ascii="Book Antiqua" w:hAnsi="Book Antiqua"/>
        </w:rPr>
        <w:t xml:space="preserve">Toda persona con un diagnóstico confirmado de cáncer por un médico autorizado a ejercer en Puerto Rico, independientemente del tipo de cáncer, etapa, recurrencia o modalidad de tratamiento en curso. </w:t>
      </w:r>
    </w:p>
    <w:p w14:paraId="1873F40C" w14:textId="4FA7228B" w:rsidR="002A61EA" w:rsidRPr="008B376C" w:rsidRDefault="002A61EA" w:rsidP="002C6E20">
      <w:pPr>
        <w:pStyle w:val="Sangradetextonormal"/>
        <w:numPr>
          <w:ilvl w:val="0"/>
          <w:numId w:val="20"/>
        </w:numPr>
        <w:spacing w:line="480" w:lineRule="auto"/>
        <w:rPr>
          <w:rFonts w:ascii="Book Antiqua" w:hAnsi="Book Antiqua"/>
        </w:rPr>
      </w:pPr>
      <w:r w:rsidRPr="008B376C">
        <w:rPr>
          <w:rFonts w:ascii="Book Antiqua" w:hAnsi="Book Antiqua"/>
        </w:rPr>
        <w:t>“Persona cubierta”</w:t>
      </w:r>
      <w:r w:rsidR="00A25305" w:rsidRPr="008B376C">
        <w:rPr>
          <w:rFonts w:ascii="Book Antiqua" w:hAnsi="Book Antiqua"/>
        </w:rPr>
        <w:t xml:space="preserve"> - Toda persona que recibe beneficios de salud bajo un plan médico, aseguradora de salud o entidad cubierta por esta Ley, incluyendo asegurados primarios, dependientes, beneficiarios, participantes de planes públicos o privados y cualquier individuo con derecho vigente a servicios de salud conforme a la póliza, contrato o programa aplicable.</w:t>
      </w:r>
    </w:p>
    <w:p w14:paraId="4EF8BE53" w14:textId="6E5BD8B4" w:rsidR="00F22F6D" w:rsidRPr="008B376C" w:rsidRDefault="00966173" w:rsidP="002C6E20">
      <w:pPr>
        <w:pStyle w:val="Sangradetextonormal"/>
        <w:numPr>
          <w:ilvl w:val="0"/>
          <w:numId w:val="20"/>
        </w:numPr>
        <w:spacing w:line="480" w:lineRule="auto"/>
        <w:rPr>
          <w:rFonts w:ascii="Book Antiqua" w:hAnsi="Book Antiqua"/>
        </w:rPr>
      </w:pPr>
      <w:r w:rsidRPr="008B376C">
        <w:rPr>
          <w:rFonts w:ascii="Book Antiqua" w:hAnsi="Book Antiqua"/>
        </w:rPr>
        <w:t>“</w:t>
      </w:r>
      <w:r w:rsidR="00112F05" w:rsidRPr="008B376C">
        <w:rPr>
          <w:rFonts w:ascii="Book Antiqua" w:hAnsi="Book Antiqua"/>
        </w:rPr>
        <w:t>PET Scan</w:t>
      </w:r>
      <w:r w:rsidRPr="008B376C">
        <w:rPr>
          <w:rFonts w:ascii="Book Antiqua" w:hAnsi="Book Antiqua"/>
        </w:rPr>
        <w:t>”</w:t>
      </w:r>
      <w:r w:rsidR="00112F05" w:rsidRPr="008B376C">
        <w:rPr>
          <w:rFonts w:ascii="Book Antiqua" w:hAnsi="Book Antiqua"/>
        </w:rPr>
        <w:t xml:space="preserve"> </w:t>
      </w:r>
      <w:r w:rsidR="00F22F6D" w:rsidRPr="008B376C">
        <w:rPr>
          <w:rFonts w:ascii="Book Antiqua" w:hAnsi="Book Antiqua"/>
        </w:rPr>
        <w:t>-</w:t>
      </w:r>
      <w:r w:rsidR="00112F05" w:rsidRPr="008B376C">
        <w:rPr>
          <w:rFonts w:ascii="Book Antiqua" w:hAnsi="Book Antiqua"/>
        </w:rPr>
        <w:t xml:space="preserve"> Estudio de Tomografía por Emisión de Positrones, con o sin CT integrado, utilizado para diagnóstico, estadificación, monitoreo o evaluación de respuesta terapéutica.</w:t>
      </w:r>
    </w:p>
    <w:p w14:paraId="52742478" w14:textId="20393D7E" w:rsidR="00F22F6D" w:rsidRPr="008B376C" w:rsidRDefault="002A61EA" w:rsidP="002C6E20">
      <w:pPr>
        <w:pStyle w:val="Sangradetextonormal"/>
        <w:numPr>
          <w:ilvl w:val="0"/>
          <w:numId w:val="20"/>
        </w:numPr>
        <w:spacing w:line="480" w:lineRule="auto"/>
        <w:rPr>
          <w:rFonts w:ascii="Book Antiqua" w:hAnsi="Book Antiqua"/>
        </w:rPr>
      </w:pPr>
      <w:r w:rsidRPr="008B376C">
        <w:rPr>
          <w:rFonts w:ascii="Book Antiqua" w:hAnsi="Book Antiqua"/>
        </w:rPr>
        <w:lastRenderedPageBreak/>
        <w:t>“Plan médico”</w:t>
      </w:r>
      <w:r w:rsidR="00A25305" w:rsidRPr="008B376C">
        <w:rPr>
          <w:rFonts w:ascii="Book Antiqua" w:hAnsi="Book Antiqua"/>
        </w:rPr>
        <w:t xml:space="preserve"> - Todo contrato, póliza, programa, cubierta o producto de salud ofrecido por una aseguradora de salud, organización de servicios de salud, plan público o privado, cooperativa, entidad gubernamental o cualquier entidad autorizada por la Oficina del Comisionado de Seguros para proveer servicios de salud en Puerto Rico. </w:t>
      </w:r>
    </w:p>
    <w:p w14:paraId="1F59C172" w14:textId="78229FF7" w:rsidR="00112F05" w:rsidRPr="008B376C" w:rsidRDefault="00112F05" w:rsidP="002C6E20">
      <w:pPr>
        <w:pStyle w:val="Sangradetextonormal"/>
        <w:spacing w:line="480" w:lineRule="auto"/>
        <w:ind w:left="0" w:firstLine="720"/>
        <w:rPr>
          <w:rFonts w:ascii="Book Antiqua" w:hAnsi="Book Antiqua"/>
        </w:rPr>
      </w:pPr>
      <w:r w:rsidRPr="008B376C">
        <w:rPr>
          <w:rFonts w:ascii="Book Antiqua" w:hAnsi="Book Antiqua"/>
        </w:rPr>
        <w:t>Artículo 4</w:t>
      </w:r>
      <w:r w:rsidR="00FF7599" w:rsidRPr="008B376C">
        <w:rPr>
          <w:rFonts w:ascii="Book Antiqua" w:hAnsi="Book Antiqua"/>
        </w:rPr>
        <w:t>.</w:t>
      </w:r>
      <w:r w:rsidRPr="008B376C">
        <w:rPr>
          <w:rFonts w:ascii="Book Antiqua" w:hAnsi="Book Antiqua"/>
        </w:rPr>
        <w:t xml:space="preserve"> — Cubierta mínima</w:t>
      </w:r>
      <w:r w:rsidR="00F971BA" w:rsidRPr="008B376C">
        <w:rPr>
          <w:rFonts w:ascii="Book Antiqua" w:hAnsi="Book Antiqua"/>
        </w:rPr>
        <w:t xml:space="preserve"> esencial</w:t>
      </w:r>
      <w:r w:rsidRPr="008B376C">
        <w:rPr>
          <w:rFonts w:ascii="Book Antiqua" w:hAnsi="Book Antiqua"/>
        </w:rPr>
        <w:t xml:space="preserve"> obligatoria</w:t>
      </w:r>
    </w:p>
    <w:p w14:paraId="29B1F45D" w14:textId="052E3F4C" w:rsidR="00112F05" w:rsidRPr="008B376C" w:rsidRDefault="00F22F6D" w:rsidP="002C6E20">
      <w:pPr>
        <w:pStyle w:val="Sangradetextonormal"/>
        <w:spacing w:line="480" w:lineRule="auto"/>
        <w:ind w:left="0" w:firstLine="720"/>
        <w:rPr>
          <w:rFonts w:ascii="Book Antiqua" w:hAnsi="Book Antiqua"/>
        </w:rPr>
      </w:pPr>
      <w:r w:rsidRPr="008B376C">
        <w:rPr>
          <w:rFonts w:ascii="Book Antiqua" w:hAnsi="Book Antiqua"/>
        </w:rPr>
        <w:t>Toda aseguradora</w:t>
      </w:r>
      <w:r w:rsidR="00112F05" w:rsidRPr="008B376C">
        <w:rPr>
          <w:rFonts w:ascii="Book Antiqua" w:hAnsi="Book Antiqua"/>
        </w:rPr>
        <w:t xml:space="preserve"> que ofrezca servicios de salud en Puerto Rico deberá incluir, como parte de su cubierta mínima esencial</w:t>
      </w:r>
      <w:r w:rsidR="00A25305" w:rsidRPr="008B376C">
        <w:rPr>
          <w:rFonts w:ascii="Book Antiqua" w:hAnsi="Book Antiqua"/>
        </w:rPr>
        <w:t xml:space="preserve"> del plan médico</w:t>
      </w:r>
      <w:r w:rsidR="00112F05" w:rsidRPr="008B376C">
        <w:rPr>
          <w:rFonts w:ascii="Book Antiqua" w:hAnsi="Book Antiqua"/>
        </w:rPr>
        <w:t xml:space="preserve">, al menos dos (2) estudios PET Scan por año natural para toda persona </w:t>
      </w:r>
      <w:r w:rsidR="002A61EA" w:rsidRPr="008B376C">
        <w:rPr>
          <w:rFonts w:ascii="Book Antiqua" w:hAnsi="Book Antiqua"/>
        </w:rPr>
        <w:t xml:space="preserve">cubierta </w:t>
      </w:r>
      <w:r w:rsidR="00112F05" w:rsidRPr="008B376C">
        <w:rPr>
          <w:rFonts w:ascii="Book Antiqua" w:hAnsi="Book Antiqua"/>
        </w:rPr>
        <w:t>diagnosticada con cáncer.</w:t>
      </w:r>
    </w:p>
    <w:p w14:paraId="6BC1E1E0" w14:textId="0060E58C" w:rsidR="00112F05" w:rsidRPr="008B376C" w:rsidRDefault="00112F05" w:rsidP="002C6E20">
      <w:pPr>
        <w:pStyle w:val="Sangradetextonormal"/>
        <w:tabs>
          <w:tab w:val="left" w:pos="1890"/>
        </w:tabs>
        <w:spacing w:line="480" w:lineRule="auto"/>
        <w:ind w:left="0" w:firstLine="720"/>
        <w:rPr>
          <w:rFonts w:ascii="Book Antiqua" w:hAnsi="Book Antiqua"/>
        </w:rPr>
      </w:pPr>
      <w:r w:rsidRPr="008B376C">
        <w:rPr>
          <w:rFonts w:ascii="Book Antiqua" w:hAnsi="Book Antiqua"/>
        </w:rPr>
        <w:t>Artículo 5</w:t>
      </w:r>
      <w:r w:rsidR="00FF7599" w:rsidRPr="008B376C">
        <w:rPr>
          <w:rFonts w:ascii="Book Antiqua" w:hAnsi="Book Antiqua"/>
        </w:rPr>
        <w:t>.</w:t>
      </w:r>
      <w:r w:rsidRPr="008B376C">
        <w:rPr>
          <w:rFonts w:ascii="Book Antiqua" w:hAnsi="Book Antiqua"/>
        </w:rPr>
        <w:t xml:space="preserve"> — Autorizaciones y criterios clínicos</w:t>
      </w:r>
    </w:p>
    <w:p w14:paraId="08034165" w14:textId="77777777" w:rsidR="00112F05" w:rsidRPr="008B376C" w:rsidRDefault="00112F05" w:rsidP="002C6E20">
      <w:pPr>
        <w:pStyle w:val="Sangradetextonormal"/>
        <w:tabs>
          <w:tab w:val="left" w:pos="1890"/>
        </w:tabs>
        <w:spacing w:line="480" w:lineRule="auto"/>
        <w:ind w:left="0" w:firstLine="720"/>
        <w:rPr>
          <w:rFonts w:ascii="Book Antiqua" w:hAnsi="Book Antiqua"/>
        </w:rPr>
      </w:pPr>
      <w:r w:rsidRPr="008B376C">
        <w:rPr>
          <w:rFonts w:ascii="Book Antiqua" w:hAnsi="Book Antiqua"/>
        </w:rPr>
        <w:t>Los estudios PET Scan cubiertos bajo esta Ley:</w:t>
      </w:r>
    </w:p>
    <w:p w14:paraId="6E543B81" w14:textId="77777777" w:rsidR="00DD7C3E" w:rsidRPr="008B376C" w:rsidRDefault="00112F05" w:rsidP="002C6E20">
      <w:pPr>
        <w:pStyle w:val="Sangradetextonormal"/>
        <w:numPr>
          <w:ilvl w:val="0"/>
          <w:numId w:val="21"/>
        </w:numPr>
        <w:tabs>
          <w:tab w:val="left" w:pos="810"/>
          <w:tab w:val="left" w:pos="990"/>
          <w:tab w:val="left" w:pos="1800"/>
        </w:tabs>
        <w:spacing w:line="480" w:lineRule="auto"/>
        <w:ind w:left="990" w:hanging="270"/>
        <w:rPr>
          <w:rFonts w:ascii="Book Antiqua" w:hAnsi="Book Antiqua"/>
        </w:rPr>
      </w:pPr>
      <w:r w:rsidRPr="008B376C">
        <w:rPr>
          <w:rFonts w:ascii="Book Antiqua" w:hAnsi="Book Antiqua"/>
        </w:rPr>
        <w:t>No estarán sujetos a procesos de autorización que retrasen indebidamente el acceso al estudio.</w:t>
      </w:r>
    </w:p>
    <w:p w14:paraId="735413F7" w14:textId="77777777" w:rsidR="00DD7C3E" w:rsidRPr="008B376C" w:rsidRDefault="00112F05" w:rsidP="002C6E20">
      <w:pPr>
        <w:pStyle w:val="Sangradetextonormal"/>
        <w:numPr>
          <w:ilvl w:val="0"/>
          <w:numId w:val="21"/>
        </w:numPr>
        <w:tabs>
          <w:tab w:val="left" w:pos="810"/>
          <w:tab w:val="left" w:pos="990"/>
          <w:tab w:val="left" w:pos="1800"/>
        </w:tabs>
        <w:spacing w:line="480" w:lineRule="auto"/>
        <w:ind w:left="990" w:hanging="270"/>
        <w:rPr>
          <w:rFonts w:ascii="Book Antiqua" w:hAnsi="Book Antiqua"/>
        </w:rPr>
      </w:pPr>
      <w:r w:rsidRPr="008B376C">
        <w:rPr>
          <w:rFonts w:ascii="Book Antiqua" w:hAnsi="Book Antiqua"/>
        </w:rPr>
        <w:t>Deberán ser autorizados cuando el médico tratante certifique su necesidad clínica.</w:t>
      </w:r>
    </w:p>
    <w:p w14:paraId="143194E8" w14:textId="33FC5BA2" w:rsidR="00112F05" w:rsidRPr="008B376C" w:rsidRDefault="00112F05" w:rsidP="002C6E20">
      <w:pPr>
        <w:pStyle w:val="Sangradetextonormal"/>
        <w:numPr>
          <w:ilvl w:val="0"/>
          <w:numId w:val="21"/>
        </w:numPr>
        <w:tabs>
          <w:tab w:val="left" w:pos="810"/>
          <w:tab w:val="left" w:pos="990"/>
          <w:tab w:val="left" w:pos="1800"/>
        </w:tabs>
        <w:spacing w:line="480" w:lineRule="auto"/>
        <w:ind w:left="990" w:hanging="270"/>
        <w:rPr>
          <w:rFonts w:ascii="Book Antiqua" w:hAnsi="Book Antiqua"/>
        </w:rPr>
      </w:pPr>
      <w:r w:rsidRPr="008B376C">
        <w:rPr>
          <w:rFonts w:ascii="Book Antiqua" w:hAnsi="Book Antiqua"/>
        </w:rPr>
        <w:t>No podrán estar condicionados a la realización previa de estudios menos sensitivos cuando el criterio clínico indique la pertinencia del PET Scan.</w:t>
      </w:r>
      <w:r w:rsidRPr="008B376C">
        <w:rPr>
          <w:rFonts w:ascii="Book Antiqua" w:hAnsi="Book Antiqua"/>
        </w:rPr>
        <w:tab/>
      </w:r>
    </w:p>
    <w:p w14:paraId="3EF0DCAF" w14:textId="24186C3A" w:rsidR="00DD7C3E" w:rsidRPr="008B376C" w:rsidRDefault="00DD7C3E" w:rsidP="002C6E20">
      <w:pPr>
        <w:pStyle w:val="Sangradetextonormal"/>
        <w:tabs>
          <w:tab w:val="left" w:pos="810"/>
          <w:tab w:val="left" w:pos="990"/>
          <w:tab w:val="left" w:pos="1800"/>
        </w:tabs>
        <w:spacing w:line="480" w:lineRule="auto"/>
        <w:rPr>
          <w:rFonts w:ascii="Book Antiqua" w:hAnsi="Book Antiqua"/>
        </w:rPr>
      </w:pPr>
      <w:r w:rsidRPr="008B376C">
        <w:rPr>
          <w:rFonts w:ascii="Book Antiqua" w:hAnsi="Book Antiqua"/>
        </w:rPr>
        <w:t>Artículo 6</w:t>
      </w:r>
      <w:r w:rsidR="00FF7599" w:rsidRPr="008B376C">
        <w:rPr>
          <w:rFonts w:ascii="Book Antiqua" w:hAnsi="Book Antiqua"/>
        </w:rPr>
        <w:t>.</w:t>
      </w:r>
      <w:r w:rsidRPr="008B376C">
        <w:rPr>
          <w:rFonts w:ascii="Book Antiqua" w:hAnsi="Book Antiqua"/>
        </w:rPr>
        <w:t xml:space="preserve"> — Reglamentación</w:t>
      </w:r>
    </w:p>
    <w:p w14:paraId="394EFE4A" w14:textId="70FC250F" w:rsidR="00DD7C3E" w:rsidRPr="008B376C" w:rsidRDefault="00DD7C3E" w:rsidP="002C6E20">
      <w:pPr>
        <w:pStyle w:val="Sangradetextonormal"/>
        <w:tabs>
          <w:tab w:val="left" w:pos="810"/>
          <w:tab w:val="left" w:pos="990"/>
          <w:tab w:val="left" w:pos="1800"/>
        </w:tabs>
        <w:spacing w:line="480" w:lineRule="auto"/>
        <w:ind w:left="0" w:firstLine="720"/>
        <w:rPr>
          <w:rFonts w:ascii="Book Antiqua" w:hAnsi="Book Antiqua"/>
        </w:rPr>
      </w:pPr>
      <w:r w:rsidRPr="008B376C">
        <w:rPr>
          <w:rFonts w:ascii="Book Antiqua" w:hAnsi="Book Antiqua"/>
        </w:rPr>
        <w:t>La Oficina del Comisionado de Seguros adoptará la reglamentación necesaria para implementar esta Ley dentro de un término no mayor de ciento veinte (120) días a partir de su vigencia.</w:t>
      </w:r>
    </w:p>
    <w:p w14:paraId="267E391F" w14:textId="24FBB635" w:rsidR="00DD7C3E" w:rsidRPr="008B376C" w:rsidRDefault="00DD7C3E" w:rsidP="002C6E20">
      <w:pPr>
        <w:pStyle w:val="Sangradetextonormal"/>
        <w:tabs>
          <w:tab w:val="left" w:pos="810"/>
          <w:tab w:val="left" w:pos="990"/>
          <w:tab w:val="left" w:pos="1800"/>
        </w:tabs>
        <w:spacing w:line="480" w:lineRule="auto"/>
        <w:rPr>
          <w:rFonts w:ascii="Book Antiqua" w:hAnsi="Book Antiqua"/>
        </w:rPr>
      </w:pPr>
      <w:r w:rsidRPr="008B376C">
        <w:rPr>
          <w:rFonts w:ascii="Book Antiqua" w:hAnsi="Book Antiqua"/>
        </w:rPr>
        <w:t xml:space="preserve">Artículo </w:t>
      </w:r>
      <w:r w:rsidR="00360EB7" w:rsidRPr="008B376C">
        <w:rPr>
          <w:rFonts w:ascii="Book Antiqua" w:hAnsi="Book Antiqua"/>
        </w:rPr>
        <w:t>7</w:t>
      </w:r>
      <w:r w:rsidR="00FF7599" w:rsidRPr="008B376C">
        <w:rPr>
          <w:rFonts w:ascii="Book Antiqua" w:hAnsi="Book Antiqua"/>
        </w:rPr>
        <w:t>.</w:t>
      </w:r>
      <w:r w:rsidRPr="008B376C">
        <w:rPr>
          <w:rFonts w:ascii="Book Antiqua" w:hAnsi="Book Antiqua"/>
        </w:rPr>
        <w:t xml:space="preserve"> — Prohibición de reducción de cubierta</w:t>
      </w:r>
    </w:p>
    <w:p w14:paraId="1501BD76" w14:textId="536224BD" w:rsidR="00DD7C3E" w:rsidRPr="008B376C" w:rsidRDefault="00DD7C3E" w:rsidP="002C6E20">
      <w:pPr>
        <w:pStyle w:val="Sangradetextonormal"/>
        <w:tabs>
          <w:tab w:val="left" w:pos="810"/>
          <w:tab w:val="left" w:pos="990"/>
          <w:tab w:val="left" w:pos="1800"/>
        </w:tabs>
        <w:spacing w:line="480" w:lineRule="auto"/>
        <w:ind w:left="-90" w:firstLine="810"/>
        <w:rPr>
          <w:rFonts w:ascii="Book Antiqua" w:hAnsi="Book Antiqua"/>
        </w:rPr>
      </w:pPr>
      <w:r w:rsidRPr="008B376C">
        <w:rPr>
          <w:rFonts w:ascii="Book Antiqua" w:hAnsi="Book Antiqua"/>
        </w:rPr>
        <w:lastRenderedPageBreak/>
        <w:t>Ningún asegurador podrá reducir beneficios existentes o imponer requisitos adicionales con el propósito de evadir el cumplimiento de esta Ley.</w:t>
      </w:r>
    </w:p>
    <w:p w14:paraId="29E31CFE" w14:textId="4ACD6B87" w:rsidR="00491208" w:rsidRPr="008B376C" w:rsidRDefault="00DD7C3E" w:rsidP="002C6E20">
      <w:pPr>
        <w:pStyle w:val="Sangradetextonormal"/>
        <w:spacing w:line="480" w:lineRule="auto"/>
        <w:rPr>
          <w:rFonts w:ascii="Book Antiqua" w:hAnsi="Book Antiqua"/>
        </w:rPr>
      </w:pPr>
      <w:r w:rsidRPr="008B376C">
        <w:rPr>
          <w:rFonts w:ascii="Book Antiqua" w:hAnsi="Book Antiqua"/>
        </w:rPr>
        <w:t xml:space="preserve">Artículo </w:t>
      </w:r>
      <w:r w:rsidR="00360EB7" w:rsidRPr="008B376C">
        <w:rPr>
          <w:rFonts w:ascii="Book Antiqua" w:hAnsi="Book Antiqua"/>
        </w:rPr>
        <w:t>8</w:t>
      </w:r>
      <w:r w:rsidR="00FF7599" w:rsidRPr="008B376C">
        <w:rPr>
          <w:rFonts w:ascii="Book Antiqua" w:hAnsi="Book Antiqua"/>
        </w:rPr>
        <w:t>.</w:t>
      </w:r>
      <w:r w:rsidRPr="008B376C">
        <w:rPr>
          <w:rFonts w:ascii="Book Antiqua" w:hAnsi="Book Antiqua"/>
        </w:rPr>
        <w:t xml:space="preserve"> </w:t>
      </w:r>
      <w:r w:rsidR="00491208" w:rsidRPr="008B376C">
        <w:rPr>
          <w:rFonts w:ascii="Book Antiqua" w:hAnsi="Book Antiqua"/>
        </w:rPr>
        <w:t>- Cl</w:t>
      </w:r>
      <w:r w:rsidR="008B376C">
        <w:rPr>
          <w:rFonts w:ascii="Book Antiqua" w:hAnsi="Book Antiqua"/>
        </w:rPr>
        <w:t>á</w:t>
      </w:r>
      <w:r w:rsidR="00491208" w:rsidRPr="008B376C">
        <w:rPr>
          <w:rFonts w:ascii="Book Antiqua" w:hAnsi="Book Antiqua"/>
        </w:rPr>
        <w:t>usula de S</w:t>
      </w:r>
      <w:r w:rsidRPr="008B376C">
        <w:rPr>
          <w:rFonts w:ascii="Book Antiqua" w:hAnsi="Book Antiqua"/>
        </w:rPr>
        <w:t>eparabilidad</w:t>
      </w:r>
    </w:p>
    <w:p w14:paraId="1AE8BCD7" w14:textId="0E647435" w:rsidR="00491208" w:rsidRPr="008B376C" w:rsidRDefault="00491208" w:rsidP="002C6E20">
      <w:pPr>
        <w:pStyle w:val="Sangradetextonormal"/>
        <w:spacing w:line="480" w:lineRule="auto"/>
        <w:ind w:left="0" w:firstLine="720"/>
        <w:rPr>
          <w:rFonts w:ascii="Book Antiqua" w:hAnsi="Book Antiqua"/>
        </w:rPr>
      </w:pPr>
      <w:r w:rsidRPr="008B376C">
        <w:rPr>
          <w:rFonts w:ascii="Book Antiqua" w:hAnsi="Book Antiqua"/>
        </w:rPr>
        <w:t xml:space="preserve">Si cualquier </w:t>
      </w:r>
      <w:r w:rsidR="00DD7C3E" w:rsidRPr="008B376C">
        <w:rPr>
          <w:rFonts w:ascii="Book Antiqua" w:hAnsi="Book Antiqua"/>
        </w:rPr>
        <w:t>Artículo</w:t>
      </w:r>
      <w:r w:rsidRPr="008B376C">
        <w:rPr>
          <w:rFonts w:ascii="Book Antiqua" w:hAnsi="Book Antiqua"/>
        </w:rPr>
        <w:t>, párrafo, sección o apartado de esta Ley fuere declarado inconstitucional por un tribunal de jurisdicción competente, dicho fallo no afectará, perjudicará ni invalidará el resto de esta Ley, sino que su efecto quedará limitado a la cláusula, párrafo, artículo, sección o apartado que así hubiere sido declarado inconstitucional.</w:t>
      </w:r>
    </w:p>
    <w:p w14:paraId="185E9662" w14:textId="66F3D75B" w:rsidR="00213C03" w:rsidRPr="008B376C" w:rsidRDefault="00DD7C3E" w:rsidP="002C6E20">
      <w:pPr>
        <w:pStyle w:val="Sangradetextonormal"/>
        <w:spacing w:line="480" w:lineRule="auto"/>
        <w:rPr>
          <w:rFonts w:ascii="Book Antiqua" w:hAnsi="Book Antiqua"/>
        </w:rPr>
      </w:pPr>
      <w:r w:rsidRPr="008B376C">
        <w:rPr>
          <w:rFonts w:ascii="Book Antiqua" w:hAnsi="Book Antiqua"/>
        </w:rPr>
        <w:t>Artículo 8</w:t>
      </w:r>
      <w:r w:rsidR="00FF7599" w:rsidRPr="008B376C">
        <w:rPr>
          <w:rFonts w:ascii="Book Antiqua" w:hAnsi="Book Antiqua"/>
        </w:rPr>
        <w:t>.</w:t>
      </w:r>
      <w:r w:rsidRPr="008B376C">
        <w:rPr>
          <w:rFonts w:ascii="Book Antiqua" w:hAnsi="Book Antiqua"/>
        </w:rPr>
        <w:t xml:space="preserve"> </w:t>
      </w:r>
      <w:r w:rsidR="00213C03" w:rsidRPr="008B376C">
        <w:rPr>
          <w:rFonts w:ascii="Book Antiqua" w:hAnsi="Book Antiqua"/>
        </w:rPr>
        <w:t>-</w:t>
      </w:r>
      <w:r w:rsidRPr="008B376C">
        <w:rPr>
          <w:rFonts w:ascii="Book Antiqua" w:hAnsi="Book Antiqua"/>
        </w:rPr>
        <w:t xml:space="preserve"> </w:t>
      </w:r>
      <w:r w:rsidR="00213C03" w:rsidRPr="008B376C">
        <w:rPr>
          <w:rFonts w:ascii="Book Antiqua" w:hAnsi="Book Antiqua"/>
        </w:rPr>
        <w:t>Vigencia</w:t>
      </w:r>
    </w:p>
    <w:p w14:paraId="225B410B" w14:textId="40C37C01" w:rsidR="00213C03" w:rsidRPr="008B376C" w:rsidRDefault="00213C03" w:rsidP="00FF7599">
      <w:pPr>
        <w:pStyle w:val="Sangradetextonormal"/>
        <w:spacing w:line="480" w:lineRule="auto"/>
        <w:ind w:left="0"/>
        <w:rPr>
          <w:rFonts w:ascii="Book Antiqua" w:hAnsi="Book Antiqua"/>
        </w:rPr>
      </w:pPr>
      <w:r w:rsidRPr="008B376C">
        <w:rPr>
          <w:rFonts w:ascii="Book Antiqua" w:hAnsi="Book Antiqua"/>
        </w:rPr>
        <w:t>Esta Ley comenzará a regir inmediatamente después de su aprobación.</w:t>
      </w:r>
    </w:p>
    <w:p w14:paraId="12990607" w14:textId="6F3E446B" w:rsidR="00634D12" w:rsidRPr="002C6E20" w:rsidRDefault="00634D12" w:rsidP="002C6E20">
      <w:pPr>
        <w:suppressLineNumbers/>
        <w:spacing w:line="480" w:lineRule="auto"/>
        <w:ind w:left="2074" w:right="2434"/>
        <w:contextualSpacing/>
        <w:jc w:val="center"/>
        <w:rPr>
          <w:rFonts w:ascii="Book Antiqua" w:hAnsi="Book Antiqua" w:cs="Arial"/>
          <w:b/>
        </w:rPr>
      </w:pPr>
    </w:p>
    <w:sectPr w:rsidR="00634D12" w:rsidRPr="002C6E20" w:rsidSect="00FD358F">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076DC" w14:textId="77777777" w:rsidR="00550DF0" w:rsidRDefault="00550DF0">
      <w:r>
        <w:separator/>
      </w:r>
    </w:p>
  </w:endnote>
  <w:endnote w:type="continuationSeparator" w:id="0">
    <w:p w14:paraId="7DD90ABE" w14:textId="77777777" w:rsidR="00550DF0" w:rsidRDefault="00550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9F4A" w14:textId="77777777" w:rsidR="003E77B9" w:rsidRDefault="003E77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AB319" w14:textId="77777777" w:rsidR="003E77B9" w:rsidRDefault="003E77B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16702" w14:textId="77777777" w:rsidR="003E77B9" w:rsidRDefault="003E77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28EBB" w14:textId="77777777" w:rsidR="00550DF0" w:rsidRDefault="00550DF0">
      <w:r>
        <w:separator/>
      </w:r>
    </w:p>
  </w:footnote>
  <w:footnote w:type="continuationSeparator" w:id="0">
    <w:p w14:paraId="5081156B" w14:textId="77777777" w:rsidR="00550DF0" w:rsidRDefault="00550DF0">
      <w:r>
        <w:continuationSeparator/>
      </w:r>
    </w:p>
  </w:footnote>
  <w:footnote w:id="1">
    <w:p w14:paraId="64D0AF07" w14:textId="09CA0E02" w:rsidR="00B6746D" w:rsidRPr="002C6E20" w:rsidRDefault="00B6746D">
      <w:pPr>
        <w:pStyle w:val="Textonotapie"/>
        <w:rPr>
          <w:rFonts w:ascii="Book Antiqua" w:hAnsi="Book Antiqua"/>
          <w:sz w:val="16"/>
          <w:szCs w:val="16"/>
          <w:lang w:val="en-US"/>
        </w:rPr>
      </w:pPr>
      <w:r w:rsidRPr="002C6E20">
        <w:rPr>
          <w:rStyle w:val="Refdenotaalpie"/>
          <w:rFonts w:ascii="Book Antiqua" w:hAnsi="Book Antiqua"/>
          <w:sz w:val="16"/>
          <w:szCs w:val="16"/>
        </w:rPr>
        <w:footnoteRef/>
      </w:r>
      <w:r w:rsidRPr="002C6E20">
        <w:rPr>
          <w:rFonts w:ascii="Book Antiqua" w:hAnsi="Book Antiqua"/>
          <w:sz w:val="16"/>
          <w:szCs w:val="16"/>
        </w:rPr>
        <w:t xml:space="preserve"> https://statecancerprofiles.cancer.gov/quick-profiles/index.php?tabSelected=2&amp;statename=puertorico#t=1</w:t>
      </w:r>
    </w:p>
  </w:footnote>
  <w:footnote w:id="2">
    <w:p w14:paraId="68FC1C86" w14:textId="2EB32D24" w:rsidR="002C6E20" w:rsidRPr="002C6E20" w:rsidRDefault="002C6E20">
      <w:pPr>
        <w:pStyle w:val="Textonotapie"/>
        <w:rPr>
          <w:sz w:val="18"/>
          <w:szCs w:val="18"/>
          <w:lang w:val="en-US"/>
        </w:rPr>
      </w:pPr>
      <w:r w:rsidRPr="002C6E20">
        <w:rPr>
          <w:rStyle w:val="Refdenotaalpie"/>
          <w:rFonts w:ascii="Book Antiqua" w:hAnsi="Book Antiqua"/>
          <w:sz w:val="16"/>
          <w:szCs w:val="16"/>
        </w:rPr>
        <w:footnoteRef/>
      </w:r>
      <w:r w:rsidRPr="002C6E20">
        <w:rPr>
          <w:rFonts w:ascii="Book Antiqua" w:hAnsi="Book Antiqua"/>
          <w:sz w:val="16"/>
          <w:szCs w:val="16"/>
          <w:lang w:val="en-US"/>
        </w:rPr>
        <w:t xml:space="preserve"> https://rcpr.org/Portals/0/informe%202018-2022%20-%20Espanol.pdf?ver=ZLI9rWMn7NQX7ZDSa5TspA%3d%3d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99206" w14:textId="77777777" w:rsidR="00157DEC" w:rsidRDefault="00157DE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513B843" w14:textId="77777777" w:rsidR="00157DEC" w:rsidRDefault="00157DE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D3B6" w14:textId="3F1E843D" w:rsidR="00157DEC" w:rsidRDefault="00157DE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F3B69">
      <w:rPr>
        <w:rStyle w:val="Nmerodepgina"/>
        <w:noProof/>
      </w:rPr>
      <w:t>7</w:t>
    </w:r>
    <w:r>
      <w:rPr>
        <w:rStyle w:val="Nmerodepgina"/>
      </w:rPr>
      <w:fldChar w:fldCharType="end"/>
    </w:r>
  </w:p>
  <w:p w14:paraId="35DCD5A5" w14:textId="77777777" w:rsidR="00157DEC" w:rsidRDefault="00157DE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1D678" w14:textId="3DE78F8F" w:rsidR="003E77B9" w:rsidRDefault="003E77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1004A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3935B4"/>
    <w:multiLevelType w:val="multilevel"/>
    <w:tmpl w:val="6BA405C2"/>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2" w15:restartNumberingAfterBreak="0">
    <w:nsid w:val="0A2D0ECF"/>
    <w:multiLevelType w:val="hybridMultilevel"/>
    <w:tmpl w:val="AC884884"/>
    <w:lvl w:ilvl="0" w:tplc="C4A8E31E">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FD439A5"/>
    <w:multiLevelType w:val="hybridMultilevel"/>
    <w:tmpl w:val="64E88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5D1EDF"/>
    <w:multiLevelType w:val="hybridMultilevel"/>
    <w:tmpl w:val="D938F084"/>
    <w:lvl w:ilvl="0" w:tplc="045A6380">
      <w:start w:val="1"/>
      <w:numFmt w:val="lowerLetter"/>
      <w:lvlText w:val="(%1)"/>
      <w:lvlJc w:val="left"/>
      <w:pPr>
        <w:tabs>
          <w:tab w:val="num" w:pos="720"/>
        </w:tabs>
        <w:ind w:left="720" w:hanging="360"/>
      </w:pPr>
      <w:rPr>
        <w:rFonts w:hint="default"/>
      </w:rPr>
    </w:lvl>
    <w:lvl w:ilvl="1" w:tplc="8F60FC52" w:tentative="1">
      <w:start w:val="1"/>
      <w:numFmt w:val="lowerLetter"/>
      <w:lvlText w:val="%2."/>
      <w:lvlJc w:val="left"/>
      <w:pPr>
        <w:tabs>
          <w:tab w:val="num" w:pos="1440"/>
        </w:tabs>
        <w:ind w:left="1440" w:hanging="360"/>
      </w:pPr>
    </w:lvl>
    <w:lvl w:ilvl="2" w:tplc="88E43182" w:tentative="1">
      <w:start w:val="1"/>
      <w:numFmt w:val="lowerRoman"/>
      <w:lvlText w:val="%3."/>
      <w:lvlJc w:val="right"/>
      <w:pPr>
        <w:tabs>
          <w:tab w:val="num" w:pos="2160"/>
        </w:tabs>
        <w:ind w:left="2160" w:hanging="180"/>
      </w:pPr>
    </w:lvl>
    <w:lvl w:ilvl="3" w:tplc="BE6CB7DE" w:tentative="1">
      <w:start w:val="1"/>
      <w:numFmt w:val="decimal"/>
      <w:lvlText w:val="%4."/>
      <w:lvlJc w:val="left"/>
      <w:pPr>
        <w:tabs>
          <w:tab w:val="num" w:pos="2880"/>
        </w:tabs>
        <w:ind w:left="2880" w:hanging="360"/>
      </w:pPr>
    </w:lvl>
    <w:lvl w:ilvl="4" w:tplc="65086770" w:tentative="1">
      <w:start w:val="1"/>
      <w:numFmt w:val="lowerLetter"/>
      <w:lvlText w:val="%5."/>
      <w:lvlJc w:val="left"/>
      <w:pPr>
        <w:tabs>
          <w:tab w:val="num" w:pos="3600"/>
        </w:tabs>
        <w:ind w:left="3600" w:hanging="360"/>
      </w:pPr>
    </w:lvl>
    <w:lvl w:ilvl="5" w:tplc="C3705C8A" w:tentative="1">
      <w:start w:val="1"/>
      <w:numFmt w:val="lowerRoman"/>
      <w:lvlText w:val="%6."/>
      <w:lvlJc w:val="right"/>
      <w:pPr>
        <w:tabs>
          <w:tab w:val="num" w:pos="4320"/>
        </w:tabs>
        <w:ind w:left="4320" w:hanging="180"/>
      </w:pPr>
    </w:lvl>
    <w:lvl w:ilvl="6" w:tplc="96107F8A" w:tentative="1">
      <w:start w:val="1"/>
      <w:numFmt w:val="decimal"/>
      <w:lvlText w:val="%7."/>
      <w:lvlJc w:val="left"/>
      <w:pPr>
        <w:tabs>
          <w:tab w:val="num" w:pos="5040"/>
        </w:tabs>
        <w:ind w:left="5040" w:hanging="360"/>
      </w:pPr>
    </w:lvl>
    <w:lvl w:ilvl="7" w:tplc="678E1E50" w:tentative="1">
      <w:start w:val="1"/>
      <w:numFmt w:val="lowerLetter"/>
      <w:lvlText w:val="%8."/>
      <w:lvlJc w:val="left"/>
      <w:pPr>
        <w:tabs>
          <w:tab w:val="num" w:pos="5760"/>
        </w:tabs>
        <w:ind w:left="5760" w:hanging="360"/>
      </w:pPr>
    </w:lvl>
    <w:lvl w:ilvl="8" w:tplc="2B362456" w:tentative="1">
      <w:start w:val="1"/>
      <w:numFmt w:val="lowerRoman"/>
      <w:lvlText w:val="%9."/>
      <w:lvlJc w:val="right"/>
      <w:pPr>
        <w:tabs>
          <w:tab w:val="num" w:pos="6480"/>
        </w:tabs>
        <w:ind w:left="6480" w:hanging="180"/>
      </w:pPr>
    </w:lvl>
  </w:abstractNum>
  <w:abstractNum w:abstractNumId="5" w15:restartNumberingAfterBreak="0">
    <w:nsid w:val="2975261A"/>
    <w:multiLevelType w:val="hybridMultilevel"/>
    <w:tmpl w:val="1FCACF56"/>
    <w:lvl w:ilvl="0" w:tplc="412CA1A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B3E1394"/>
    <w:multiLevelType w:val="hybridMultilevel"/>
    <w:tmpl w:val="AEC683A4"/>
    <w:lvl w:ilvl="0" w:tplc="A1C21EA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2E7D269D"/>
    <w:multiLevelType w:val="hybridMultilevel"/>
    <w:tmpl w:val="39FAB2C6"/>
    <w:lvl w:ilvl="0" w:tplc="500A0019">
      <w:start w:val="1"/>
      <w:numFmt w:val="lowerLetter"/>
      <w:lvlText w:val="%1."/>
      <w:lvlJc w:val="left"/>
      <w:pPr>
        <w:ind w:left="2160" w:hanging="360"/>
      </w:p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8" w15:restartNumberingAfterBreak="0">
    <w:nsid w:val="3EC3102B"/>
    <w:multiLevelType w:val="hybridMultilevel"/>
    <w:tmpl w:val="C546CBE4"/>
    <w:lvl w:ilvl="0" w:tplc="500A0019">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9" w15:restartNumberingAfterBreak="0">
    <w:nsid w:val="47AE27F4"/>
    <w:multiLevelType w:val="hybridMultilevel"/>
    <w:tmpl w:val="266ED79A"/>
    <w:lvl w:ilvl="0" w:tplc="B4AA7726">
      <w:start w:val="1"/>
      <w:numFmt w:val="lowerLetter"/>
      <w:lvlText w:val="%1)"/>
      <w:lvlJc w:val="left"/>
      <w:pPr>
        <w:ind w:left="1080" w:hanging="360"/>
      </w:pPr>
      <w:rPr>
        <w:rFonts w:hint="default"/>
        <w:caps/>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0" w15:restartNumberingAfterBreak="0">
    <w:nsid w:val="48570055"/>
    <w:multiLevelType w:val="hybridMultilevel"/>
    <w:tmpl w:val="7F705462"/>
    <w:lvl w:ilvl="0" w:tplc="9C38BEBA">
      <w:start w:val="1"/>
      <w:numFmt w:val="lowerLetter"/>
      <w:lvlText w:val="(%1)"/>
      <w:lvlJc w:val="left"/>
      <w:pPr>
        <w:ind w:left="1440" w:hanging="72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4EFD7782"/>
    <w:multiLevelType w:val="hybridMultilevel"/>
    <w:tmpl w:val="1BC257F4"/>
    <w:lvl w:ilvl="0" w:tplc="B4FCB136">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5012163C"/>
    <w:multiLevelType w:val="hybridMultilevel"/>
    <w:tmpl w:val="F086D0D2"/>
    <w:lvl w:ilvl="0" w:tplc="8A86BD3A">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50383DB3"/>
    <w:multiLevelType w:val="hybridMultilevel"/>
    <w:tmpl w:val="C254A7C2"/>
    <w:lvl w:ilvl="0" w:tplc="2988AD3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514F0971"/>
    <w:multiLevelType w:val="hybridMultilevel"/>
    <w:tmpl w:val="4832FF9E"/>
    <w:lvl w:ilvl="0" w:tplc="36C4888E">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5CA57CE8"/>
    <w:multiLevelType w:val="hybridMultilevel"/>
    <w:tmpl w:val="14FA381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60F73809"/>
    <w:multiLevelType w:val="hybridMultilevel"/>
    <w:tmpl w:val="6BA405C2"/>
    <w:lvl w:ilvl="0" w:tplc="0E6246E4">
      <w:start w:val="1"/>
      <w:numFmt w:val="lowerLetter"/>
      <w:lvlText w:val="(%1)"/>
      <w:lvlJc w:val="left"/>
      <w:pPr>
        <w:tabs>
          <w:tab w:val="num" w:pos="1080"/>
        </w:tabs>
        <w:ind w:left="1080" w:hanging="360"/>
      </w:pPr>
      <w:rPr>
        <w:rFonts w:hint="default"/>
      </w:rPr>
    </w:lvl>
    <w:lvl w:ilvl="1" w:tplc="06D2F946">
      <w:start w:val="1"/>
      <w:numFmt w:val="lowerLetter"/>
      <w:lvlText w:val="%2."/>
      <w:lvlJc w:val="left"/>
      <w:pPr>
        <w:tabs>
          <w:tab w:val="num" w:pos="1800"/>
        </w:tabs>
        <w:ind w:left="1800" w:hanging="360"/>
      </w:pPr>
    </w:lvl>
    <w:lvl w:ilvl="2" w:tplc="B3F6782E">
      <w:start w:val="1"/>
      <w:numFmt w:val="lowerRoman"/>
      <w:lvlText w:val="%3."/>
      <w:lvlJc w:val="right"/>
      <w:pPr>
        <w:tabs>
          <w:tab w:val="num" w:pos="2520"/>
        </w:tabs>
        <w:ind w:left="2520" w:hanging="180"/>
      </w:pPr>
    </w:lvl>
    <w:lvl w:ilvl="3" w:tplc="02B2E9A0" w:tentative="1">
      <w:start w:val="1"/>
      <w:numFmt w:val="decimal"/>
      <w:lvlText w:val="%4."/>
      <w:lvlJc w:val="left"/>
      <w:pPr>
        <w:tabs>
          <w:tab w:val="num" w:pos="3240"/>
        </w:tabs>
        <w:ind w:left="3240" w:hanging="360"/>
      </w:pPr>
    </w:lvl>
    <w:lvl w:ilvl="4" w:tplc="582858CA" w:tentative="1">
      <w:start w:val="1"/>
      <w:numFmt w:val="lowerLetter"/>
      <w:lvlText w:val="%5."/>
      <w:lvlJc w:val="left"/>
      <w:pPr>
        <w:tabs>
          <w:tab w:val="num" w:pos="3960"/>
        </w:tabs>
        <w:ind w:left="3960" w:hanging="360"/>
      </w:pPr>
    </w:lvl>
    <w:lvl w:ilvl="5" w:tplc="A04ABBF2" w:tentative="1">
      <w:start w:val="1"/>
      <w:numFmt w:val="lowerRoman"/>
      <w:lvlText w:val="%6."/>
      <w:lvlJc w:val="right"/>
      <w:pPr>
        <w:tabs>
          <w:tab w:val="num" w:pos="4680"/>
        </w:tabs>
        <w:ind w:left="4680" w:hanging="180"/>
      </w:pPr>
    </w:lvl>
    <w:lvl w:ilvl="6" w:tplc="E5EE9188" w:tentative="1">
      <w:start w:val="1"/>
      <w:numFmt w:val="decimal"/>
      <w:lvlText w:val="%7."/>
      <w:lvlJc w:val="left"/>
      <w:pPr>
        <w:tabs>
          <w:tab w:val="num" w:pos="5400"/>
        </w:tabs>
        <w:ind w:left="5400" w:hanging="360"/>
      </w:pPr>
    </w:lvl>
    <w:lvl w:ilvl="7" w:tplc="8B142550" w:tentative="1">
      <w:start w:val="1"/>
      <w:numFmt w:val="lowerLetter"/>
      <w:lvlText w:val="%8."/>
      <w:lvlJc w:val="left"/>
      <w:pPr>
        <w:tabs>
          <w:tab w:val="num" w:pos="6120"/>
        </w:tabs>
        <w:ind w:left="6120" w:hanging="360"/>
      </w:pPr>
    </w:lvl>
    <w:lvl w:ilvl="8" w:tplc="E9B0BE2E" w:tentative="1">
      <w:start w:val="1"/>
      <w:numFmt w:val="lowerRoman"/>
      <w:lvlText w:val="%9."/>
      <w:lvlJc w:val="right"/>
      <w:pPr>
        <w:tabs>
          <w:tab w:val="num" w:pos="6840"/>
        </w:tabs>
        <w:ind w:left="6840" w:hanging="180"/>
      </w:pPr>
    </w:lvl>
  </w:abstractNum>
  <w:abstractNum w:abstractNumId="17" w15:restartNumberingAfterBreak="0">
    <w:nsid w:val="6D953E28"/>
    <w:multiLevelType w:val="hybridMultilevel"/>
    <w:tmpl w:val="3356E136"/>
    <w:lvl w:ilvl="0" w:tplc="0384566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48902FB"/>
    <w:multiLevelType w:val="hybridMultilevel"/>
    <w:tmpl w:val="5D8C527C"/>
    <w:lvl w:ilvl="0" w:tplc="FE14F4BC">
      <w:start w:val="1"/>
      <w:numFmt w:val="decimal"/>
      <w:lvlText w:val="(%1)"/>
      <w:lvlJc w:val="left"/>
      <w:pPr>
        <w:ind w:left="1440" w:hanging="360"/>
      </w:pPr>
      <w:rPr>
        <w:rFonts w:hint="default"/>
      </w:rPr>
    </w:lvl>
    <w:lvl w:ilvl="1" w:tplc="500A0017">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9" w15:restartNumberingAfterBreak="0">
    <w:nsid w:val="76C9449F"/>
    <w:multiLevelType w:val="hybridMultilevel"/>
    <w:tmpl w:val="C6403186"/>
    <w:lvl w:ilvl="0" w:tplc="DD8250E4">
      <w:start w:val="1"/>
      <w:numFmt w:val="decimal"/>
      <w:lvlText w:val="%1."/>
      <w:lvlJc w:val="left"/>
      <w:pPr>
        <w:ind w:left="1800" w:hanging="360"/>
      </w:pPr>
      <w:rPr>
        <w:rFonts w:hint="default"/>
        <w:i/>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0" w15:restartNumberingAfterBreak="0">
    <w:nsid w:val="78F77D74"/>
    <w:multiLevelType w:val="hybridMultilevel"/>
    <w:tmpl w:val="2CC285C8"/>
    <w:lvl w:ilvl="0" w:tplc="383CA15E">
      <w:start w:val="1"/>
      <w:numFmt w:val="decimal"/>
      <w:lvlText w:val="(%1)"/>
      <w:lvlJc w:val="left"/>
      <w:pPr>
        <w:tabs>
          <w:tab w:val="num" w:pos="1080"/>
        </w:tabs>
        <w:ind w:left="1080" w:hanging="360"/>
      </w:pPr>
      <w:rPr>
        <w:rFonts w:hint="default"/>
      </w:rPr>
    </w:lvl>
    <w:lvl w:ilvl="1" w:tplc="24A4227A" w:tentative="1">
      <w:start w:val="1"/>
      <w:numFmt w:val="lowerLetter"/>
      <w:lvlText w:val="%2."/>
      <w:lvlJc w:val="left"/>
      <w:pPr>
        <w:tabs>
          <w:tab w:val="num" w:pos="1800"/>
        </w:tabs>
        <w:ind w:left="1800" w:hanging="360"/>
      </w:pPr>
    </w:lvl>
    <w:lvl w:ilvl="2" w:tplc="1B5257F4" w:tentative="1">
      <w:start w:val="1"/>
      <w:numFmt w:val="lowerRoman"/>
      <w:lvlText w:val="%3."/>
      <w:lvlJc w:val="right"/>
      <w:pPr>
        <w:tabs>
          <w:tab w:val="num" w:pos="2520"/>
        </w:tabs>
        <w:ind w:left="2520" w:hanging="180"/>
      </w:pPr>
    </w:lvl>
    <w:lvl w:ilvl="3" w:tplc="AB788474" w:tentative="1">
      <w:start w:val="1"/>
      <w:numFmt w:val="decimal"/>
      <w:lvlText w:val="%4."/>
      <w:lvlJc w:val="left"/>
      <w:pPr>
        <w:tabs>
          <w:tab w:val="num" w:pos="3240"/>
        </w:tabs>
        <w:ind w:left="3240" w:hanging="360"/>
      </w:pPr>
    </w:lvl>
    <w:lvl w:ilvl="4" w:tplc="EAA6836E" w:tentative="1">
      <w:start w:val="1"/>
      <w:numFmt w:val="lowerLetter"/>
      <w:lvlText w:val="%5."/>
      <w:lvlJc w:val="left"/>
      <w:pPr>
        <w:tabs>
          <w:tab w:val="num" w:pos="3960"/>
        </w:tabs>
        <w:ind w:left="3960" w:hanging="360"/>
      </w:pPr>
    </w:lvl>
    <w:lvl w:ilvl="5" w:tplc="97EA5FCC" w:tentative="1">
      <w:start w:val="1"/>
      <w:numFmt w:val="lowerRoman"/>
      <w:lvlText w:val="%6."/>
      <w:lvlJc w:val="right"/>
      <w:pPr>
        <w:tabs>
          <w:tab w:val="num" w:pos="4680"/>
        </w:tabs>
        <w:ind w:left="4680" w:hanging="180"/>
      </w:pPr>
    </w:lvl>
    <w:lvl w:ilvl="6" w:tplc="AB707342" w:tentative="1">
      <w:start w:val="1"/>
      <w:numFmt w:val="decimal"/>
      <w:lvlText w:val="%7."/>
      <w:lvlJc w:val="left"/>
      <w:pPr>
        <w:tabs>
          <w:tab w:val="num" w:pos="5400"/>
        </w:tabs>
        <w:ind w:left="5400" w:hanging="360"/>
      </w:pPr>
    </w:lvl>
    <w:lvl w:ilvl="7" w:tplc="22BCEC1E" w:tentative="1">
      <w:start w:val="1"/>
      <w:numFmt w:val="lowerLetter"/>
      <w:lvlText w:val="%8."/>
      <w:lvlJc w:val="left"/>
      <w:pPr>
        <w:tabs>
          <w:tab w:val="num" w:pos="6120"/>
        </w:tabs>
        <w:ind w:left="6120" w:hanging="360"/>
      </w:pPr>
    </w:lvl>
    <w:lvl w:ilvl="8" w:tplc="D2C8F800" w:tentative="1">
      <w:start w:val="1"/>
      <w:numFmt w:val="lowerRoman"/>
      <w:lvlText w:val="%9."/>
      <w:lvlJc w:val="right"/>
      <w:pPr>
        <w:tabs>
          <w:tab w:val="num" w:pos="6840"/>
        </w:tabs>
        <w:ind w:left="6840" w:hanging="180"/>
      </w:pPr>
    </w:lvl>
  </w:abstractNum>
  <w:num w:numId="1" w16cid:durableId="935792605">
    <w:abstractNumId w:val="20"/>
  </w:num>
  <w:num w:numId="2" w16cid:durableId="1835877556">
    <w:abstractNumId w:val="4"/>
  </w:num>
  <w:num w:numId="3" w16cid:durableId="1345857465">
    <w:abstractNumId w:val="16"/>
  </w:num>
  <w:num w:numId="4" w16cid:durableId="1821731611">
    <w:abstractNumId w:val="1"/>
  </w:num>
  <w:num w:numId="5" w16cid:durableId="1233999773">
    <w:abstractNumId w:val="0"/>
  </w:num>
  <w:num w:numId="6" w16cid:durableId="77987866">
    <w:abstractNumId w:val="17"/>
  </w:num>
  <w:num w:numId="7" w16cid:durableId="2032611750">
    <w:abstractNumId w:val="2"/>
  </w:num>
  <w:num w:numId="8" w16cid:durableId="799151325">
    <w:abstractNumId w:val="6"/>
  </w:num>
  <w:num w:numId="9" w16cid:durableId="126164546">
    <w:abstractNumId w:val="13"/>
  </w:num>
  <w:num w:numId="10" w16cid:durableId="917445451">
    <w:abstractNumId w:val="10"/>
  </w:num>
  <w:num w:numId="11" w16cid:durableId="503712915">
    <w:abstractNumId w:val="9"/>
  </w:num>
  <w:num w:numId="12" w16cid:durableId="441533561">
    <w:abstractNumId w:val="19"/>
  </w:num>
  <w:num w:numId="13" w16cid:durableId="2061855061">
    <w:abstractNumId w:val="3"/>
  </w:num>
  <w:num w:numId="14" w16cid:durableId="1807234906">
    <w:abstractNumId w:val="8"/>
  </w:num>
  <w:num w:numId="15" w16cid:durableId="567610786">
    <w:abstractNumId w:val="7"/>
  </w:num>
  <w:num w:numId="16" w16cid:durableId="1974674438">
    <w:abstractNumId w:val="5"/>
  </w:num>
  <w:num w:numId="17" w16cid:durableId="1749689917">
    <w:abstractNumId w:val="14"/>
  </w:num>
  <w:num w:numId="18" w16cid:durableId="274752591">
    <w:abstractNumId w:val="18"/>
  </w:num>
  <w:num w:numId="19" w16cid:durableId="1239049804">
    <w:abstractNumId w:val="12"/>
  </w:num>
  <w:num w:numId="20" w16cid:durableId="685792310">
    <w:abstractNumId w:val="15"/>
  </w:num>
  <w:num w:numId="21" w16cid:durableId="15994856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61B"/>
    <w:rsid w:val="00000EF9"/>
    <w:rsid w:val="00000F34"/>
    <w:rsid w:val="0000380D"/>
    <w:rsid w:val="00003866"/>
    <w:rsid w:val="00006969"/>
    <w:rsid w:val="00011613"/>
    <w:rsid w:val="00015CC4"/>
    <w:rsid w:val="00017388"/>
    <w:rsid w:val="00024B93"/>
    <w:rsid w:val="00025466"/>
    <w:rsid w:val="00025E98"/>
    <w:rsid w:val="00026BD2"/>
    <w:rsid w:val="000273AF"/>
    <w:rsid w:val="00033005"/>
    <w:rsid w:val="0003768E"/>
    <w:rsid w:val="000419A1"/>
    <w:rsid w:val="000440AD"/>
    <w:rsid w:val="0004738F"/>
    <w:rsid w:val="00053E8B"/>
    <w:rsid w:val="00055150"/>
    <w:rsid w:val="00064431"/>
    <w:rsid w:val="00064933"/>
    <w:rsid w:val="0006494F"/>
    <w:rsid w:val="00064C69"/>
    <w:rsid w:val="00065CFB"/>
    <w:rsid w:val="00066359"/>
    <w:rsid w:val="00072871"/>
    <w:rsid w:val="00072918"/>
    <w:rsid w:val="00075D7F"/>
    <w:rsid w:val="00083A2C"/>
    <w:rsid w:val="0008566C"/>
    <w:rsid w:val="00086883"/>
    <w:rsid w:val="00087E91"/>
    <w:rsid w:val="00090BD4"/>
    <w:rsid w:val="00093440"/>
    <w:rsid w:val="00094B76"/>
    <w:rsid w:val="00096479"/>
    <w:rsid w:val="000A179F"/>
    <w:rsid w:val="000A4390"/>
    <w:rsid w:val="000A4C93"/>
    <w:rsid w:val="000A5530"/>
    <w:rsid w:val="000A586A"/>
    <w:rsid w:val="000A5E18"/>
    <w:rsid w:val="000A655B"/>
    <w:rsid w:val="000A7593"/>
    <w:rsid w:val="000A79D8"/>
    <w:rsid w:val="000B1626"/>
    <w:rsid w:val="000B23A3"/>
    <w:rsid w:val="000B56AE"/>
    <w:rsid w:val="000B5F96"/>
    <w:rsid w:val="000B679B"/>
    <w:rsid w:val="000B7921"/>
    <w:rsid w:val="000C72DA"/>
    <w:rsid w:val="000C72DF"/>
    <w:rsid w:val="000C76DF"/>
    <w:rsid w:val="000D0667"/>
    <w:rsid w:val="000D2711"/>
    <w:rsid w:val="000D30AC"/>
    <w:rsid w:val="000D3C71"/>
    <w:rsid w:val="000D3DC0"/>
    <w:rsid w:val="000D600F"/>
    <w:rsid w:val="000E18FB"/>
    <w:rsid w:val="000E1998"/>
    <w:rsid w:val="000E38E0"/>
    <w:rsid w:val="000E4482"/>
    <w:rsid w:val="000E600A"/>
    <w:rsid w:val="000E6444"/>
    <w:rsid w:val="000E7E9E"/>
    <w:rsid w:val="000F0712"/>
    <w:rsid w:val="000F4832"/>
    <w:rsid w:val="000F74D2"/>
    <w:rsid w:val="00100D57"/>
    <w:rsid w:val="0010350C"/>
    <w:rsid w:val="0010379A"/>
    <w:rsid w:val="00105C29"/>
    <w:rsid w:val="00105E88"/>
    <w:rsid w:val="001109D7"/>
    <w:rsid w:val="00110B10"/>
    <w:rsid w:val="00111732"/>
    <w:rsid w:val="00112E6A"/>
    <w:rsid w:val="00112F05"/>
    <w:rsid w:val="00114137"/>
    <w:rsid w:val="001179BE"/>
    <w:rsid w:val="00117E3A"/>
    <w:rsid w:val="00120091"/>
    <w:rsid w:val="001219F2"/>
    <w:rsid w:val="001239E1"/>
    <w:rsid w:val="00125AF1"/>
    <w:rsid w:val="0012625F"/>
    <w:rsid w:val="00131C3B"/>
    <w:rsid w:val="00134278"/>
    <w:rsid w:val="001370DF"/>
    <w:rsid w:val="00143B39"/>
    <w:rsid w:val="00152A70"/>
    <w:rsid w:val="001534D1"/>
    <w:rsid w:val="00156080"/>
    <w:rsid w:val="0015729E"/>
    <w:rsid w:val="00157DEC"/>
    <w:rsid w:val="001627D3"/>
    <w:rsid w:val="0016359E"/>
    <w:rsid w:val="00163991"/>
    <w:rsid w:val="00163BC2"/>
    <w:rsid w:val="00163FE4"/>
    <w:rsid w:val="00165206"/>
    <w:rsid w:val="0016593A"/>
    <w:rsid w:val="00166FE5"/>
    <w:rsid w:val="001709C3"/>
    <w:rsid w:val="00170CDF"/>
    <w:rsid w:val="00171AD5"/>
    <w:rsid w:val="0017269A"/>
    <w:rsid w:val="00173109"/>
    <w:rsid w:val="001731F2"/>
    <w:rsid w:val="00180893"/>
    <w:rsid w:val="001837B5"/>
    <w:rsid w:val="00183EA2"/>
    <w:rsid w:val="00184B9F"/>
    <w:rsid w:val="00184CA4"/>
    <w:rsid w:val="0018538F"/>
    <w:rsid w:val="00185988"/>
    <w:rsid w:val="00185E13"/>
    <w:rsid w:val="00185EB7"/>
    <w:rsid w:val="00187D74"/>
    <w:rsid w:val="00192816"/>
    <w:rsid w:val="001934ED"/>
    <w:rsid w:val="001947BA"/>
    <w:rsid w:val="00194C3D"/>
    <w:rsid w:val="00195186"/>
    <w:rsid w:val="0019607C"/>
    <w:rsid w:val="00196666"/>
    <w:rsid w:val="001A2E68"/>
    <w:rsid w:val="001A3522"/>
    <w:rsid w:val="001A5DF1"/>
    <w:rsid w:val="001B0904"/>
    <w:rsid w:val="001B25B1"/>
    <w:rsid w:val="001B2A56"/>
    <w:rsid w:val="001B59A7"/>
    <w:rsid w:val="001B777C"/>
    <w:rsid w:val="001C1287"/>
    <w:rsid w:val="001C1F4F"/>
    <w:rsid w:val="001C3FCD"/>
    <w:rsid w:val="001C5C99"/>
    <w:rsid w:val="001C7B7A"/>
    <w:rsid w:val="001C7E25"/>
    <w:rsid w:val="001D083D"/>
    <w:rsid w:val="001D2A01"/>
    <w:rsid w:val="001D2F22"/>
    <w:rsid w:val="001D41E4"/>
    <w:rsid w:val="001E1E66"/>
    <w:rsid w:val="001E3A6F"/>
    <w:rsid w:val="001F148B"/>
    <w:rsid w:val="001F18A1"/>
    <w:rsid w:val="001F27C2"/>
    <w:rsid w:val="001F2E0C"/>
    <w:rsid w:val="001F3D8D"/>
    <w:rsid w:val="001F472B"/>
    <w:rsid w:val="001F4E16"/>
    <w:rsid w:val="001F6158"/>
    <w:rsid w:val="001F6E5A"/>
    <w:rsid w:val="001F76E5"/>
    <w:rsid w:val="002018CE"/>
    <w:rsid w:val="00203083"/>
    <w:rsid w:val="00204B50"/>
    <w:rsid w:val="0020661F"/>
    <w:rsid w:val="00207284"/>
    <w:rsid w:val="002116FA"/>
    <w:rsid w:val="00212DE1"/>
    <w:rsid w:val="00213C03"/>
    <w:rsid w:val="00214615"/>
    <w:rsid w:val="0021492C"/>
    <w:rsid w:val="00216718"/>
    <w:rsid w:val="002167B6"/>
    <w:rsid w:val="0021684F"/>
    <w:rsid w:val="002175FD"/>
    <w:rsid w:val="00220D69"/>
    <w:rsid w:val="0022295E"/>
    <w:rsid w:val="002229CE"/>
    <w:rsid w:val="00222D59"/>
    <w:rsid w:val="00223020"/>
    <w:rsid w:val="002230DE"/>
    <w:rsid w:val="00224569"/>
    <w:rsid w:val="00226476"/>
    <w:rsid w:val="0023183B"/>
    <w:rsid w:val="0023240F"/>
    <w:rsid w:val="00232D3F"/>
    <w:rsid w:val="00232DB8"/>
    <w:rsid w:val="00232EF8"/>
    <w:rsid w:val="0023333C"/>
    <w:rsid w:val="0023694B"/>
    <w:rsid w:val="00236CC6"/>
    <w:rsid w:val="00236D78"/>
    <w:rsid w:val="00237A83"/>
    <w:rsid w:val="0024302B"/>
    <w:rsid w:val="002431C4"/>
    <w:rsid w:val="0024616A"/>
    <w:rsid w:val="00246FF2"/>
    <w:rsid w:val="00250155"/>
    <w:rsid w:val="00253B30"/>
    <w:rsid w:val="00253DB4"/>
    <w:rsid w:val="00256313"/>
    <w:rsid w:val="00257274"/>
    <w:rsid w:val="00257DA8"/>
    <w:rsid w:val="00260C8F"/>
    <w:rsid w:val="00262FE0"/>
    <w:rsid w:val="00263C2E"/>
    <w:rsid w:val="0026654F"/>
    <w:rsid w:val="00270C9F"/>
    <w:rsid w:val="0027306D"/>
    <w:rsid w:val="00274301"/>
    <w:rsid w:val="00276EFC"/>
    <w:rsid w:val="00280C9D"/>
    <w:rsid w:val="002818F9"/>
    <w:rsid w:val="00282BEF"/>
    <w:rsid w:val="00284D3A"/>
    <w:rsid w:val="002857CD"/>
    <w:rsid w:val="002858A6"/>
    <w:rsid w:val="002871ED"/>
    <w:rsid w:val="002914BE"/>
    <w:rsid w:val="0029692F"/>
    <w:rsid w:val="002A0E75"/>
    <w:rsid w:val="002A159D"/>
    <w:rsid w:val="002A1608"/>
    <w:rsid w:val="002A3050"/>
    <w:rsid w:val="002A32C1"/>
    <w:rsid w:val="002A3EBB"/>
    <w:rsid w:val="002A5BF3"/>
    <w:rsid w:val="002A61EA"/>
    <w:rsid w:val="002B1EEE"/>
    <w:rsid w:val="002B45EC"/>
    <w:rsid w:val="002B52ED"/>
    <w:rsid w:val="002B5760"/>
    <w:rsid w:val="002B701C"/>
    <w:rsid w:val="002B7B7C"/>
    <w:rsid w:val="002B7E2A"/>
    <w:rsid w:val="002C16F4"/>
    <w:rsid w:val="002C4398"/>
    <w:rsid w:val="002C5DF6"/>
    <w:rsid w:val="002C6B85"/>
    <w:rsid w:val="002C6D0A"/>
    <w:rsid w:val="002C6DDD"/>
    <w:rsid w:val="002C6E20"/>
    <w:rsid w:val="002C7DBC"/>
    <w:rsid w:val="002D0E0E"/>
    <w:rsid w:val="002D2181"/>
    <w:rsid w:val="002D3C69"/>
    <w:rsid w:val="002D5B75"/>
    <w:rsid w:val="002D70D0"/>
    <w:rsid w:val="002E2216"/>
    <w:rsid w:val="002E3336"/>
    <w:rsid w:val="002E5537"/>
    <w:rsid w:val="002E581E"/>
    <w:rsid w:val="002E5AF3"/>
    <w:rsid w:val="002E643F"/>
    <w:rsid w:val="002F20DF"/>
    <w:rsid w:val="002F3320"/>
    <w:rsid w:val="002F3B1B"/>
    <w:rsid w:val="002F4C97"/>
    <w:rsid w:val="00302261"/>
    <w:rsid w:val="00302E55"/>
    <w:rsid w:val="003041F6"/>
    <w:rsid w:val="0030467D"/>
    <w:rsid w:val="00307101"/>
    <w:rsid w:val="003119FB"/>
    <w:rsid w:val="00314043"/>
    <w:rsid w:val="00314634"/>
    <w:rsid w:val="003150B0"/>
    <w:rsid w:val="00317600"/>
    <w:rsid w:val="00321751"/>
    <w:rsid w:val="0032242B"/>
    <w:rsid w:val="0032275F"/>
    <w:rsid w:val="00322995"/>
    <w:rsid w:val="00322AF0"/>
    <w:rsid w:val="0032586A"/>
    <w:rsid w:val="003261D6"/>
    <w:rsid w:val="00327B78"/>
    <w:rsid w:val="003303C8"/>
    <w:rsid w:val="00332DCA"/>
    <w:rsid w:val="00335BFC"/>
    <w:rsid w:val="0033680B"/>
    <w:rsid w:val="00337345"/>
    <w:rsid w:val="00340709"/>
    <w:rsid w:val="003416E0"/>
    <w:rsid w:val="0034281B"/>
    <w:rsid w:val="0034476D"/>
    <w:rsid w:val="00345023"/>
    <w:rsid w:val="00345B99"/>
    <w:rsid w:val="00355CE5"/>
    <w:rsid w:val="003567F8"/>
    <w:rsid w:val="00360175"/>
    <w:rsid w:val="00360A40"/>
    <w:rsid w:val="00360EB7"/>
    <w:rsid w:val="0036113B"/>
    <w:rsid w:val="00361AAB"/>
    <w:rsid w:val="00362335"/>
    <w:rsid w:val="003632D7"/>
    <w:rsid w:val="00365CB3"/>
    <w:rsid w:val="00366E6C"/>
    <w:rsid w:val="0037090E"/>
    <w:rsid w:val="00372497"/>
    <w:rsid w:val="00372E79"/>
    <w:rsid w:val="00374003"/>
    <w:rsid w:val="0037572D"/>
    <w:rsid w:val="00376F88"/>
    <w:rsid w:val="003779D3"/>
    <w:rsid w:val="00380715"/>
    <w:rsid w:val="00380951"/>
    <w:rsid w:val="003845CA"/>
    <w:rsid w:val="003859A9"/>
    <w:rsid w:val="003860B9"/>
    <w:rsid w:val="0038698A"/>
    <w:rsid w:val="00386C63"/>
    <w:rsid w:val="00386F4D"/>
    <w:rsid w:val="003909E6"/>
    <w:rsid w:val="00392CB5"/>
    <w:rsid w:val="003932DF"/>
    <w:rsid w:val="003A21F6"/>
    <w:rsid w:val="003A4030"/>
    <w:rsid w:val="003A6BC4"/>
    <w:rsid w:val="003B0A77"/>
    <w:rsid w:val="003B1A70"/>
    <w:rsid w:val="003B207C"/>
    <w:rsid w:val="003B2F34"/>
    <w:rsid w:val="003B356B"/>
    <w:rsid w:val="003B5A8C"/>
    <w:rsid w:val="003B71C5"/>
    <w:rsid w:val="003B726D"/>
    <w:rsid w:val="003C05F6"/>
    <w:rsid w:val="003C177C"/>
    <w:rsid w:val="003C1B55"/>
    <w:rsid w:val="003C2603"/>
    <w:rsid w:val="003C3878"/>
    <w:rsid w:val="003C5EDC"/>
    <w:rsid w:val="003C7316"/>
    <w:rsid w:val="003D0B07"/>
    <w:rsid w:val="003D183D"/>
    <w:rsid w:val="003D1D06"/>
    <w:rsid w:val="003D2941"/>
    <w:rsid w:val="003D2DC6"/>
    <w:rsid w:val="003D333B"/>
    <w:rsid w:val="003D59EF"/>
    <w:rsid w:val="003E02ED"/>
    <w:rsid w:val="003E2DF8"/>
    <w:rsid w:val="003E501B"/>
    <w:rsid w:val="003E77B9"/>
    <w:rsid w:val="003E7D8B"/>
    <w:rsid w:val="003F34F5"/>
    <w:rsid w:val="003F3F50"/>
    <w:rsid w:val="003F44AF"/>
    <w:rsid w:val="003F48D4"/>
    <w:rsid w:val="003F604A"/>
    <w:rsid w:val="003F77DA"/>
    <w:rsid w:val="00401C96"/>
    <w:rsid w:val="00406AA9"/>
    <w:rsid w:val="0041014C"/>
    <w:rsid w:val="00410C8A"/>
    <w:rsid w:val="00411147"/>
    <w:rsid w:val="00411D89"/>
    <w:rsid w:val="00412899"/>
    <w:rsid w:val="00412947"/>
    <w:rsid w:val="00412CB1"/>
    <w:rsid w:val="00412D7C"/>
    <w:rsid w:val="00414B9F"/>
    <w:rsid w:val="00421B7C"/>
    <w:rsid w:val="0042463D"/>
    <w:rsid w:val="00424810"/>
    <w:rsid w:val="00425CDE"/>
    <w:rsid w:val="0042690F"/>
    <w:rsid w:val="00426A75"/>
    <w:rsid w:val="004305D9"/>
    <w:rsid w:val="004316F4"/>
    <w:rsid w:val="0043256C"/>
    <w:rsid w:val="00432D13"/>
    <w:rsid w:val="00433BF5"/>
    <w:rsid w:val="00434573"/>
    <w:rsid w:val="00436DEB"/>
    <w:rsid w:val="00440869"/>
    <w:rsid w:val="0044169D"/>
    <w:rsid w:val="0044194D"/>
    <w:rsid w:val="00441AB6"/>
    <w:rsid w:val="00441E3E"/>
    <w:rsid w:val="004441D3"/>
    <w:rsid w:val="0044427B"/>
    <w:rsid w:val="00445E0E"/>
    <w:rsid w:val="00446994"/>
    <w:rsid w:val="00450FA3"/>
    <w:rsid w:val="00452638"/>
    <w:rsid w:val="004539FB"/>
    <w:rsid w:val="004551E4"/>
    <w:rsid w:val="00457185"/>
    <w:rsid w:val="004612CE"/>
    <w:rsid w:val="004623BE"/>
    <w:rsid w:val="0046246F"/>
    <w:rsid w:val="004624CB"/>
    <w:rsid w:val="00463092"/>
    <w:rsid w:val="00464C4B"/>
    <w:rsid w:val="00465252"/>
    <w:rsid w:val="0047095B"/>
    <w:rsid w:val="0047260E"/>
    <w:rsid w:val="00474BA7"/>
    <w:rsid w:val="00475B22"/>
    <w:rsid w:val="00476098"/>
    <w:rsid w:val="004767AD"/>
    <w:rsid w:val="00476FD3"/>
    <w:rsid w:val="004775FD"/>
    <w:rsid w:val="00477648"/>
    <w:rsid w:val="00477EFF"/>
    <w:rsid w:val="004823D0"/>
    <w:rsid w:val="00482E94"/>
    <w:rsid w:val="00483026"/>
    <w:rsid w:val="00484230"/>
    <w:rsid w:val="004877B2"/>
    <w:rsid w:val="00491208"/>
    <w:rsid w:val="00491726"/>
    <w:rsid w:val="0049234B"/>
    <w:rsid w:val="004941FD"/>
    <w:rsid w:val="00496C67"/>
    <w:rsid w:val="00497315"/>
    <w:rsid w:val="004A058F"/>
    <w:rsid w:val="004A1410"/>
    <w:rsid w:val="004A1ECD"/>
    <w:rsid w:val="004A261B"/>
    <w:rsid w:val="004A2CE5"/>
    <w:rsid w:val="004A7FD5"/>
    <w:rsid w:val="004B153E"/>
    <w:rsid w:val="004B2861"/>
    <w:rsid w:val="004B693A"/>
    <w:rsid w:val="004C0AA9"/>
    <w:rsid w:val="004C3399"/>
    <w:rsid w:val="004C40EA"/>
    <w:rsid w:val="004C58CC"/>
    <w:rsid w:val="004D0D6F"/>
    <w:rsid w:val="004D25DA"/>
    <w:rsid w:val="004D274D"/>
    <w:rsid w:val="004D2E59"/>
    <w:rsid w:val="004D503D"/>
    <w:rsid w:val="004D5482"/>
    <w:rsid w:val="004E0EC2"/>
    <w:rsid w:val="004E1D20"/>
    <w:rsid w:val="004E2EB1"/>
    <w:rsid w:val="004E5A02"/>
    <w:rsid w:val="004E5BEC"/>
    <w:rsid w:val="004E6A2C"/>
    <w:rsid w:val="004E6B40"/>
    <w:rsid w:val="004E6D49"/>
    <w:rsid w:val="004E6DD4"/>
    <w:rsid w:val="004E7537"/>
    <w:rsid w:val="004E79BC"/>
    <w:rsid w:val="004F0B66"/>
    <w:rsid w:val="004F13BF"/>
    <w:rsid w:val="004F17DD"/>
    <w:rsid w:val="004F45F9"/>
    <w:rsid w:val="004F4612"/>
    <w:rsid w:val="004F7A7C"/>
    <w:rsid w:val="004F7DFC"/>
    <w:rsid w:val="00500E69"/>
    <w:rsid w:val="0050352C"/>
    <w:rsid w:val="00507A4A"/>
    <w:rsid w:val="00507FC5"/>
    <w:rsid w:val="00512FE9"/>
    <w:rsid w:val="0051439B"/>
    <w:rsid w:val="00517CA4"/>
    <w:rsid w:val="00520AC9"/>
    <w:rsid w:val="00520D04"/>
    <w:rsid w:val="00522BDF"/>
    <w:rsid w:val="00523BBF"/>
    <w:rsid w:val="00523E86"/>
    <w:rsid w:val="00531544"/>
    <w:rsid w:val="00531D1B"/>
    <w:rsid w:val="005325B4"/>
    <w:rsid w:val="00532953"/>
    <w:rsid w:val="00533841"/>
    <w:rsid w:val="00534914"/>
    <w:rsid w:val="00542AC2"/>
    <w:rsid w:val="00543543"/>
    <w:rsid w:val="00545FF4"/>
    <w:rsid w:val="0054697C"/>
    <w:rsid w:val="00550DF0"/>
    <w:rsid w:val="00552A18"/>
    <w:rsid w:val="00552B73"/>
    <w:rsid w:val="005531C8"/>
    <w:rsid w:val="00553814"/>
    <w:rsid w:val="0055716C"/>
    <w:rsid w:val="00560493"/>
    <w:rsid w:val="00560855"/>
    <w:rsid w:val="005623AD"/>
    <w:rsid w:val="005630FA"/>
    <w:rsid w:val="00563EF5"/>
    <w:rsid w:val="00564CC0"/>
    <w:rsid w:val="00564DBC"/>
    <w:rsid w:val="00567A61"/>
    <w:rsid w:val="00567BD0"/>
    <w:rsid w:val="00570031"/>
    <w:rsid w:val="005723CF"/>
    <w:rsid w:val="005730C5"/>
    <w:rsid w:val="005762A8"/>
    <w:rsid w:val="00580443"/>
    <w:rsid w:val="00584353"/>
    <w:rsid w:val="005853E0"/>
    <w:rsid w:val="00586495"/>
    <w:rsid w:val="005947B9"/>
    <w:rsid w:val="005952BC"/>
    <w:rsid w:val="005A0074"/>
    <w:rsid w:val="005A1675"/>
    <w:rsid w:val="005A22DE"/>
    <w:rsid w:val="005A3EB6"/>
    <w:rsid w:val="005A7358"/>
    <w:rsid w:val="005B0552"/>
    <w:rsid w:val="005B11EF"/>
    <w:rsid w:val="005B35D5"/>
    <w:rsid w:val="005B3B70"/>
    <w:rsid w:val="005C3B39"/>
    <w:rsid w:val="005C519E"/>
    <w:rsid w:val="005C7663"/>
    <w:rsid w:val="005D03D8"/>
    <w:rsid w:val="005D03F1"/>
    <w:rsid w:val="005D203F"/>
    <w:rsid w:val="005D215E"/>
    <w:rsid w:val="005D39D2"/>
    <w:rsid w:val="005D4E7C"/>
    <w:rsid w:val="005D672C"/>
    <w:rsid w:val="005E040A"/>
    <w:rsid w:val="005E1100"/>
    <w:rsid w:val="005E2CCB"/>
    <w:rsid w:val="005E4D57"/>
    <w:rsid w:val="005E5C4C"/>
    <w:rsid w:val="005E5D9D"/>
    <w:rsid w:val="005E6402"/>
    <w:rsid w:val="005E6A90"/>
    <w:rsid w:val="005F002D"/>
    <w:rsid w:val="005F05D8"/>
    <w:rsid w:val="005F0E6D"/>
    <w:rsid w:val="005F3212"/>
    <w:rsid w:val="005F4699"/>
    <w:rsid w:val="005F479A"/>
    <w:rsid w:val="005F5F00"/>
    <w:rsid w:val="005F682F"/>
    <w:rsid w:val="005F68BC"/>
    <w:rsid w:val="00603988"/>
    <w:rsid w:val="006047F5"/>
    <w:rsid w:val="00604832"/>
    <w:rsid w:val="0060705E"/>
    <w:rsid w:val="0061293F"/>
    <w:rsid w:val="006136CD"/>
    <w:rsid w:val="006146F1"/>
    <w:rsid w:val="006178FE"/>
    <w:rsid w:val="006237DB"/>
    <w:rsid w:val="00624EFE"/>
    <w:rsid w:val="00625BD9"/>
    <w:rsid w:val="00627588"/>
    <w:rsid w:val="00631684"/>
    <w:rsid w:val="00631BFD"/>
    <w:rsid w:val="0063266F"/>
    <w:rsid w:val="00632DAC"/>
    <w:rsid w:val="00634D12"/>
    <w:rsid w:val="0063544C"/>
    <w:rsid w:val="00636DD0"/>
    <w:rsid w:val="006377EC"/>
    <w:rsid w:val="00640CEA"/>
    <w:rsid w:val="00641A35"/>
    <w:rsid w:val="00644152"/>
    <w:rsid w:val="00645F16"/>
    <w:rsid w:val="006471EC"/>
    <w:rsid w:val="006479C8"/>
    <w:rsid w:val="006538E5"/>
    <w:rsid w:val="00653A96"/>
    <w:rsid w:val="00654BE5"/>
    <w:rsid w:val="00654EFB"/>
    <w:rsid w:val="00660942"/>
    <w:rsid w:val="00661E51"/>
    <w:rsid w:val="00662AD8"/>
    <w:rsid w:val="00663E62"/>
    <w:rsid w:val="00664271"/>
    <w:rsid w:val="00664A46"/>
    <w:rsid w:val="00665E3C"/>
    <w:rsid w:val="00670BCC"/>
    <w:rsid w:val="00670EFA"/>
    <w:rsid w:val="00670F92"/>
    <w:rsid w:val="006716A5"/>
    <w:rsid w:val="0067336C"/>
    <w:rsid w:val="00674B4F"/>
    <w:rsid w:val="00674C02"/>
    <w:rsid w:val="00674FCF"/>
    <w:rsid w:val="006770BD"/>
    <w:rsid w:val="006807BD"/>
    <w:rsid w:val="006824E3"/>
    <w:rsid w:val="006841E4"/>
    <w:rsid w:val="00686060"/>
    <w:rsid w:val="00686543"/>
    <w:rsid w:val="00686DAA"/>
    <w:rsid w:val="00687DC3"/>
    <w:rsid w:val="00687FF4"/>
    <w:rsid w:val="006902A9"/>
    <w:rsid w:val="00691D92"/>
    <w:rsid w:val="0069271D"/>
    <w:rsid w:val="0069349A"/>
    <w:rsid w:val="0069503F"/>
    <w:rsid w:val="006A0C1E"/>
    <w:rsid w:val="006A2768"/>
    <w:rsid w:val="006A2F86"/>
    <w:rsid w:val="006A3854"/>
    <w:rsid w:val="006B21BE"/>
    <w:rsid w:val="006B2322"/>
    <w:rsid w:val="006B4B24"/>
    <w:rsid w:val="006B69CD"/>
    <w:rsid w:val="006C03F9"/>
    <w:rsid w:val="006C0E0E"/>
    <w:rsid w:val="006C135D"/>
    <w:rsid w:val="006C2C62"/>
    <w:rsid w:val="006C3007"/>
    <w:rsid w:val="006C358F"/>
    <w:rsid w:val="006C4013"/>
    <w:rsid w:val="006C42F9"/>
    <w:rsid w:val="006C533A"/>
    <w:rsid w:val="006D0217"/>
    <w:rsid w:val="006D09F2"/>
    <w:rsid w:val="006D0D2D"/>
    <w:rsid w:val="006D26DD"/>
    <w:rsid w:val="006D39A1"/>
    <w:rsid w:val="006D4FC5"/>
    <w:rsid w:val="006D68A6"/>
    <w:rsid w:val="006E002B"/>
    <w:rsid w:val="006E3E60"/>
    <w:rsid w:val="006E4BD5"/>
    <w:rsid w:val="006E636B"/>
    <w:rsid w:val="006E74EF"/>
    <w:rsid w:val="006F0042"/>
    <w:rsid w:val="006F05EC"/>
    <w:rsid w:val="006F0632"/>
    <w:rsid w:val="006F0BB7"/>
    <w:rsid w:val="006F43AC"/>
    <w:rsid w:val="006F563D"/>
    <w:rsid w:val="006F6CB9"/>
    <w:rsid w:val="006F7C35"/>
    <w:rsid w:val="006F7E57"/>
    <w:rsid w:val="00700822"/>
    <w:rsid w:val="00700F52"/>
    <w:rsid w:val="007013AF"/>
    <w:rsid w:val="00702AA9"/>
    <w:rsid w:val="00706709"/>
    <w:rsid w:val="00707C0E"/>
    <w:rsid w:val="0071021B"/>
    <w:rsid w:val="00710AFA"/>
    <w:rsid w:val="00710CCD"/>
    <w:rsid w:val="007143BC"/>
    <w:rsid w:val="00715A96"/>
    <w:rsid w:val="00715B09"/>
    <w:rsid w:val="00720448"/>
    <w:rsid w:val="00720EAD"/>
    <w:rsid w:val="00722F64"/>
    <w:rsid w:val="0072443F"/>
    <w:rsid w:val="007256D2"/>
    <w:rsid w:val="00727F90"/>
    <w:rsid w:val="00730EAD"/>
    <w:rsid w:val="00730F7B"/>
    <w:rsid w:val="00731E97"/>
    <w:rsid w:val="007322FA"/>
    <w:rsid w:val="00732426"/>
    <w:rsid w:val="00732778"/>
    <w:rsid w:val="00735504"/>
    <w:rsid w:val="007358C0"/>
    <w:rsid w:val="007359FF"/>
    <w:rsid w:val="00737603"/>
    <w:rsid w:val="00737AB1"/>
    <w:rsid w:val="00742608"/>
    <w:rsid w:val="00744626"/>
    <w:rsid w:val="007455F2"/>
    <w:rsid w:val="007501AE"/>
    <w:rsid w:val="00750C5B"/>
    <w:rsid w:val="00752A47"/>
    <w:rsid w:val="007561F0"/>
    <w:rsid w:val="00760AF0"/>
    <w:rsid w:val="007634A1"/>
    <w:rsid w:val="00765C99"/>
    <w:rsid w:val="00772700"/>
    <w:rsid w:val="00775597"/>
    <w:rsid w:val="00775829"/>
    <w:rsid w:val="00776340"/>
    <w:rsid w:val="00776538"/>
    <w:rsid w:val="00780310"/>
    <w:rsid w:val="007813A8"/>
    <w:rsid w:val="007830B4"/>
    <w:rsid w:val="007831E3"/>
    <w:rsid w:val="00783C5E"/>
    <w:rsid w:val="00784543"/>
    <w:rsid w:val="0078636D"/>
    <w:rsid w:val="007866C8"/>
    <w:rsid w:val="00786CB7"/>
    <w:rsid w:val="007943B7"/>
    <w:rsid w:val="0079495F"/>
    <w:rsid w:val="00795867"/>
    <w:rsid w:val="007A0296"/>
    <w:rsid w:val="007A1136"/>
    <w:rsid w:val="007A727A"/>
    <w:rsid w:val="007B044D"/>
    <w:rsid w:val="007B1E79"/>
    <w:rsid w:val="007B2414"/>
    <w:rsid w:val="007B2C82"/>
    <w:rsid w:val="007B3751"/>
    <w:rsid w:val="007B3AD5"/>
    <w:rsid w:val="007B412C"/>
    <w:rsid w:val="007B51AB"/>
    <w:rsid w:val="007B5D3F"/>
    <w:rsid w:val="007B6C22"/>
    <w:rsid w:val="007C0966"/>
    <w:rsid w:val="007C0B05"/>
    <w:rsid w:val="007C30E8"/>
    <w:rsid w:val="007C4ACC"/>
    <w:rsid w:val="007C60EE"/>
    <w:rsid w:val="007C6163"/>
    <w:rsid w:val="007D1FC8"/>
    <w:rsid w:val="007D5D42"/>
    <w:rsid w:val="007D60E4"/>
    <w:rsid w:val="007E2488"/>
    <w:rsid w:val="007E4969"/>
    <w:rsid w:val="007F704B"/>
    <w:rsid w:val="00800AF0"/>
    <w:rsid w:val="008024D0"/>
    <w:rsid w:val="008036C1"/>
    <w:rsid w:val="0080419A"/>
    <w:rsid w:val="0080502B"/>
    <w:rsid w:val="008068AC"/>
    <w:rsid w:val="00806A73"/>
    <w:rsid w:val="00806E49"/>
    <w:rsid w:val="00807EC9"/>
    <w:rsid w:val="00810A77"/>
    <w:rsid w:val="00811821"/>
    <w:rsid w:val="00811B34"/>
    <w:rsid w:val="0081361F"/>
    <w:rsid w:val="00816458"/>
    <w:rsid w:val="008168FA"/>
    <w:rsid w:val="00816C90"/>
    <w:rsid w:val="00816D7F"/>
    <w:rsid w:val="00817486"/>
    <w:rsid w:val="00820170"/>
    <w:rsid w:val="0082151B"/>
    <w:rsid w:val="00821983"/>
    <w:rsid w:val="00821A82"/>
    <w:rsid w:val="0082246A"/>
    <w:rsid w:val="00826155"/>
    <w:rsid w:val="0082761B"/>
    <w:rsid w:val="00827F49"/>
    <w:rsid w:val="00834ED5"/>
    <w:rsid w:val="00837997"/>
    <w:rsid w:val="00841FDB"/>
    <w:rsid w:val="00842749"/>
    <w:rsid w:val="00844C79"/>
    <w:rsid w:val="00845D9D"/>
    <w:rsid w:val="00846486"/>
    <w:rsid w:val="0084689E"/>
    <w:rsid w:val="00851D89"/>
    <w:rsid w:val="00852226"/>
    <w:rsid w:val="00855AB8"/>
    <w:rsid w:val="0085771C"/>
    <w:rsid w:val="008623EF"/>
    <w:rsid w:val="008624AD"/>
    <w:rsid w:val="00862668"/>
    <w:rsid w:val="008632C9"/>
    <w:rsid w:val="008637A4"/>
    <w:rsid w:val="00864A6D"/>
    <w:rsid w:val="00864B07"/>
    <w:rsid w:val="00871608"/>
    <w:rsid w:val="0087285F"/>
    <w:rsid w:val="00874A86"/>
    <w:rsid w:val="0087797F"/>
    <w:rsid w:val="00881BEA"/>
    <w:rsid w:val="00885486"/>
    <w:rsid w:val="0088608E"/>
    <w:rsid w:val="00886C31"/>
    <w:rsid w:val="0089008B"/>
    <w:rsid w:val="0089368A"/>
    <w:rsid w:val="00896760"/>
    <w:rsid w:val="00897AA5"/>
    <w:rsid w:val="008A1E29"/>
    <w:rsid w:val="008A2B2E"/>
    <w:rsid w:val="008A402F"/>
    <w:rsid w:val="008A4191"/>
    <w:rsid w:val="008A6006"/>
    <w:rsid w:val="008B19DA"/>
    <w:rsid w:val="008B376C"/>
    <w:rsid w:val="008C1372"/>
    <w:rsid w:val="008C48B0"/>
    <w:rsid w:val="008D0558"/>
    <w:rsid w:val="008D1636"/>
    <w:rsid w:val="008D44BA"/>
    <w:rsid w:val="008D47B6"/>
    <w:rsid w:val="008D4F0E"/>
    <w:rsid w:val="008E07E2"/>
    <w:rsid w:val="008E08E4"/>
    <w:rsid w:val="008E17D6"/>
    <w:rsid w:val="008E323F"/>
    <w:rsid w:val="008E7A2F"/>
    <w:rsid w:val="008E7B09"/>
    <w:rsid w:val="008F29E9"/>
    <w:rsid w:val="008F2B41"/>
    <w:rsid w:val="008F3420"/>
    <w:rsid w:val="008F3891"/>
    <w:rsid w:val="00900193"/>
    <w:rsid w:val="00904DBA"/>
    <w:rsid w:val="009068C6"/>
    <w:rsid w:val="0091225C"/>
    <w:rsid w:val="00912BA6"/>
    <w:rsid w:val="00914FAB"/>
    <w:rsid w:val="00915851"/>
    <w:rsid w:val="00916F7B"/>
    <w:rsid w:val="00920864"/>
    <w:rsid w:val="00920B34"/>
    <w:rsid w:val="00921300"/>
    <w:rsid w:val="00922364"/>
    <w:rsid w:val="009227F6"/>
    <w:rsid w:val="009276D5"/>
    <w:rsid w:val="009308DE"/>
    <w:rsid w:val="00930A4A"/>
    <w:rsid w:val="00930E08"/>
    <w:rsid w:val="00930EB5"/>
    <w:rsid w:val="00932C34"/>
    <w:rsid w:val="00932D0C"/>
    <w:rsid w:val="0093366D"/>
    <w:rsid w:val="009351D5"/>
    <w:rsid w:val="009367AA"/>
    <w:rsid w:val="009369A0"/>
    <w:rsid w:val="0094493C"/>
    <w:rsid w:val="009460D9"/>
    <w:rsid w:val="00946688"/>
    <w:rsid w:val="009511F9"/>
    <w:rsid w:val="0095223E"/>
    <w:rsid w:val="009525CA"/>
    <w:rsid w:val="00952952"/>
    <w:rsid w:val="00953D02"/>
    <w:rsid w:val="00956448"/>
    <w:rsid w:val="00957829"/>
    <w:rsid w:val="009612B9"/>
    <w:rsid w:val="009620CC"/>
    <w:rsid w:val="009647F5"/>
    <w:rsid w:val="00966173"/>
    <w:rsid w:val="009711BE"/>
    <w:rsid w:val="00972315"/>
    <w:rsid w:val="00972344"/>
    <w:rsid w:val="009727DF"/>
    <w:rsid w:val="00972AE4"/>
    <w:rsid w:val="00972C2E"/>
    <w:rsid w:val="00973317"/>
    <w:rsid w:val="0097480D"/>
    <w:rsid w:val="009752DE"/>
    <w:rsid w:val="00977814"/>
    <w:rsid w:val="00977C44"/>
    <w:rsid w:val="00981575"/>
    <w:rsid w:val="00981E0A"/>
    <w:rsid w:val="009832A0"/>
    <w:rsid w:val="00984D17"/>
    <w:rsid w:val="00985F95"/>
    <w:rsid w:val="0098767C"/>
    <w:rsid w:val="00987B7D"/>
    <w:rsid w:val="0099242F"/>
    <w:rsid w:val="0099340A"/>
    <w:rsid w:val="009952BD"/>
    <w:rsid w:val="00995BCD"/>
    <w:rsid w:val="0099671D"/>
    <w:rsid w:val="00997296"/>
    <w:rsid w:val="009972D7"/>
    <w:rsid w:val="009A0830"/>
    <w:rsid w:val="009A140E"/>
    <w:rsid w:val="009A22CF"/>
    <w:rsid w:val="009A5039"/>
    <w:rsid w:val="009A61C9"/>
    <w:rsid w:val="009A6B27"/>
    <w:rsid w:val="009A7B21"/>
    <w:rsid w:val="009B199D"/>
    <w:rsid w:val="009B1F5F"/>
    <w:rsid w:val="009B2058"/>
    <w:rsid w:val="009B2E3E"/>
    <w:rsid w:val="009B389E"/>
    <w:rsid w:val="009B3999"/>
    <w:rsid w:val="009B4458"/>
    <w:rsid w:val="009B604E"/>
    <w:rsid w:val="009B622C"/>
    <w:rsid w:val="009B6FF9"/>
    <w:rsid w:val="009B75CC"/>
    <w:rsid w:val="009C0EE1"/>
    <w:rsid w:val="009C295C"/>
    <w:rsid w:val="009C327D"/>
    <w:rsid w:val="009C370D"/>
    <w:rsid w:val="009C40CA"/>
    <w:rsid w:val="009C78AC"/>
    <w:rsid w:val="009C7D8F"/>
    <w:rsid w:val="009D24FB"/>
    <w:rsid w:val="009D3924"/>
    <w:rsid w:val="009D4A2A"/>
    <w:rsid w:val="009D6A98"/>
    <w:rsid w:val="009E2093"/>
    <w:rsid w:val="009E2794"/>
    <w:rsid w:val="009E3385"/>
    <w:rsid w:val="009E40F2"/>
    <w:rsid w:val="009E5460"/>
    <w:rsid w:val="009E76C2"/>
    <w:rsid w:val="009E7D04"/>
    <w:rsid w:val="009F0EC2"/>
    <w:rsid w:val="009F150E"/>
    <w:rsid w:val="009F2F8C"/>
    <w:rsid w:val="009F43B4"/>
    <w:rsid w:val="009F4DE0"/>
    <w:rsid w:val="009F5F0E"/>
    <w:rsid w:val="009F73AD"/>
    <w:rsid w:val="009F76FF"/>
    <w:rsid w:val="00A01DD6"/>
    <w:rsid w:val="00A01F05"/>
    <w:rsid w:val="00A02B6D"/>
    <w:rsid w:val="00A06CEE"/>
    <w:rsid w:val="00A07294"/>
    <w:rsid w:val="00A106A3"/>
    <w:rsid w:val="00A11B13"/>
    <w:rsid w:val="00A148EC"/>
    <w:rsid w:val="00A1511F"/>
    <w:rsid w:val="00A15902"/>
    <w:rsid w:val="00A16297"/>
    <w:rsid w:val="00A163C6"/>
    <w:rsid w:val="00A16445"/>
    <w:rsid w:val="00A2003F"/>
    <w:rsid w:val="00A2026F"/>
    <w:rsid w:val="00A21A8C"/>
    <w:rsid w:val="00A21FC3"/>
    <w:rsid w:val="00A22137"/>
    <w:rsid w:val="00A25305"/>
    <w:rsid w:val="00A269DD"/>
    <w:rsid w:val="00A32CC8"/>
    <w:rsid w:val="00A336E3"/>
    <w:rsid w:val="00A37078"/>
    <w:rsid w:val="00A41FFD"/>
    <w:rsid w:val="00A42302"/>
    <w:rsid w:val="00A42387"/>
    <w:rsid w:val="00A44AAA"/>
    <w:rsid w:val="00A46182"/>
    <w:rsid w:val="00A47455"/>
    <w:rsid w:val="00A47E9D"/>
    <w:rsid w:val="00A501AE"/>
    <w:rsid w:val="00A514B6"/>
    <w:rsid w:val="00A536E3"/>
    <w:rsid w:val="00A55CC0"/>
    <w:rsid w:val="00A6065F"/>
    <w:rsid w:val="00A62B79"/>
    <w:rsid w:val="00A63061"/>
    <w:rsid w:val="00A63356"/>
    <w:rsid w:val="00A64268"/>
    <w:rsid w:val="00A6549C"/>
    <w:rsid w:val="00A65570"/>
    <w:rsid w:val="00A7111B"/>
    <w:rsid w:val="00A72893"/>
    <w:rsid w:val="00A74DAF"/>
    <w:rsid w:val="00A75526"/>
    <w:rsid w:val="00A7659C"/>
    <w:rsid w:val="00A86207"/>
    <w:rsid w:val="00A90683"/>
    <w:rsid w:val="00A90EA1"/>
    <w:rsid w:val="00A9221E"/>
    <w:rsid w:val="00A9481B"/>
    <w:rsid w:val="00AA12B5"/>
    <w:rsid w:val="00AA1DBC"/>
    <w:rsid w:val="00AA2DD6"/>
    <w:rsid w:val="00AA4097"/>
    <w:rsid w:val="00AA5B84"/>
    <w:rsid w:val="00AA6962"/>
    <w:rsid w:val="00AA7433"/>
    <w:rsid w:val="00AB0943"/>
    <w:rsid w:val="00AB0BA7"/>
    <w:rsid w:val="00AB1C2C"/>
    <w:rsid w:val="00AB1DB5"/>
    <w:rsid w:val="00AB5D32"/>
    <w:rsid w:val="00AC414E"/>
    <w:rsid w:val="00AC4F52"/>
    <w:rsid w:val="00AC76BD"/>
    <w:rsid w:val="00AC779E"/>
    <w:rsid w:val="00AD1A92"/>
    <w:rsid w:val="00AD28F4"/>
    <w:rsid w:val="00AE218F"/>
    <w:rsid w:val="00AE48CF"/>
    <w:rsid w:val="00AE7A5F"/>
    <w:rsid w:val="00AF1744"/>
    <w:rsid w:val="00AF3C04"/>
    <w:rsid w:val="00AF67BD"/>
    <w:rsid w:val="00B000EC"/>
    <w:rsid w:val="00B00203"/>
    <w:rsid w:val="00B01AA3"/>
    <w:rsid w:val="00B02133"/>
    <w:rsid w:val="00B0245A"/>
    <w:rsid w:val="00B02663"/>
    <w:rsid w:val="00B0360B"/>
    <w:rsid w:val="00B03E0A"/>
    <w:rsid w:val="00B05DEE"/>
    <w:rsid w:val="00B0655B"/>
    <w:rsid w:val="00B068B1"/>
    <w:rsid w:val="00B1597C"/>
    <w:rsid w:val="00B20612"/>
    <w:rsid w:val="00B20B58"/>
    <w:rsid w:val="00B21008"/>
    <w:rsid w:val="00B21457"/>
    <w:rsid w:val="00B2293A"/>
    <w:rsid w:val="00B22D14"/>
    <w:rsid w:val="00B25FAA"/>
    <w:rsid w:val="00B26257"/>
    <w:rsid w:val="00B30DD7"/>
    <w:rsid w:val="00B314D9"/>
    <w:rsid w:val="00B330DB"/>
    <w:rsid w:val="00B36D8B"/>
    <w:rsid w:val="00B36F5E"/>
    <w:rsid w:val="00B36FD7"/>
    <w:rsid w:val="00B376A8"/>
    <w:rsid w:val="00B401FA"/>
    <w:rsid w:val="00B4441D"/>
    <w:rsid w:val="00B44DBE"/>
    <w:rsid w:val="00B46D17"/>
    <w:rsid w:val="00B47E7E"/>
    <w:rsid w:val="00B54BA6"/>
    <w:rsid w:val="00B567CF"/>
    <w:rsid w:val="00B62C9C"/>
    <w:rsid w:val="00B64B47"/>
    <w:rsid w:val="00B64C79"/>
    <w:rsid w:val="00B6746D"/>
    <w:rsid w:val="00B67834"/>
    <w:rsid w:val="00B729F1"/>
    <w:rsid w:val="00B72E6A"/>
    <w:rsid w:val="00B7418B"/>
    <w:rsid w:val="00B77495"/>
    <w:rsid w:val="00B803E5"/>
    <w:rsid w:val="00B8280A"/>
    <w:rsid w:val="00B831F9"/>
    <w:rsid w:val="00B93F47"/>
    <w:rsid w:val="00B94617"/>
    <w:rsid w:val="00B94A29"/>
    <w:rsid w:val="00B967F1"/>
    <w:rsid w:val="00BA0839"/>
    <w:rsid w:val="00BA104A"/>
    <w:rsid w:val="00BA143F"/>
    <w:rsid w:val="00BA3498"/>
    <w:rsid w:val="00BA60BC"/>
    <w:rsid w:val="00BA6577"/>
    <w:rsid w:val="00BB04CE"/>
    <w:rsid w:val="00BB225A"/>
    <w:rsid w:val="00BB242D"/>
    <w:rsid w:val="00BB3EC0"/>
    <w:rsid w:val="00BB49BC"/>
    <w:rsid w:val="00BB52F5"/>
    <w:rsid w:val="00BC3CD3"/>
    <w:rsid w:val="00BC43B1"/>
    <w:rsid w:val="00BC492C"/>
    <w:rsid w:val="00BC526F"/>
    <w:rsid w:val="00BC6EA1"/>
    <w:rsid w:val="00BC7630"/>
    <w:rsid w:val="00BC7A26"/>
    <w:rsid w:val="00BD07A1"/>
    <w:rsid w:val="00BD0BBA"/>
    <w:rsid w:val="00BD0C1A"/>
    <w:rsid w:val="00BD2C28"/>
    <w:rsid w:val="00BD2C97"/>
    <w:rsid w:val="00BD34F1"/>
    <w:rsid w:val="00BD3C5C"/>
    <w:rsid w:val="00BD3C9A"/>
    <w:rsid w:val="00BD5278"/>
    <w:rsid w:val="00BD63B4"/>
    <w:rsid w:val="00BD7001"/>
    <w:rsid w:val="00BD7AEC"/>
    <w:rsid w:val="00BE1B72"/>
    <w:rsid w:val="00BE5EB3"/>
    <w:rsid w:val="00BE65A4"/>
    <w:rsid w:val="00BE7994"/>
    <w:rsid w:val="00BE7C57"/>
    <w:rsid w:val="00BF21EB"/>
    <w:rsid w:val="00BF350C"/>
    <w:rsid w:val="00BF53E9"/>
    <w:rsid w:val="00BF5BA2"/>
    <w:rsid w:val="00BF6E0A"/>
    <w:rsid w:val="00C00C5C"/>
    <w:rsid w:val="00C01C91"/>
    <w:rsid w:val="00C0215C"/>
    <w:rsid w:val="00C05F74"/>
    <w:rsid w:val="00C06D99"/>
    <w:rsid w:val="00C06FC3"/>
    <w:rsid w:val="00C07FDE"/>
    <w:rsid w:val="00C152E1"/>
    <w:rsid w:val="00C1601C"/>
    <w:rsid w:val="00C210FE"/>
    <w:rsid w:val="00C2231B"/>
    <w:rsid w:val="00C2670C"/>
    <w:rsid w:val="00C2796F"/>
    <w:rsid w:val="00C31748"/>
    <w:rsid w:val="00C40E8B"/>
    <w:rsid w:val="00C45826"/>
    <w:rsid w:val="00C45FED"/>
    <w:rsid w:val="00C50EC1"/>
    <w:rsid w:val="00C524BA"/>
    <w:rsid w:val="00C5304D"/>
    <w:rsid w:val="00C54DF1"/>
    <w:rsid w:val="00C5665C"/>
    <w:rsid w:val="00C5705D"/>
    <w:rsid w:val="00C57D06"/>
    <w:rsid w:val="00C61A53"/>
    <w:rsid w:val="00C626A0"/>
    <w:rsid w:val="00C65FCE"/>
    <w:rsid w:val="00C70FA1"/>
    <w:rsid w:val="00C73445"/>
    <w:rsid w:val="00C73589"/>
    <w:rsid w:val="00C75E13"/>
    <w:rsid w:val="00C75F56"/>
    <w:rsid w:val="00C762D1"/>
    <w:rsid w:val="00C80AD2"/>
    <w:rsid w:val="00C825DE"/>
    <w:rsid w:val="00C82F66"/>
    <w:rsid w:val="00C845D2"/>
    <w:rsid w:val="00C846B9"/>
    <w:rsid w:val="00C87A7A"/>
    <w:rsid w:val="00C909DB"/>
    <w:rsid w:val="00C90A2C"/>
    <w:rsid w:val="00C944C8"/>
    <w:rsid w:val="00C95D3C"/>
    <w:rsid w:val="00C9761B"/>
    <w:rsid w:val="00CA3466"/>
    <w:rsid w:val="00CA42AB"/>
    <w:rsid w:val="00CA5882"/>
    <w:rsid w:val="00CA684E"/>
    <w:rsid w:val="00CA75C2"/>
    <w:rsid w:val="00CA7C42"/>
    <w:rsid w:val="00CB0442"/>
    <w:rsid w:val="00CB18F8"/>
    <w:rsid w:val="00CB229D"/>
    <w:rsid w:val="00CB27DA"/>
    <w:rsid w:val="00CB58D5"/>
    <w:rsid w:val="00CC021B"/>
    <w:rsid w:val="00CC4DAB"/>
    <w:rsid w:val="00CC5DCD"/>
    <w:rsid w:val="00CD06CE"/>
    <w:rsid w:val="00CD0BE0"/>
    <w:rsid w:val="00CD0C03"/>
    <w:rsid w:val="00CD177B"/>
    <w:rsid w:val="00CD18B4"/>
    <w:rsid w:val="00CD2A08"/>
    <w:rsid w:val="00CD58B7"/>
    <w:rsid w:val="00CD6172"/>
    <w:rsid w:val="00CD7487"/>
    <w:rsid w:val="00CE0F42"/>
    <w:rsid w:val="00CE3F0E"/>
    <w:rsid w:val="00CE426A"/>
    <w:rsid w:val="00CE4896"/>
    <w:rsid w:val="00CE581E"/>
    <w:rsid w:val="00CE71C6"/>
    <w:rsid w:val="00CF215D"/>
    <w:rsid w:val="00CF35AC"/>
    <w:rsid w:val="00CF4084"/>
    <w:rsid w:val="00CF48C2"/>
    <w:rsid w:val="00CF615A"/>
    <w:rsid w:val="00CF789D"/>
    <w:rsid w:val="00D014CE"/>
    <w:rsid w:val="00D052B3"/>
    <w:rsid w:val="00D101BA"/>
    <w:rsid w:val="00D1375D"/>
    <w:rsid w:val="00D16B85"/>
    <w:rsid w:val="00D20183"/>
    <w:rsid w:val="00D202BE"/>
    <w:rsid w:val="00D2139B"/>
    <w:rsid w:val="00D24988"/>
    <w:rsid w:val="00D251BB"/>
    <w:rsid w:val="00D272DF"/>
    <w:rsid w:val="00D311A2"/>
    <w:rsid w:val="00D31A9B"/>
    <w:rsid w:val="00D3367B"/>
    <w:rsid w:val="00D3430F"/>
    <w:rsid w:val="00D34B35"/>
    <w:rsid w:val="00D42182"/>
    <w:rsid w:val="00D42655"/>
    <w:rsid w:val="00D42C53"/>
    <w:rsid w:val="00D43027"/>
    <w:rsid w:val="00D431D8"/>
    <w:rsid w:val="00D43A23"/>
    <w:rsid w:val="00D444AB"/>
    <w:rsid w:val="00D446D3"/>
    <w:rsid w:val="00D47265"/>
    <w:rsid w:val="00D47546"/>
    <w:rsid w:val="00D507C3"/>
    <w:rsid w:val="00D5399E"/>
    <w:rsid w:val="00D54E10"/>
    <w:rsid w:val="00D57B00"/>
    <w:rsid w:val="00D60857"/>
    <w:rsid w:val="00D6099A"/>
    <w:rsid w:val="00D61802"/>
    <w:rsid w:val="00D625A1"/>
    <w:rsid w:val="00D63637"/>
    <w:rsid w:val="00D63956"/>
    <w:rsid w:val="00D63E5C"/>
    <w:rsid w:val="00D65A78"/>
    <w:rsid w:val="00D7397C"/>
    <w:rsid w:val="00D73B4B"/>
    <w:rsid w:val="00D74804"/>
    <w:rsid w:val="00D7561F"/>
    <w:rsid w:val="00D75F28"/>
    <w:rsid w:val="00D7657C"/>
    <w:rsid w:val="00D81A3A"/>
    <w:rsid w:val="00D84E7D"/>
    <w:rsid w:val="00D85B76"/>
    <w:rsid w:val="00D945FF"/>
    <w:rsid w:val="00D96F01"/>
    <w:rsid w:val="00DA30D4"/>
    <w:rsid w:val="00DA3DB6"/>
    <w:rsid w:val="00DA449F"/>
    <w:rsid w:val="00DA736B"/>
    <w:rsid w:val="00DB0451"/>
    <w:rsid w:val="00DB3CCF"/>
    <w:rsid w:val="00DB56B5"/>
    <w:rsid w:val="00DC0DDA"/>
    <w:rsid w:val="00DC2C59"/>
    <w:rsid w:val="00DC455B"/>
    <w:rsid w:val="00DC5DA7"/>
    <w:rsid w:val="00DC714A"/>
    <w:rsid w:val="00DD25E3"/>
    <w:rsid w:val="00DD25FC"/>
    <w:rsid w:val="00DD4C3B"/>
    <w:rsid w:val="00DD5FD8"/>
    <w:rsid w:val="00DD7C3E"/>
    <w:rsid w:val="00DE1C04"/>
    <w:rsid w:val="00DE303B"/>
    <w:rsid w:val="00DE3458"/>
    <w:rsid w:val="00DE3DBD"/>
    <w:rsid w:val="00DE4784"/>
    <w:rsid w:val="00DE626E"/>
    <w:rsid w:val="00DE7900"/>
    <w:rsid w:val="00DF00D6"/>
    <w:rsid w:val="00DF2671"/>
    <w:rsid w:val="00DF2C0B"/>
    <w:rsid w:val="00DF3859"/>
    <w:rsid w:val="00DF3DBE"/>
    <w:rsid w:val="00DF60A0"/>
    <w:rsid w:val="00E01968"/>
    <w:rsid w:val="00E02EA7"/>
    <w:rsid w:val="00E03106"/>
    <w:rsid w:val="00E03E22"/>
    <w:rsid w:val="00E05749"/>
    <w:rsid w:val="00E06515"/>
    <w:rsid w:val="00E10A1E"/>
    <w:rsid w:val="00E11DFD"/>
    <w:rsid w:val="00E14339"/>
    <w:rsid w:val="00E20083"/>
    <w:rsid w:val="00E225C6"/>
    <w:rsid w:val="00E226E6"/>
    <w:rsid w:val="00E22E09"/>
    <w:rsid w:val="00E25613"/>
    <w:rsid w:val="00E26A69"/>
    <w:rsid w:val="00E33996"/>
    <w:rsid w:val="00E349BB"/>
    <w:rsid w:val="00E3563D"/>
    <w:rsid w:val="00E35839"/>
    <w:rsid w:val="00E41F7F"/>
    <w:rsid w:val="00E4207B"/>
    <w:rsid w:val="00E42206"/>
    <w:rsid w:val="00E4330A"/>
    <w:rsid w:val="00E43DA2"/>
    <w:rsid w:val="00E445C3"/>
    <w:rsid w:val="00E51DB2"/>
    <w:rsid w:val="00E53CA6"/>
    <w:rsid w:val="00E54A58"/>
    <w:rsid w:val="00E562E0"/>
    <w:rsid w:val="00E57F28"/>
    <w:rsid w:val="00E62EDE"/>
    <w:rsid w:val="00E649C8"/>
    <w:rsid w:val="00E658B7"/>
    <w:rsid w:val="00E66300"/>
    <w:rsid w:val="00E67501"/>
    <w:rsid w:val="00E70E76"/>
    <w:rsid w:val="00E74016"/>
    <w:rsid w:val="00E804ED"/>
    <w:rsid w:val="00E80E0A"/>
    <w:rsid w:val="00E81C4D"/>
    <w:rsid w:val="00E84918"/>
    <w:rsid w:val="00E85A64"/>
    <w:rsid w:val="00E8638F"/>
    <w:rsid w:val="00E9621C"/>
    <w:rsid w:val="00E96B79"/>
    <w:rsid w:val="00EA027E"/>
    <w:rsid w:val="00EA1BAC"/>
    <w:rsid w:val="00EA3FEE"/>
    <w:rsid w:val="00EA5370"/>
    <w:rsid w:val="00EA6533"/>
    <w:rsid w:val="00EB1AF1"/>
    <w:rsid w:val="00EB2263"/>
    <w:rsid w:val="00EB2A57"/>
    <w:rsid w:val="00EB371B"/>
    <w:rsid w:val="00EB4D7D"/>
    <w:rsid w:val="00EB5846"/>
    <w:rsid w:val="00EB7229"/>
    <w:rsid w:val="00EB7FBD"/>
    <w:rsid w:val="00EC0742"/>
    <w:rsid w:val="00EC0D53"/>
    <w:rsid w:val="00EC198A"/>
    <w:rsid w:val="00EC2015"/>
    <w:rsid w:val="00EC4057"/>
    <w:rsid w:val="00EC41B3"/>
    <w:rsid w:val="00EC4B18"/>
    <w:rsid w:val="00EC5F1E"/>
    <w:rsid w:val="00ED01E4"/>
    <w:rsid w:val="00ED03D6"/>
    <w:rsid w:val="00ED2F5A"/>
    <w:rsid w:val="00ED515A"/>
    <w:rsid w:val="00ED6A0D"/>
    <w:rsid w:val="00ED7214"/>
    <w:rsid w:val="00ED7C8C"/>
    <w:rsid w:val="00EE0032"/>
    <w:rsid w:val="00EE0C2D"/>
    <w:rsid w:val="00EE3DEC"/>
    <w:rsid w:val="00EE7C59"/>
    <w:rsid w:val="00EF0E14"/>
    <w:rsid w:val="00EF2A9A"/>
    <w:rsid w:val="00EF3B69"/>
    <w:rsid w:val="00EF6A8D"/>
    <w:rsid w:val="00F03A68"/>
    <w:rsid w:val="00F05AA2"/>
    <w:rsid w:val="00F05AEB"/>
    <w:rsid w:val="00F0605D"/>
    <w:rsid w:val="00F0665F"/>
    <w:rsid w:val="00F06C3D"/>
    <w:rsid w:val="00F12F7E"/>
    <w:rsid w:val="00F14D80"/>
    <w:rsid w:val="00F16291"/>
    <w:rsid w:val="00F16C40"/>
    <w:rsid w:val="00F16D40"/>
    <w:rsid w:val="00F22F6D"/>
    <w:rsid w:val="00F23FAD"/>
    <w:rsid w:val="00F2689C"/>
    <w:rsid w:val="00F2720C"/>
    <w:rsid w:val="00F2753A"/>
    <w:rsid w:val="00F278EB"/>
    <w:rsid w:val="00F30912"/>
    <w:rsid w:val="00F31F48"/>
    <w:rsid w:val="00F3466E"/>
    <w:rsid w:val="00F3760A"/>
    <w:rsid w:val="00F43A1F"/>
    <w:rsid w:val="00F45203"/>
    <w:rsid w:val="00F505DF"/>
    <w:rsid w:val="00F50713"/>
    <w:rsid w:val="00F5078C"/>
    <w:rsid w:val="00F513B0"/>
    <w:rsid w:val="00F5297A"/>
    <w:rsid w:val="00F572AC"/>
    <w:rsid w:val="00F610C0"/>
    <w:rsid w:val="00F63246"/>
    <w:rsid w:val="00F67419"/>
    <w:rsid w:val="00F722D9"/>
    <w:rsid w:val="00F731B0"/>
    <w:rsid w:val="00F732C7"/>
    <w:rsid w:val="00F73A55"/>
    <w:rsid w:val="00F73B8D"/>
    <w:rsid w:val="00F76099"/>
    <w:rsid w:val="00F7697A"/>
    <w:rsid w:val="00F777C0"/>
    <w:rsid w:val="00F800D8"/>
    <w:rsid w:val="00F82874"/>
    <w:rsid w:val="00F8641E"/>
    <w:rsid w:val="00F95B31"/>
    <w:rsid w:val="00F95C7C"/>
    <w:rsid w:val="00F971BA"/>
    <w:rsid w:val="00F97610"/>
    <w:rsid w:val="00FA08DB"/>
    <w:rsid w:val="00FA1AB1"/>
    <w:rsid w:val="00FA230A"/>
    <w:rsid w:val="00FA23FE"/>
    <w:rsid w:val="00FA2906"/>
    <w:rsid w:val="00FA293F"/>
    <w:rsid w:val="00FA627E"/>
    <w:rsid w:val="00FA6661"/>
    <w:rsid w:val="00FA7AF6"/>
    <w:rsid w:val="00FB0D0B"/>
    <w:rsid w:val="00FB533A"/>
    <w:rsid w:val="00FB602A"/>
    <w:rsid w:val="00FB690C"/>
    <w:rsid w:val="00FB6BF0"/>
    <w:rsid w:val="00FB7430"/>
    <w:rsid w:val="00FB76BD"/>
    <w:rsid w:val="00FC4766"/>
    <w:rsid w:val="00FC4D52"/>
    <w:rsid w:val="00FC6B0E"/>
    <w:rsid w:val="00FC7700"/>
    <w:rsid w:val="00FC7FB0"/>
    <w:rsid w:val="00FD06F3"/>
    <w:rsid w:val="00FD27A9"/>
    <w:rsid w:val="00FD2A8B"/>
    <w:rsid w:val="00FD358F"/>
    <w:rsid w:val="00FD3E92"/>
    <w:rsid w:val="00FD4DF9"/>
    <w:rsid w:val="00FD5618"/>
    <w:rsid w:val="00FD57E8"/>
    <w:rsid w:val="00FE1915"/>
    <w:rsid w:val="00FE3D9D"/>
    <w:rsid w:val="00FE5DC0"/>
    <w:rsid w:val="00FE66AF"/>
    <w:rsid w:val="00FE738C"/>
    <w:rsid w:val="00FF50BD"/>
    <w:rsid w:val="00FF5171"/>
    <w:rsid w:val="00FF5779"/>
    <w:rsid w:val="00FF7091"/>
    <w:rsid w:val="00FF7505"/>
    <w:rsid w:val="00FF7599"/>
    <w:rsid w:val="00FF7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85E2CE"/>
  <w15:docId w15:val="{ED41E3E7-03C4-494A-A618-F96139B9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F44AF"/>
    <w:rPr>
      <w:sz w:val="24"/>
      <w:szCs w:val="24"/>
      <w:lang w:val="es-PR"/>
    </w:rPr>
  </w:style>
  <w:style w:type="paragraph" w:styleId="Ttulo1">
    <w:name w:val="heading 1"/>
    <w:basedOn w:val="Normal"/>
    <w:next w:val="Normal"/>
    <w:qFormat/>
    <w:rsid w:val="003F44AF"/>
    <w:pPr>
      <w:keepNext/>
      <w:suppressLineNumbers/>
      <w:jc w:val="center"/>
      <w:outlineLvl w:val="0"/>
    </w:pPr>
    <w:rPr>
      <w:b/>
      <w:sz w:val="36"/>
      <w:szCs w:val="20"/>
      <w:lang w:val="es-ES"/>
    </w:rPr>
  </w:style>
  <w:style w:type="paragraph" w:styleId="Ttulo2">
    <w:name w:val="heading 2"/>
    <w:basedOn w:val="Normal"/>
    <w:next w:val="Normal"/>
    <w:qFormat/>
    <w:rsid w:val="003F44AF"/>
    <w:pPr>
      <w:keepNext/>
      <w:tabs>
        <w:tab w:val="center" w:pos="4680"/>
      </w:tabs>
      <w:jc w:val="both"/>
      <w:outlineLvl w:val="1"/>
    </w:pPr>
    <w:rPr>
      <w:rFonts w:ascii="Arial" w:hAnsi="Arial"/>
      <w:b/>
      <w:szCs w:val="20"/>
      <w:lang w:val="es-ES_tradnl"/>
    </w:rPr>
  </w:style>
  <w:style w:type="paragraph" w:styleId="Ttulo3">
    <w:name w:val="heading 3"/>
    <w:basedOn w:val="Normal"/>
    <w:next w:val="Normal"/>
    <w:qFormat/>
    <w:rsid w:val="003F44AF"/>
    <w:pPr>
      <w:keepNext/>
      <w:jc w:val="center"/>
      <w:outlineLvl w:val="2"/>
    </w:pPr>
    <w:rPr>
      <w:rFonts w:ascii="Arial" w:hAnsi="Arial"/>
      <w:b/>
      <w:szCs w:val="20"/>
      <w:lang w:val="es-ES_tradnl"/>
    </w:rPr>
  </w:style>
  <w:style w:type="paragraph" w:styleId="Ttulo4">
    <w:name w:val="heading 4"/>
    <w:basedOn w:val="Normal"/>
    <w:next w:val="Normal"/>
    <w:qFormat/>
    <w:rsid w:val="003F44AF"/>
    <w:pPr>
      <w:keepNext/>
      <w:jc w:val="center"/>
      <w:outlineLvl w:val="3"/>
    </w:pPr>
    <w:rPr>
      <w:rFonts w:ascii="Arial" w:hAnsi="Arial"/>
      <w:b/>
      <w:szCs w:val="20"/>
      <w:lang w:val="es-ES_tradnl"/>
    </w:rPr>
  </w:style>
  <w:style w:type="paragraph" w:styleId="Ttulo5">
    <w:name w:val="heading 5"/>
    <w:next w:val="Normal"/>
    <w:qFormat/>
    <w:rsid w:val="003F44AF"/>
    <w:pPr>
      <w:outlineLvl w:val="4"/>
    </w:pPr>
    <w:rPr>
      <w:noProof/>
    </w:rPr>
  </w:style>
  <w:style w:type="paragraph" w:styleId="Ttulo6">
    <w:name w:val="heading 6"/>
    <w:basedOn w:val="Normal"/>
    <w:next w:val="Normal"/>
    <w:qFormat/>
    <w:rsid w:val="003F44AF"/>
    <w:pPr>
      <w:keepNext/>
      <w:jc w:val="center"/>
      <w:outlineLvl w:val="5"/>
    </w:pPr>
    <w:rPr>
      <w:rFonts w:ascii="CG Times (W1)" w:hAnsi="CG Times (W1)"/>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F44AF"/>
    <w:pPr>
      <w:jc w:val="both"/>
    </w:pPr>
  </w:style>
  <w:style w:type="paragraph" w:styleId="Sangradetextonormal">
    <w:name w:val="Body Text Indent"/>
    <w:basedOn w:val="Normal"/>
    <w:link w:val="SangradetextonormalCar"/>
    <w:rsid w:val="003F44AF"/>
    <w:pPr>
      <w:ind w:left="720"/>
      <w:jc w:val="both"/>
    </w:pPr>
  </w:style>
  <w:style w:type="paragraph" w:styleId="Encabezado">
    <w:name w:val="header"/>
    <w:basedOn w:val="Normal"/>
    <w:rsid w:val="003F44AF"/>
    <w:pPr>
      <w:tabs>
        <w:tab w:val="center" w:pos="4320"/>
        <w:tab w:val="right" w:pos="8640"/>
      </w:tabs>
    </w:pPr>
  </w:style>
  <w:style w:type="character" w:styleId="Nmerodepgina">
    <w:name w:val="page number"/>
    <w:basedOn w:val="Fuentedeprrafopredeter"/>
    <w:rsid w:val="003F44AF"/>
  </w:style>
  <w:style w:type="paragraph" w:styleId="Piedepgina">
    <w:name w:val="footer"/>
    <w:basedOn w:val="Normal"/>
    <w:rsid w:val="003F44AF"/>
    <w:pPr>
      <w:tabs>
        <w:tab w:val="center" w:pos="4320"/>
        <w:tab w:val="right" w:pos="8640"/>
      </w:tabs>
    </w:pPr>
  </w:style>
  <w:style w:type="character" w:styleId="Nmerodelnea">
    <w:name w:val="line number"/>
    <w:basedOn w:val="Fuentedeprrafopredeter"/>
    <w:rsid w:val="003F44AF"/>
  </w:style>
  <w:style w:type="paragraph" w:styleId="Textodeglobo">
    <w:name w:val="Balloon Text"/>
    <w:basedOn w:val="Normal"/>
    <w:semiHidden/>
    <w:rsid w:val="003F44AF"/>
    <w:rPr>
      <w:rFonts w:ascii="Tahoma" w:hAnsi="Tahoma" w:cs="Tahoma"/>
      <w:sz w:val="16"/>
      <w:szCs w:val="16"/>
    </w:rPr>
  </w:style>
  <w:style w:type="character" w:customStyle="1" w:styleId="apple-converted-space">
    <w:name w:val="apple-converted-space"/>
    <w:rsid w:val="004C58CC"/>
  </w:style>
  <w:style w:type="character" w:customStyle="1" w:styleId="subterms">
    <w:name w:val="subterms"/>
    <w:rsid w:val="00507A4A"/>
  </w:style>
  <w:style w:type="character" w:styleId="Hipervnculo">
    <w:name w:val="Hyperlink"/>
    <w:uiPriority w:val="99"/>
    <w:unhideWhenUsed/>
    <w:rsid w:val="004624CB"/>
    <w:rPr>
      <w:color w:val="0000FF"/>
      <w:u w:val="single"/>
    </w:rPr>
  </w:style>
  <w:style w:type="paragraph" w:customStyle="1" w:styleId="style2">
    <w:name w:val="style2"/>
    <w:basedOn w:val="Normal"/>
    <w:rsid w:val="009D4A2A"/>
    <w:pPr>
      <w:spacing w:before="100" w:beforeAutospacing="1" w:after="100" w:afterAutospacing="1"/>
    </w:pPr>
    <w:rPr>
      <w:lang w:eastAsia="es-PR"/>
    </w:rPr>
  </w:style>
  <w:style w:type="paragraph" w:customStyle="1" w:styleId="style10">
    <w:name w:val="style10"/>
    <w:basedOn w:val="Normal"/>
    <w:rsid w:val="009D4A2A"/>
    <w:pPr>
      <w:spacing w:before="100" w:beforeAutospacing="1" w:after="100" w:afterAutospacing="1"/>
    </w:pPr>
    <w:rPr>
      <w:lang w:eastAsia="es-PR"/>
    </w:rPr>
  </w:style>
  <w:style w:type="paragraph" w:customStyle="1" w:styleId="Title2">
    <w:name w:val="Title2"/>
    <w:basedOn w:val="Normal"/>
    <w:next w:val="Normal"/>
    <w:rsid w:val="00011613"/>
    <w:pPr>
      <w:tabs>
        <w:tab w:val="left" w:pos="648"/>
        <w:tab w:val="right" w:pos="7776"/>
        <w:tab w:val="left" w:pos="7848"/>
      </w:tabs>
    </w:pPr>
    <w:rPr>
      <w:szCs w:val="20"/>
    </w:rPr>
  </w:style>
  <w:style w:type="paragraph" w:styleId="NormalWeb">
    <w:name w:val="Normal (Web)"/>
    <w:basedOn w:val="Normal"/>
    <w:uiPriority w:val="99"/>
    <w:unhideWhenUsed/>
    <w:rsid w:val="00025E98"/>
    <w:pPr>
      <w:spacing w:before="100" w:beforeAutospacing="1" w:after="100" w:afterAutospacing="1"/>
    </w:pPr>
  </w:style>
  <w:style w:type="paragraph" w:styleId="Prrafodelista">
    <w:name w:val="List Paragraph"/>
    <w:basedOn w:val="Normal"/>
    <w:uiPriority w:val="34"/>
    <w:qFormat/>
    <w:rsid w:val="00327B78"/>
    <w:pPr>
      <w:ind w:left="720"/>
      <w:contextualSpacing/>
    </w:pPr>
  </w:style>
  <w:style w:type="character" w:customStyle="1" w:styleId="SangradetextonormalCar">
    <w:name w:val="Sangría de texto normal Car"/>
    <w:basedOn w:val="Fuentedeprrafopredeter"/>
    <w:link w:val="Sangradetextonormal"/>
    <w:rsid w:val="004877B2"/>
    <w:rPr>
      <w:sz w:val="24"/>
      <w:szCs w:val="24"/>
    </w:rPr>
  </w:style>
  <w:style w:type="character" w:styleId="Refdecomentario">
    <w:name w:val="annotation reference"/>
    <w:basedOn w:val="Fuentedeprrafopredeter"/>
    <w:semiHidden/>
    <w:unhideWhenUsed/>
    <w:rsid w:val="005E1100"/>
    <w:rPr>
      <w:sz w:val="16"/>
      <w:szCs w:val="16"/>
    </w:rPr>
  </w:style>
  <w:style w:type="paragraph" w:styleId="Textocomentario">
    <w:name w:val="annotation text"/>
    <w:basedOn w:val="Normal"/>
    <w:link w:val="TextocomentarioCar"/>
    <w:unhideWhenUsed/>
    <w:rsid w:val="005E1100"/>
    <w:rPr>
      <w:sz w:val="20"/>
      <w:szCs w:val="20"/>
    </w:rPr>
  </w:style>
  <w:style w:type="character" w:customStyle="1" w:styleId="TextocomentarioCar">
    <w:name w:val="Texto comentario Car"/>
    <w:basedOn w:val="Fuentedeprrafopredeter"/>
    <w:link w:val="Textocomentario"/>
    <w:rsid w:val="005E1100"/>
  </w:style>
  <w:style w:type="paragraph" w:styleId="Asuntodelcomentario">
    <w:name w:val="annotation subject"/>
    <w:basedOn w:val="Textocomentario"/>
    <w:next w:val="Textocomentario"/>
    <w:link w:val="AsuntodelcomentarioCar"/>
    <w:semiHidden/>
    <w:unhideWhenUsed/>
    <w:rsid w:val="005E1100"/>
    <w:rPr>
      <w:b/>
      <w:bCs/>
    </w:rPr>
  </w:style>
  <w:style w:type="character" w:customStyle="1" w:styleId="AsuntodelcomentarioCar">
    <w:name w:val="Asunto del comentario Car"/>
    <w:basedOn w:val="TextocomentarioCar"/>
    <w:link w:val="Asuntodelcomentario"/>
    <w:semiHidden/>
    <w:rsid w:val="005E1100"/>
    <w:rPr>
      <w:b/>
      <w:bCs/>
    </w:rPr>
  </w:style>
  <w:style w:type="paragraph" w:styleId="Textonotapie">
    <w:name w:val="footnote text"/>
    <w:basedOn w:val="Normal"/>
    <w:link w:val="TextonotapieCar"/>
    <w:unhideWhenUsed/>
    <w:rsid w:val="002D0E0E"/>
    <w:rPr>
      <w:sz w:val="20"/>
      <w:szCs w:val="20"/>
    </w:rPr>
  </w:style>
  <w:style w:type="character" w:customStyle="1" w:styleId="TextonotapieCar">
    <w:name w:val="Texto nota pie Car"/>
    <w:basedOn w:val="Fuentedeprrafopredeter"/>
    <w:link w:val="Textonotapie"/>
    <w:rsid w:val="002D0E0E"/>
  </w:style>
  <w:style w:type="character" w:styleId="Refdenotaalpie">
    <w:name w:val="footnote reference"/>
    <w:basedOn w:val="Fuentedeprrafopredeter"/>
    <w:unhideWhenUsed/>
    <w:rsid w:val="002D0E0E"/>
    <w:rPr>
      <w:vertAlign w:val="superscript"/>
    </w:rPr>
  </w:style>
  <w:style w:type="character" w:customStyle="1" w:styleId="UnresolvedMention1">
    <w:name w:val="Unresolved Mention1"/>
    <w:basedOn w:val="Fuentedeprrafopredeter"/>
    <w:uiPriority w:val="99"/>
    <w:semiHidden/>
    <w:unhideWhenUsed/>
    <w:rsid w:val="00FD3E92"/>
    <w:rPr>
      <w:color w:val="605E5C"/>
      <w:shd w:val="clear" w:color="auto" w:fill="E1DFDD"/>
    </w:rPr>
  </w:style>
  <w:style w:type="paragraph" w:styleId="Sinespaciado">
    <w:name w:val="No Spacing"/>
    <w:uiPriority w:val="99"/>
    <w:qFormat/>
    <w:rsid w:val="00B36FD7"/>
    <w:rPr>
      <w:rFonts w:ascii="Calibri" w:hAnsi="Calibri"/>
      <w:sz w:val="22"/>
      <w:szCs w:val="22"/>
      <w:lang w:val="es-PR"/>
    </w:rPr>
  </w:style>
  <w:style w:type="paragraph" w:styleId="Revisin">
    <w:name w:val="Revision"/>
    <w:hidden/>
    <w:uiPriority w:val="99"/>
    <w:semiHidden/>
    <w:rsid w:val="00434573"/>
    <w:rPr>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0839">
      <w:bodyDiv w:val="1"/>
      <w:marLeft w:val="0"/>
      <w:marRight w:val="0"/>
      <w:marTop w:val="0"/>
      <w:marBottom w:val="0"/>
      <w:divBdr>
        <w:top w:val="none" w:sz="0" w:space="0" w:color="auto"/>
        <w:left w:val="none" w:sz="0" w:space="0" w:color="auto"/>
        <w:bottom w:val="none" w:sz="0" w:space="0" w:color="auto"/>
        <w:right w:val="none" w:sz="0" w:space="0" w:color="auto"/>
      </w:divBdr>
    </w:div>
    <w:div w:id="282734245">
      <w:bodyDiv w:val="1"/>
      <w:marLeft w:val="0"/>
      <w:marRight w:val="0"/>
      <w:marTop w:val="0"/>
      <w:marBottom w:val="0"/>
      <w:divBdr>
        <w:top w:val="none" w:sz="0" w:space="0" w:color="auto"/>
        <w:left w:val="none" w:sz="0" w:space="0" w:color="auto"/>
        <w:bottom w:val="none" w:sz="0" w:space="0" w:color="auto"/>
        <w:right w:val="none" w:sz="0" w:space="0" w:color="auto"/>
      </w:divBdr>
    </w:div>
    <w:div w:id="356396595">
      <w:bodyDiv w:val="1"/>
      <w:marLeft w:val="0"/>
      <w:marRight w:val="0"/>
      <w:marTop w:val="0"/>
      <w:marBottom w:val="0"/>
      <w:divBdr>
        <w:top w:val="none" w:sz="0" w:space="0" w:color="auto"/>
        <w:left w:val="none" w:sz="0" w:space="0" w:color="auto"/>
        <w:bottom w:val="none" w:sz="0" w:space="0" w:color="auto"/>
        <w:right w:val="none" w:sz="0" w:space="0" w:color="auto"/>
      </w:divBdr>
      <w:divsChild>
        <w:div w:id="2120442143">
          <w:marLeft w:val="0"/>
          <w:marRight w:val="0"/>
          <w:marTop w:val="0"/>
          <w:marBottom w:val="0"/>
          <w:divBdr>
            <w:top w:val="none" w:sz="0" w:space="0" w:color="auto"/>
            <w:left w:val="none" w:sz="0" w:space="0" w:color="auto"/>
            <w:bottom w:val="none" w:sz="0" w:space="0" w:color="auto"/>
            <w:right w:val="none" w:sz="0" w:space="0" w:color="auto"/>
          </w:divBdr>
        </w:div>
      </w:divsChild>
    </w:div>
    <w:div w:id="359671271">
      <w:bodyDiv w:val="1"/>
      <w:marLeft w:val="0"/>
      <w:marRight w:val="0"/>
      <w:marTop w:val="0"/>
      <w:marBottom w:val="0"/>
      <w:divBdr>
        <w:top w:val="none" w:sz="0" w:space="0" w:color="auto"/>
        <w:left w:val="none" w:sz="0" w:space="0" w:color="auto"/>
        <w:bottom w:val="none" w:sz="0" w:space="0" w:color="auto"/>
        <w:right w:val="none" w:sz="0" w:space="0" w:color="auto"/>
      </w:divBdr>
    </w:div>
    <w:div w:id="381558467">
      <w:bodyDiv w:val="1"/>
      <w:marLeft w:val="0"/>
      <w:marRight w:val="0"/>
      <w:marTop w:val="0"/>
      <w:marBottom w:val="0"/>
      <w:divBdr>
        <w:top w:val="none" w:sz="0" w:space="0" w:color="auto"/>
        <w:left w:val="none" w:sz="0" w:space="0" w:color="auto"/>
        <w:bottom w:val="none" w:sz="0" w:space="0" w:color="auto"/>
        <w:right w:val="none" w:sz="0" w:space="0" w:color="auto"/>
      </w:divBdr>
    </w:div>
    <w:div w:id="622275238">
      <w:bodyDiv w:val="1"/>
      <w:marLeft w:val="0"/>
      <w:marRight w:val="0"/>
      <w:marTop w:val="0"/>
      <w:marBottom w:val="0"/>
      <w:divBdr>
        <w:top w:val="none" w:sz="0" w:space="0" w:color="auto"/>
        <w:left w:val="none" w:sz="0" w:space="0" w:color="auto"/>
        <w:bottom w:val="none" w:sz="0" w:space="0" w:color="auto"/>
        <w:right w:val="none" w:sz="0" w:space="0" w:color="auto"/>
      </w:divBdr>
    </w:div>
    <w:div w:id="669530909">
      <w:bodyDiv w:val="1"/>
      <w:marLeft w:val="0"/>
      <w:marRight w:val="0"/>
      <w:marTop w:val="0"/>
      <w:marBottom w:val="0"/>
      <w:divBdr>
        <w:top w:val="none" w:sz="0" w:space="0" w:color="auto"/>
        <w:left w:val="none" w:sz="0" w:space="0" w:color="auto"/>
        <w:bottom w:val="none" w:sz="0" w:space="0" w:color="auto"/>
        <w:right w:val="none" w:sz="0" w:space="0" w:color="auto"/>
      </w:divBdr>
    </w:div>
    <w:div w:id="671907274">
      <w:bodyDiv w:val="1"/>
      <w:marLeft w:val="0"/>
      <w:marRight w:val="0"/>
      <w:marTop w:val="0"/>
      <w:marBottom w:val="0"/>
      <w:divBdr>
        <w:top w:val="none" w:sz="0" w:space="0" w:color="auto"/>
        <w:left w:val="none" w:sz="0" w:space="0" w:color="auto"/>
        <w:bottom w:val="none" w:sz="0" w:space="0" w:color="auto"/>
        <w:right w:val="none" w:sz="0" w:space="0" w:color="auto"/>
      </w:divBdr>
    </w:div>
    <w:div w:id="751467974">
      <w:bodyDiv w:val="1"/>
      <w:marLeft w:val="0"/>
      <w:marRight w:val="0"/>
      <w:marTop w:val="0"/>
      <w:marBottom w:val="0"/>
      <w:divBdr>
        <w:top w:val="none" w:sz="0" w:space="0" w:color="auto"/>
        <w:left w:val="none" w:sz="0" w:space="0" w:color="auto"/>
        <w:bottom w:val="none" w:sz="0" w:space="0" w:color="auto"/>
        <w:right w:val="none" w:sz="0" w:space="0" w:color="auto"/>
      </w:divBdr>
    </w:div>
    <w:div w:id="1080370272">
      <w:bodyDiv w:val="1"/>
      <w:marLeft w:val="0"/>
      <w:marRight w:val="0"/>
      <w:marTop w:val="0"/>
      <w:marBottom w:val="0"/>
      <w:divBdr>
        <w:top w:val="none" w:sz="0" w:space="0" w:color="auto"/>
        <w:left w:val="none" w:sz="0" w:space="0" w:color="auto"/>
        <w:bottom w:val="none" w:sz="0" w:space="0" w:color="auto"/>
        <w:right w:val="none" w:sz="0" w:space="0" w:color="auto"/>
      </w:divBdr>
    </w:div>
    <w:div w:id="1258052351">
      <w:bodyDiv w:val="1"/>
      <w:marLeft w:val="0"/>
      <w:marRight w:val="0"/>
      <w:marTop w:val="0"/>
      <w:marBottom w:val="0"/>
      <w:divBdr>
        <w:top w:val="none" w:sz="0" w:space="0" w:color="auto"/>
        <w:left w:val="none" w:sz="0" w:space="0" w:color="auto"/>
        <w:bottom w:val="none" w:sz="0" w:space="0" w:color="auto"/>
        <w:right w:val="none" w:sz="0" w:space="0" w:color="auto"/>
      </w:divBdr>
    </w:div>
    <w:div w:id="1747069773">
      <w:bodyDiv w:val="1"/>
      <w:marLeft w:val="0"/>
      <w:marRight w:val="0"/>
      <w:marTop w:val="0"/>
      <w:marBottom w:val="0"/>
      <w:divBdr>
        <w:top w:val="none" w:sz="0" w:space="0" w:color="auto"/>
        <w:left w:val="none" w:sz="0" w:space="0" w:color="auto"/>
        <w:bottom w:val="none" w:sz="0" w:space="0" w:color="auto"/>
        <w:right w:val="none" w:sz="0" w:space="0" w:color="auto"/>
      </w:divBdr>
    </w:div>
    <w:div w:id="1751192530">
      <w:bodyDiv w:val="1"/>
      <w:marLeft w:val="0"/>
      <w:marRight w:val="0"/>
      <w:marTop w:val="0"/>
      <w:marBottom w:val="0"/>
      <w:divBdr>
        <w:top w:val="none" w:sz="0" w:space="0" w:color="auto"/>
        <w:left w:val="none" w:sz="0" w:space="0" w:color="auto"/>
        <w:bottom w:val="none" w:sz="0" w:space="0" w:color="auto"/>
        <w:right w:val="none" w:sz="0" w:space="0" w:color="auto"/>
      </w:divBdr>
    </w:div>
    <w:div w:id="2035575834">
      <w:bodyDiv w:val="1"/>
      <w:marLeft w:val="0"/>
      <w:marRight w:val="0"/>
      <w:marTop w:val="0"/>
      <w:marBottom w:val="0"/>
      <w:divBdr>
        <w:top w:val="none" w:sz="0" w:space="0" w:color="auto"/>
        <w:left w:val="none" w:sz="0" w:space="0" w:color="auto"/>
        <w:bottom w:val="none" w:sz="0" w:space="0" w:color="auto"/>
        <w:right w:val="none" w:sz="0" w:space="0" w:color="auto"/>
      </w:divBdr>
    </w:div>
    <w:div w:id="2064332776">
      <w:bodyDiv w:val="1"/>
      <w:marLeft w:val="0"/>
      <w:marRight w:val="0"/>
      <w:marTop w:val="0"/>
      <w:marBottom w:val="0"/>
      <w:divBdr>
        <w:top w:val="none" w:sz="0" w:space="0" w:color="auto"/>
        <w:left w:val="none" w:sz="0" w:space="0" w:color="auto"/>
        <w:bottom w:val="none" w:sz="0" w:space="0" w:color="auto"/>
        <w:right w:val="none" w:sz="0" w:space="0" w:color="auto"/>
      </w:divBdr>
    </w:div>
    <w:div w:id="212981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D11CB-1A6A-4B7D-A299-F1670A758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1782</Words>
  <Characters>10159</Characters>
  <Application>Microsoft Office Word</Application>
  <DocSecurity>0</DocSecurity>
  <Lines>84</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PMP</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MAG</dc:creator>
  <cp:keywords/>
  <dc:description/>
  <cp:lastModifiedBy>Rocío Alayón Morell</cp:lastModifiedBy>
  <cp:revision>4</cp:revision>
  <cp:lastPrinted>2026-02-27T15:23:00Z</cp:lastPrinted>
  <dcterms:created xsi:type="dcterms:W3CDTF">2026-03-19T20:49:00Z</dcterms:created>
  <dcterms:modified xsi:type="dcterms:W3CDTF">2026-03-20T19:04:00Z</dcterms:modified>
</cp:coreProperties>
</file>