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651F0" w14:textId="251DE82D" w:rsidR="003845CA" w:rsidRPr="00A163C6" w:rsidRDefault="001B0904" w:rsidP="003845CA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83240CD" w14:textId="77777777" w:rsidR="003845CA" w:rsidRDefault="003845CA" w:rsidP="003845CA">
      <w:pPr>
        <w:suppressLineNumbers/>
        <w:jc w:val="center"/>
        <w:rPr>
          <w:rFonts w:ascii="Book Antiqua" w:hAnsi="Book Antiqua"/>
          <w:lang w:val="es-ES_tradnl"/>
        </w:rPr>
      </w:pPr>
    </w:p>
    <w:p w14:paraId="5AECBF6E" w14:textId="64F2314E" w:rsidR="003845CA" w:rsidRDefault="001B0904" w:rsidP="003845CA">
      <w:pPr>
        <w:suppressLineNumbers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845CA">
        <w:rPr>
          <w:rFonts w:ascii="Book Antiqua" w:hAnsi="Book Antiqua"/>
          <w:lang w:val="es-ES_tradnl"/>
        </w:rPr>
        <w:t>a. Asamblea</w:t>
      </w:r>
      <w:r w:rsidR="003845CA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</w:t>
      </w:r>
      <w:r w:rsidR="003845CA">
        <w:rPr>
          <w:rFonts w:ascii="Book Antiqua" w:hAnsi="Book Antiqua"/>
          <w:lang w:val="es-ES_tradnl"/>
        </w:rPr>
        <w:tab/>
        <w:t xml:space="preserve"> </w:t>
      </w:r>
      <w:r w:rsidR="000A1F2E">
        <w:rPr>
          <w:rFonts w:ascii="Book Antiqua" w:hAnsi="Book Antiqua"/>
          <w:lang w:val="es-ES_tradnl"/>
        </w:rPr>
        <w:t>3</w:t>
      </w:r>
      <w:r w:rsidR="003845CA">
        <w:rPr>
          <w:rFonts w:ascii="Book Antiqua" w:hAnsi="Book Antiqua"/>
          <w:lang w:val="es-ES_tradnl"/>
        </w:rPr>
        <w:t>ra. Sesión</w:t>
      </w:r>
    </w:p>
    <w:p w14:paraId="62A9F648" w14:textId="77777777" w:rsidR="003845CA" w:rsidRDefault="003845CA" w:rsidP="003845CA">
      <w:pPr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548F1EE5" w14:textId="052E7778" w:rsidR="00B36FD7" w:rsidRPr="00852226" w:rsidRDefault="00B36FD7" w:rsidP="003845CA">
      <w:pPr>
        <w:suppressLineNumbers/>
        <w:rPr>
          <w:rFonts w:ascii="Book Antiqua" w:hAnsi="Book Antiqua"/>
        </w:rPr>
      </w:pPr>
      <w:r w:rsidRPr="00852226">
        <w:rPr>
          <w:rFonts w:ascii="Book Antiqua" w:hAnsi="Book Antiqua"/>
        </w:rPr>
        <w:t xml:space="preserve">       </w:t>
      </w:r>
    </w:p>
    <w:p w14:paraId="11A12A0F" w14:textId="77777777" w:rsidR="00B36FD7" w:rsidRPr="00852226" w:rsidRDefault="00B36FD7" w:rsidP="00B36FD7">
      <w:pPr>
        <w:pStyle w:val="Sinespaciado"/>
        <w:suppressLineNumbers/>
        <w:jc w:val="center"/>
        <w:rPr>
          <w:rFonts w:ascii="Book Antiqua" w:hAnsi="Book Antiqua"/>
          <w:b/>
          <w:sz w:val="36"/>
          <w:szCs w:val="36"/>
        </w:rPr>
      </w:pPr>
      <w:r w:rsidRPr="00852226">
        <w:rPr>
          <w:rFonts w:ascii="Book Antiqua" w:hAnsi="Book Antiqua"/>
          <w:b/>
          <w:sz w:val="36"/>
          <w:szCs w:val="36"/>
        </w:rPr>
        <w:t>CÁMARA DE REPRESENTANTES</w:t>
      </w:r>
    </w:p>
    <w:p w14:paraId="6ED74661" w14:textId="77777777" w:rsidR="00B36FD7" w:rsidRPr="008F2D29" w:rsidRDefault="00B36FD7" w:rsidP="00B36FD7">
      <w:pPr>
        <w:pStyle w:val="Sinespaciado"/>
        <w:suppressLineNumbers/>
        <w:jc w:val="center"/>
        <w:rPr>
          <w:rFonts w:ascii="Book Antiqua" w:hAnsi="Book Antiqua"/>
          <w:sz w:val="24"/>
          <w:szCs w:val="24"/>
        </w:rPr>
      </w:pPr>
    </w:p>
    <w:p w14:paraId="53B3FBA3" w14:textId="0818AF59" w:rsidR="00B36FD7" w:rsidRPr="00852226" w:rsidRDefault="00930EB5" w:rsidP="00B36FD7">
      <w:pPr>
        <w:pStyle w:val="Sinespaciado"/>
        <w:suppressLineNumbers/>
        <w:jc w:val="center"/>
        <w:rPr>
          <w:rFonts w:ascii="Book Antiqua" w:hAnsi="Book Antiqua"/>
          <w:b/>
          <w:sz w:val="52"/>
          <w:szCs w:val="52"/>
        </w:rPr>
      </w:pPr>
      <w:r w:rsidRPr="00852226">
        <w:rPr>
          <w:rFonts w:ascii="Book Antiqua" w:hAnsi="Book Antiqua"/>
          <w:b/>
          <w:sz w:val="52"/>
          <w:szCs w:val="52"/>
        </w:rPr>
        <w:t xml:space="preserve">P. de la C. </w:t>
      </w:r>
      <w:r w:rsidR="00C11E19">
        <w:rPr>
          <w:rFonts w:ascii="Book Antiqua" w:hAnsi="Book Antiqua"/>
          <w:b/>
          <w:sz w:val="52"/>
          <w:szCs w:val="52"/>
        </w:rPr>
        <w:t>1195</w:t>
      </w:r>
    </w:p>
    <w:p w14:paraId="3AC9748E" w14:textId="77777777" w:rsidR="00B36FD7" w:rsidRPr="00852226" w:rsidRDefault="00B36FD7" w:rsidP="00B36FD7">
      <w:pPr>
        <w:pStyle w:val="Sinespaciado"/>
        <w:suppressLineNumbers/>
        <w:jc w:val="center"/>
        <w:rPr>
          <w:rFonts w:ascii="Book Antiqua" w:hAnsi="Book Antiqua"/>
          <w:sz w:val="24"/>
          <w:szCs w:val="24"/>
        </w:rPr>
      </w:pPr>
    </w:p>
    <w:p w14:paraId="5D894B58" w14:textId="12EBC04D" w:rsidR="00B36FD7" w:rsidRPr="00852226" w:rsidRDefault="00C11E19" w:rsidP="00B36FD7">
      <w:pPr>
        <w:pStyle w:val="Sinespaciado"/>
        <w:suppressLineNumbers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19 </w:t>
      </w:r>
      <w:r w:rsidR="001B0904">
        <w:rPr>
          <w:rFonts w:ascii="Book Antiqua" w:hAnsi="Book Antiqua"/>
          <w:sz w:val="24"/>
          <w:szCs w:val="24"/>
        </w:rPr>
        <w:t xml:space="preserve">DE </w:t>
      </w:r>
      <w:r w:rsidR="000A1F2E">
        <w:rPr>
          <w:rFonts w:ascii="Book Antiqua" w:hAnsi="Book Antiqua"/>
          <w:sz w:val="24"/>
          <w:szCs w:val="24"/>
        </w:rPr>
        <w:t xml:space="preserve">MARZO </w:t>
      </w:r>
      <w:r w:rsidR="001B0904">
        <w:rPr>
          <w:rFonts w:ascii="Book Antiqua" w:hAnsi="Book Antiqua"/>
          <w:sz w:val="24"/>
          <w:szCs w:val="24"/>
        </w:rPr>
        <w:t>DE 202</w:t>
      </w:r>
      <w:r w:rsidR="009A6724">
        <w:rPr>
          <w:rFonts w:ascii="Book Antiqua" w:hAnsi="Book Antiqua"/>
          <w:sz w:val="24"/>
          <w:szCs w:val="24"/>
        </w:rPr>
        <w:t>6</w:t>
      </w:r>
    </w:p>
    <w:p w14:paraId="771C4E0D" w14:textId="77777777" w:rsidR="00B36FD7" w:rsidRPr="00852226" w:rsidRDefault="00B36FD7" w:rsidP="00B36FD7">
      <w:pPr>
        <w:pStyle w:val="Sinespaciado"/>
        <w:suppressLineNumbers/>
        <w:jc w:val="center"/>
        <w:rPr>
          <w:rFonts w:ascii="Book Antiqua" w:hAnsi="Book Antiqua"/>
          <w:i/>
          <w:sz w:val="24"/>
          <w:szCs w:val="24"/>
        </w:rPr>
      </w:pPr>
    </w:p>
    <w:p w14:paraId="13EB35D2" w14:textId="77777777" w:rsidR="00B36FD7" w:rsidRPr="00852226" w:rsidRDefault="00B36FD7" w:rsidP="00B36FD7">
      <w:pPr>
        <w:pStyle w:val="Sinespaciado"/>
        <w:suppressLineNumbers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852226">
        <w:rPr>
          <w:rFonts w:ascii="Book Antiqua" w:hAnsi="Book Antiqua"/>
          <w:sz w:val="24"/>
          <w:szCs w:val="24"/>
        </w:rPr>
        <w:t>Presentado por el representante</w:t>
      </w:r>
      <w:r w:rsidRPr="00852226">
        <w:rPr>
          <w:rFonts w:ascii="Book Antiqua" w:hAnsi="Book Antiqua"/>
          <w:i/>
          <w:sz w:val="24"/>
          <w:szCs w:val="24"/>
        </w:rPr>
        <w:t xml:space="preserve"> Torres Zamora</w:t>
      </w:r>
    </w:p>
    <w:p w14:paraId="417C7EBF" w14:textId="77777777" w:rsidR="00B36FD7" w:rsidRPr="00852226" w:rsidRDefault="00B36FD7" w:rsidP="00B36FD7">
      <w:pPr>
        <w:pStyle w:val="Sinespaciado"/>
        <w:suppressLineNumbers/>
        <w:ind w:left="360" w:hanging="360"/>
        <w:jc w:val="both"/>
        <w:rPr>
          <w:rFonts w:ascii="Book Antiqua" w:hAnsi="Book Antiqua"/>
          <w:sz w:val="24"/>
          <w:szCs w:val="24"/>
        </w:rPr>
      </w:pPr>
    </w:p>
    <w:p w14:paraId="6CABE8BC" w14:textId="54DB2B7A" w:rsidR="00F03A68" w:rsidRDefault="00F03A68" w:rsidP="00F03A68">
      <w:pPr>
        <w:jc w:val="center"/>
        <w:rPr>
          <w:rFonts w:ascii="Book Antiqua" w:hAnsi="Book Antiqua"/>
          <w:lang w:val="es-ES_tradnl"/>
        </w:rPr>
      </w:pPr>
      <w:r w:rsidRPr="00F2583A">
        <w:rPr>
          <w:rFonts w:ascii="Book Antiqua" w:hAnsi="Book Antiqua"/>
          <w:lang w:val="es-ES_tradnl"/>
        </w:rPr>
        <w:t>Referido a</w:t>
      </w:r>
      <w:r>
        <w:rPr>
          <w:rFonts w:ascii="Book Antiqua" w:hAnsi="Book Antiqua"/>
          <w:lang w:val="es-ES_tradnl"/>
        </w:rPr>
        <w:t xml:space="preserve"> la Comisión de </w:t>
      </w:r>
      <w:r w:rsidR="00CD4327" w:rsidRPr="00CD4327">
        <w:rPr>
          <w:rFonts w:ascii="Book Antiqua" w:hAnsi="Book Antiqua"/>
          <w:lang w:val="es-ES_tradnl"/>
        </w:rPr>
        <w:t>Banca, Seguros y Comercio</w:t>
      </w:r>
    </w:p>
    <w:p w14:paraId="7911EC85" w14:textId="77777777" w:rsidR="00B36FD7" w:rsidRPr="00CD4327" w:rsidRDefault="00B36FD7" w:rsidP="00B36FD7">
      <w:pPr>
        <w:pStyle w:val="Sinespaciado"/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FABAC18" w14:textId="77777777" w:rsidR="00B36FD7" w:rsidRPr="00852226" w:rsidRDefault="00B36FD7" w:rsidP="00B36FD7">
      <w:pPr>
        <w:pStyle w:val="Sinespaciado"/>
        <w:suppressLineNumbers/>
        <w:jc w:val="center"/>
        <w:rPr>
          <w:rFonts w:ascii="Book Antiqua" w:hAnsi="Book Antiqua"/>
          <w:b/>
          <w:sz w:val="28"/>
          <w:szCs w:val="28"/>
        </w:rPr>
      </w:pPr>
      <w:r w:rsidRPr="00852226">
        <w:rPr>
          <w:rFonts w:ascii="Book Antiqua" w:hAnsi="Book Antiqua"/>
          <w:b/>
          <w:sz w:val="28"/>
          <w:szCs w:val="28"/>
        </w:rPr>
        <w:t>LEY</w:t>
      </w:r>
    </w:p>
    <w:p w14:paraId="3115D3E2" w14:textId="77777777" w:rsidR="00FD358F" w:rsidRPr="000A1F2E" w:rsidRDefault="00FD358F" w:rsidP="00FD358F">
      <w:pPr>
        <w:jc w:val="both"/>
        <w:rPr>
          <w:rFonts w:ascii="Book Antiqua" w:hAnsi="Book Antiqua"/>
        </w:rPr>
      </w:pPr>
    </w:p>
    <w:p w14:paraId="404C3A79" w14:textId="77777777" w:rsidR="000A1F2E" w:rsidRPr="000A1F2E" w:rsidRDefault="000A1F2E" w:rsidP="000A1F2E">
      <w:pPr>
        <w:ind w:left="720" w:hanging="720"/>
        <w:jc w:val="both"/>
        <w:rPr>
          <w:rFonts w:ascii="Book Antiqua" w:hAnsi="Book Antiqua" w:cs="AngsanaUPC"/>
        </w:rPr>
      </w:pPr>
      <w:r w:rsidRPr="000A1F2E">
        <w:rPr>
          <w:rFonts w:ascii="Book Antiqua" w:hAnsi="Book Antiqua" w:cs="AngsanaUPC"/>
        </w:rPr>
        <w:t>Para enmendar el Artículo 9.022 de la Ley Núm. 77 de 19 de junio de 1957, según enmendada, conocida como “Código de Seguros de Puerto Rico”, a los fines de establecer un deber afirmativo de orientación al consumidor por parte de los productores de seguros; y para otros fines relacionados.</w:t>
      </w:r>
    </w:p>
    <w:p w14:paraId="7EB0100C" w14:textId="77777777" w:rsidR="00FD358F" w:rsidRPr="00852226" w:rsidRDefault="00FD358F" w:rsidP="00FD358F">
      <w:pPr>
        <w:ind w:left="540" w:hanging="540"/>
        <w:jc w:val="both"/>
        <w:rPr>
          <w:rFonts w:ascii="Book Antiqua" w:hAnsi="Book Antiqua"/>
        </w:rPr>
      </w:pPr>
    </w:p>
    <w:p w14:paraId="436490B9" w14:textId="77777777" w:rsidR="00FD358F" w:rsidRPr="00852226" w:rsidRDefault="00360A40" w:rsidP="00FD358F">
      <w:pPr>
        <w:jc w:val="center"/>
        <w:rPr>
          <w:rFonts w:ascii="Book Antiqua" w:hAnsi="Book Antiqua"/>
        </w:rPr>
      </w:pPr>
      <w:r w:rsidRPr="00852226">
        <w:rPr>
          <w:rFonts w:ascii="Book Antiqua" w:hAnsi="Book Antiqua"/>
        </w:rPr>
        <w:t>EXPOSICIÓ</w:t>
      </w:r>
      <w:r w:rsidR="00FD358F" w:rsidRPr="00852226">
        <w:rPr>
          <w:rFonts w:ascii="Book Antiqua" w:hAnsi="Book Antiqua"/>
        </w:rPr>
        <w:t>N DE MOTIVOS</w:t>
      </w:r>
    </w:p>
    <w:p w14:paraId="0410E67F" w14:textId="695E3FFF" w:rsidR="00FD358F" w:rsidRPr="00852226" w:rsidRDefault="00FD358F" w:rsidP="00FD358F">
      <w:pPr>
        <w:jc w:val="center"/>
        <w:rPr>
          <w:rFonts w:ascii="Book Antiqua" w:hAnsi="Book Antiqua"/>
        </w:rPr>
      </w:pPr>
    </w:p>
    <w:p w14:paraId="3C7A4D97" w14:textId="4187BB39" w:rsidR="000A1F2E" w:rsidRDefault="000A1F2E" w:rsidP="000A1F2E">
      <w:pPr>
        <w:ind w:firstLine="720"/>
        <w:jc w:val="both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El mercado de seguros constituye uno de los principales mecanismos de protección económica para los ciudadanos. No obstante, la complejidad técnica de las pólizas, las limitaciones de cubierta, exclusiones y otros términos contractuales suelen resultar </w:t>
      </w:r>
      <w:r w:rsidR="00637740">
        <w:rPr>
          <w:rFonts w:ascii="Book Antiqua" w:hAnsi="Book Antiqua"/>
        </w:rPr>
        <w:t>difícil compre</w:t>
      </w:r>
      <w:r w:rsidR="00697360">
        <w:rPr>
          <w:rFonts w:ascii="Book Antiqua" w:hAnsi="Book Antiqua"/>
        </w:rPr>
        <w:t>n</w:t>
      </w:r>
      <w:r w:rsidR="00637740">
        <w:rPr>
          <w:rFonts w:ascii="Book Antiqua" w:hAnsi="Book Antiqua"/>
        </w:rPr>
        <w:t xml:space="preserve">sión </w:t>
      </w:r>
      <w:r w:rsidRPr="000A1F2E">
        <w:rPr>
          <w:rFonts w:ascii="Book Antiqua" w:hAnsi="Book Antiqua"/>
        </w:rPr>
        <w:t>para los consumidores.</w:t>
      </w:r>
    </w:p>
    <w:p w14:paraId="397A3800" w14:textId="77777777" w:rsidR="000A1F2E" w:rsidRPr="000A1F2E" w:rsidRDefault="000A1F2E" w:rsidP="000A1F2E">
      <w:pPr>
        <w:jc w:val="both"/>
        <w:rPr>
          <w:rFonts w:ascii="Book Antiqua" w:hAnsi="Book Antiqua"/>
        </w:rPr>
      </w:pPr>
    </w:p>
    <w:p w14:paraId="30BE95E7" w14:textId="587719F3" w:rsidR="000A1F2E" w:rsidRDefault="000A1F2E" w:rsidP="00637740">
      <w:pPr>
        <w:ind w:firstLine="720"/>
        <w:jc w:val="both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En múltiples ocasiones, los asegurados adquieren o sustituyen pólizas sin contar con una orientación clara y completa sobre las implicaciones de tales decisiones, lo que puede resultar en la pérdida de beneficios previamente adquiridos, la imposición de nuevos períodos de espera, </w:t>
      </w:r>
      <w:r w:rsidR="00637740">
        <w:rPr>
          <w:rFonts w:ascii="Book Antiqua" w:hAnsi="Book Antiqua"/>
        </w:rPr>
        <w:t xml:space="preserve">o en reducciones sustanciales en las cubiertas disponibles. </w:t>
      </w:r>
    </w:p>
    <w:p w14:paraId="55E4271F" w14:textId="77777777" w:rsidR="00637740" w:rsidRPr="000A1F2E" w:rsidRDefault="00637740" w:rsidP="00637740">
      <w:pPr>
        <w:ind w:firstLine="720"/>
        <w:jc w:val="both"/>
        <w:rPr>
          <w:rFonts w:ascii="Book Antiqua" w:hAnsi="Book Antiqua"/>
        </w:rPr>
      </w:pPr>
    </w:p>
    <w:p w14:paraId="7248E4E3" w14:textId="7FEF98D7" w:rsidR="000A1F2E" w:rsidRPr="000A1F2E" w:rsidRDefault="000A1F2E" w:rsidP="000A1F2E">
      <w:pPr>
        <w:ind w:firstLine="720"/>
        <w:jc w:val="both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El Código de Seguros de Puerto Rico ya reconoce ciertos deberes generales de los productores de seguros hacia los consumidores. Sin embargo, </w:t>
      </w:r>
      <w:r w:rsidR="00637740">
        <w:rPr>
          <w:rFonts w:ascii="Book Antiqua" w:hAnsi="Book Antiqua"/>
        </w:rPr>
        <w:t>la experiencia pr</w:t>
      </w:r>
      <w:r w:rsidR="00697360">
        <w:rPr>
          <w:rFonts w:ascii="Book Antiqua" w:hAnsi="Book Antiqua"/>
        </w:rPr>
        <w:t>á</w:t>
      </w:r>
      <w:r w:rsidR="00637740">
        <w:rPr>
          <w:rFonts w:ascii="Book Antiqua" w:hAnsi="Book Antiqua"/>
        </w:rPr>
        <w:t xml:space="preserve">ctica evidencia la necesidad de reforzar dichos deberes mediante obligaciones </w:t>
      </w:r>
      <w:r w:rsidR="006702AF">
        <w:rPr>
          <w:rFonts w:ascii="Book Antiqua" w:hAnsi="Book Antiqua"/>
        </w:rPr>
        <w:t>más</w:t>
      </w:r>
      <w:r w:rsidR="00637740">
        <w:rPr>
          <w:rFonts w:ascii="Book Antiqua" w:hAnsi="Book Antiqua"/>
        </w:rPr>
        <w:t xml:space="preserve"> </w:t>
      </w:r>
      <w:r w:rsidR="006702AF">
        <w:rPr>
          <w:rFonts w:ascii="Book Antiqua" w:hAnsi="Book Antiqua"/>
        </w:rPr>
        <w:t>específicas</w:t>
      </w:r>
      <w:r w:rsidR="00637740">
        <w:rPr>
          <w:rFonts w:ascii="Book Antiqua" w:hAnsi="Book Antiqua"/>
        </w:rPr>
        <w:t xml:space="preserve"> de </w:t>
      </w:r>
      <w:r w:rsidR="006702AF">
        <w:rPr>
          <w:rFonts w:ascii="Book Antiqua" w:hAnsi="Book Antiqua"/>
        </w:rPr>
        <w:t>orientación</w:t>
      </w:r>
      <w:r w:rsidR="00637740">
        <w:rPr>
          <w:rFonts w:ascii="Book Antiqua" w:hAnsi="Book Antiqua"/>
        </w:rPr>
        <w:t xml:space="preserve"> y divulgación, </w:t>
      </w:r>
      <w:r w:rsidR="006702AF">
        <w:rPr>
          <w:rFonts w:ascii="Book Antiqua" w:hAnsi="Book Antiqua"/>
        </w:rPr>
        <w:t>garantizando</w:t>
      </w:r>
      <w:r w:rsidR="00637740">
        <w:rPr>
          <w:rFonts w:ascii="Book Antiqua" w:hAnsi="Book Antiqua"/>
        </w:rPr>
        <w:t xml:space="preserve"> así mayor transparencia. </w:t>
      </w:r>
    </w:p>
    <w:p w14:paraId="7181E04F" w14:textId="113434E3" w:rsidR="000A1F2E" w:rsidRDefault="006702AF" w:rsidP="000A1F2E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Esta Ley </w:t>
      </w:r>
      <w:r w:rsidR="000A1F2E" w:rsidRPr="000A1F2E">
        <w:rPr>
          <w:rFonts w:ascii="Book Antiqua" w:hAnsi="Book Antiqua"/>
        </w:rPr>
        <w:t xml:space="preserve">tiene como propósito fortalecer la protección del consumidor de seguros mediante el establecimiento de un deber afirmativo de orientación por parte de los productores de seguros, asegurando que los solicitantes y asegurados reciban </w:t>
      </w:r>
      <w:r w:rsidR="000A1F2E" w:rsidRPr="000A1F2E">
        <w:rPr>
          <w:rFonts w:ascii="Book Antiqua" w:hAnsi="Book Antiqua"/>
        </w:rPr>
        <w:lastRenderedPageBreak/>
        <w:t>información clara, completa y comprensible antes de tomar decisiones relacionadas con la contratación o modificación de una póliza.</w:t>
      </w:r>
    </w:p>
    <w:p w14:paraId="5F46E120" w14:textId="77777777" w:rsidR="000A1F2E" w:rsidRPr="000A1F2E" w:rsidRDefault="000A1F2E" w:rsidP="000A1F2E">
      <w:pPr>
        <w:jc w:val="both"/>
        <w:rPr>
          <w:rFonts w:ascii="Book Antiqua" w:hAnsi="Book Antiqua"/>
        </w:rPr>
      </w:pPr>
    </w:p>
    <w:p w14:paraId="1E871CAE" w14:textId="63B94F23" w:rsidR="000A1F2E" w:rsidRDefault="000A1F2E" w:rsidP="000A1F2E">
      <w:pPr>
        <w:ind w:firstLine="720"/>
        <w:jc w:val="both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Asimismo, </w:t>
      </w:r>
      <w:r w:rsidR="006702AF">
        <w:rPr>
          <w:rFonts w:ascii="Book Antiqua" w:hAnsi="Book Antiqua"/>
        </w:rPr>
        <w:t>se establece que</w:t>
      </w:r>
      <w:r w:rsidRPr="000A1F2E">
        <w:rPr>
          <w:rFonts w:ascii="Book Antiqua" w:hAnsi="Book Antiqua"/>
        </w:rPr>
        <w:t xml:space="preserve">, en casos de sustitución de pólizas, el productor deberá proveer un documento comparativo que </w:t>
      </w:r>
      <w:r w:rsidRPr="00C6375F">
        <w:rPr>
          <w:rFonts w:ascii="Book Antiqua" w:hAnsi="Book Antiqua"/>
        </w:rPr>
        <w:t xml:space="preserve">permita </w:t>
      </w:r>
      <w:r w:rsidRPr="000A1F2E">
        <w:rPr>
          <w:rFonts w:ascii="Book Antiqua" w:hAnsi="Book Antiqua"/>
        </w:rPr>
        <w:t xml:space="preserve">al asegurado conocer las diferencias sustanciales entre la cubierta vigente y la nueva propuesta, evitando así </w:t>
      </w:r>
      <w:r w:rsidR="006702AF">
        <w:rPr>
          <w:rFonts w:ascii="Book Antiqua" w:hAnsi="Book Antiqua"/>
        </w:rPr>
        <w:t xml:space="preserve">reducciones inadvertidas de beneficios o pérdidas de derechos previamente adquiridos. </w:t>
      </w:r>
    </w:p>
    <w:p w14:paraId="2F45FBF4" w14:textId="77777777" w:rsidR="000A1F2E" w:rsidRPr="000A1F2E" w:rsidRDefault="000A1F2E" w:rsidP="000A1F2E">
      <w:pPr>
        <w:jc w:val="both"/>
        <w:rPr>
          <w:rFonts w:ascii="Book Antiqua" w:hAnsi="Book Antiqua"/>
        </w:rPr>
      </w:pPr>
    </w:p>
    <w:p w14:paraId="4063FAEE" w14:textId="25C769A4" w:rsidR="000A1F2E" w:rsidRPr="000A1F2E" w:rsidRDefault="006702AF" w:rsidP="000A1F2E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Mediante esta </w:t>
      </w:r>
      <w:r w:rsidR="000A1F2E">
        <w:rPr>
          <w:rFonts w:ascii="Book Antiqua" w:hAnsi="Book Antiqua"/>
        </w:rPr>
        <w:t xml:space="preserve">Ley </w:t>
      </w:r>
      <w:r w:rsidR="000A1F2E" w:rsidRPr="000A1F2E">
        <w:rPr>
          <w:rFonts w:ascii="Book Antiqua" w:hAnsi="Book Antiqua"/>
        </w:rPr>
        <w:t xml:space="preserve">se promueve una mayor transparencia en el mercado de seguros, </w:t>
      </w:r>
      <w:r>
        <w:rPr>
          <w:rFonts w:ascii="Book Antiqua" w:hAnsi="Book Antiqua"/>
        </w:rPr>
        <w:t>se fortalecen los procesos de orientación al consumidor y se fomenta una relación m</w:t>
      </w:r>
      <w:r w:rsidR="00697360">
        <w:rPr>
          <w:rFonts w:ascii="Book Antiqua" w:hAnsi="Book Antiqua"/>
        </w:rPr>
        <w:t>á</w:t>
      </w:r>
      <w:r>
        <w:rPr>
          <w:rFonts w:ascii="Book Antiqua" w:hAnsi="Book Antiqua"/>
        </w:rPr>
        <w:t xml:space="preserve">s informada y responsable entre productores y asegurados. </w:t>
      </w:r>
    </w:p>
    <w:p w14:paraId="7957F7DA" w14:textId="77777777" w:rsidR="00EC4B18" w:rsidRPr="00852226" w:rsidRDefault="00EC4B18" w:rsidP="001709C3">
      <w:pPr>
        <w:rPr>
          <w:rFonts w:ascii="Book Antiqua" w:hAnsi="Book Antiqua"/>
        </w:rPr>
      </w:pPr>
    </w:p>
    <w:p w14:paraId="7094359F" w14:textId="192D58FB" w:rsidR="00FD358F" w:rsidRPr="00852226" w:rsidRDefault="00FD358F" w:rsidP="00FD06F3">
      <w:pPr>
        <w:jc w:val="both"/>
        <w:rPr>
          <w:rFonts w:ascii="Book Antiqua" w:hAnsi="Book Antiqua"/>
          <w:i/>
        </w:rPr>
      </w:pPr>
      <w:r w:rsidRPr="00852226">
        <w:rPr>
          <w:rFonts w:ascii="Book Antiqua" w:hAnsi="Book Antiqua"/>
          <w:i/>
        </w:rPr>
        <w:t>DECR</w:t>
      </w:r>
      <w:r w:rsidR="00981575" w:rsidRPr="00852226">
        <w:rPr>
          <w:rFonts w:ascii="Book Antiqua" w:hAnsi="Book Antiqua"/>
          <w:i/>
        </w:rPr>
        <w:t>É</w:t>
      </w:r>
      <w:r w:rsidRPr="00852226">
        <w:rPr>
          <w:rFonts w:ascii="Book Antiqua" w:hAnsi="Book Antiqua"/>
          <w:i/>
        </w:rPr>
        <w:t>TASE POR LA ASAMBLEA LEGISLATIVA DE PUERTO RICO:</w:t>
      </w:r>
    </w:p>
    <w:p w14:paraId="71E0A9A3" w14:textId="77777777" w:rsidR="00FD358F" w:rsidRPr="00852226" w:rsidRDefault="00FD358F" w:rsidP="0033680B">
      <w:pPr>
        <w:pStyle w:val="Sangradetextonormal"/>
        <w:ind w:left="0" w:firstLine="720"/>
        <w:rPr>
          <w:rFonts w:ascii="Book Antiqua" w:hAnsi="Book Antiqua"/>
        </w:rPr>
      </w:pPr>
    </w:p>
    <w:p w14:paraId="00D9FC18" w14:textId="2D74B8C2" w:rsidR="00F278EB" w:rsidRPr="00852226" w:rsidRDefault="00F278EB" w:rsidP="0033680B">
      <w:pPr>
        <w:pStyle w:val="Sangradetextonormal"/>
        <w:ind w:left="0"/>
        <w:rPr>
          <w:rFonts w:ascii="Book Antiqua" w:hAnsi="Book Antiqua"/>
        </w:rPr>
        <w:sectPr w:rsidR="00F278EB" w:rsidRPr="00852226" w:rsidSect="00FD358F">
          <w:headerReference w:type="even" r:id="rId8"/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451D7392" w14:textId="44FF0C53" w:rsidR="001C7B7A" w:rsidRDefault="000A1F2E" w:rsidP="00033005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 w:rsidRPr="000A1F2E">
        <w:rPr>
          <w:rFonts w:ascii="Book Antiqua" w:hAnsi="Book Antiqua"/>
        </w:rPr>
        <w:t>Sección 1. — Se enmienda el Artículo 9.022 de la Ley Núm. 77 de 19 de junio de 1957, según enmendada, para que lea como sigue:</w:t>
      </w:r>
    </w:p>
    <w:p w14:paraId="4E6A34C3" w14:textId="598E908B" w:rsidR="000A1F2E" w:rsidRDefault="00DD2733" w:rsidP="00DD2733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“</w:t>
      </w:r>
      <w:r w:rsidR="000A1F2E" w:rsidRPr="000A1F2E">
        <w:rPr>
          <w:rFonts w:ascii="Book Antiqua" w:hAnsi="Book Antiqua"/>
        </w:rPr>
        <w:t>Artículo 9.022. — Responsabilidad del Productor hacia el asegurado</w:t>
      </w:r>
    </w:p>
    <w:p w14:paraId="7D5394F3" w14:textId="081EC74C" w:rsidR="000A1F2E" w:rsidRDefault="000A1F2E" w:rsidP="00DD2733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 w:rsidRPr="000A1F2E">
        <w:rPr>
          <w:rFonts w:ascii="Book Antiqua" w:hAnsi="Book Antiqua"/>
        </w:rPr>
        <w:t>El productor deberá cumplir, entre otros, con los siguientes deberes:</w:t>
      </w:r>
    </w:p>
    <w:p w14:paraId="2E42F796" w14:textId="59D2E785" w:rsidR="000A1F2E" w:rsidRPr="000A1F2E" w:rsidRDefault="000A1F2E" w:rsidP="000A1F2E">
      <w:pPr>
        <w:pStyle w:val="Sangradetextonormal"/>
        <w:numPr>
          <w:ilvl w:val="0"/>
          <w:numId w:val="13"/>
        </w:numPr>
        <w:spacing w:line="480" w:lineRule="auto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</w:rPr>
        <w:t>Proveer al consumidor una orientación clara y completa sobre la cubierta, beneficios, límites y exclusiones de la póliza de seguros gestionada por su conducto, así como de los deberes y obligaciones de éste como asegurado bajo la misma.</w:t>
      </w:r>
    </w:p>
    <w:p w14:paraId="3821C810" w14:textId="6E2C8407" w:rsidR="000A1F2E" w:rsidRPr="000A1F2E" w:rsidRDefault="000A1F2E" w:rsidP="00DD2733">
      <w:pPr>
        <w:pStyle w:val="Sangradetextonormal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>A tales efectos, todo productor de seguros</w:t>
      </w:r>
      <w:r w:rsidR="00697360">
        <w:rPr>
          <w:rFonts w:ascii="Book Antiqua" w:hAnsi="Book Antiqua"/>
          <w:i/>
          <w:iCs/>
        </w:rPr>
        <w:t xml:space="preserve"> o</w:t>
      </w:r>
      <w:r w:rsidRPr="000A1F2E">
        <w:rPr>
          <w:rFonts w:ascii="Book Antiqua" w:hAnsi="Book Antiqua"/>
          <w:i/>
          <w:iCs/>
        </w:rPr>
        <w:t xml:space="preserve"> agente autorizado tendrá el deber afirmativo de orientar al solicitante o asegurado previo a la contratación, renovación, sustitución, cancelación o modificación de una póliza de seguros.</w:t>
      </w:r>
    </w:p>
    <w:p w14:paraId="6FC7515C" w14:textId="438CF806" w:rsidR="000A1F2E" w:rsidRPr="000A1F2E" w:rsidRDefault="00637740" w:rsidP="00DD2733">
      <w:pPr>
        <w:pStyle w:val="Sangradetextonormal"/>
        <w:spacing w:line="480" w:lineRule="auto"/>
        <w:ind w:left="435" w:firstLine="285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 xml:space="preserve">Esta </w:t>
      </w:r>
      <w:r w:rsidR="000A1F2E" w:rsidRPr="000A1F2E">
        <w:rPr>
          <w:rFonts w:ascii="Book Antiqua" w:hAnsi="Book Antiqua"/>
          <w:i/>
          <w:iCs/>
        </w:rPr>
        <w:t>orientación</w:t>
      </w:r>
      <w:r>
        <w:rPr>
          <w:rFonts w:ascii="Book Antiqua" w:hAnsi="Book Antiqua"/>
          <w:i/>
          <w:iCs/>
        </w:rPr>
        <w:t xml:space="preserve"> incluirá</w:t>
      </w:r>
      <w:r w:rsidR="000A1F2E" w:rsidRPr="000A1F2E">
        <w:rPr>
          <w:rFonts w:ascii="Book Antiqua" w:hAnsi="Book Antiqua"/>
          <w:i/>
          <w:iCs/>
        </w:rPr>
        <w:t>, sin limitarse a:</w:t>
      </w:r>
    </w:p>
    <w:p w14:paraId="4754DD20" w14:textId="3CD1FD60" w:rsidR="000A1F2E" w:rsidRPr="000A1F2E" w:rsidRDefault="000A1F2E" w:rsidP="000A1F2E">
      <w:pPr>
        <w:pStyle w:val="Sangradetextonormal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>(a) Descripción clara de las cubiertas incluidas</w:t>
      </w:r>
      <w:r w:rsidR="00C53EF1">
        <w:rPr>
          <w:rFonts w:ascii="Book Antiqua" w:hAnsi="Book Antiqua"/>
          <w:i/>
          <w:iCs/>
        </w:rPr>
        <w:t>,</w:t>
      </w:r>
      <w:r w:rsidRPr="000A1F2E">
        <w:rPr>
          <w:rFonts w:ascii="Book Antiqua" w:hAnsi="Book Antiqua"/>
          <w:i/>
          <w:iCs/>
        </w:rPr>
        <w:t xml:space="preserve"> sus exclusiones</w:t>
      </w:r>
      <w:r w:rsidR="00C53EF1">
        <w:rPr>
          <w:rFonts w:ascii="Book Antiqua" w:hAnsi="Book Antiqua"/>
          <w:i/>
          <w:iCs/>
        </w:rPr>
        <w:t>, limitaciones y condiciones aplicables</w:t>
      </w:r>
      <w:r w:rsidRPr="000A1F2E">
        <w:rPr>
          <w:rFonts w:ascii="Book Antiqua" w:hAnsi="Book Antiqua"/>
          <w:i/>
          <w:iCs/>
        </w:rPr>
        <w:t>;</w:t>
      </w:r>
    </w:p>
    <w:p w14:paraId="19C4C8EF" w14:textId="039B92DC" w:rsidR="000A1F2E" w:rsidRPr="000A1F2E" w:rsidRDefault="000A1F2E" w:rsidP="000A1F2E">
      <w:pPr>
        <w:pStyle w:val="Sangradetextonormal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lastRenderedPageBreak/>
        <w:t xml:space="preserve">(b) Términos de </w:t>
      </w:r>
      <w:r w:rsidR="00C6375F" w:rsidRPr="000A1F2E">
        <w:rPr>
          <w:rFonts w:ascii="Book Antiqua" w:hAnsi="Book Antiqua"/>
          <w:i/>
          <w:iCs/>
        </w:rPr>
        <w:t>espera</w:t>
      </w:r>
      <w:r w:rsidR="00C6375F">
        <w:rPr>
          <w:rFonts w:ascii="Book Antiqua" w:hAnsi="Book Antiqua"/>
          <w:i/>
          <w:iCs/>
        </w:rPr>
        <w:t>,</w:t>
      </w:r>
      <w:r w:rsidR="00C6375F" w:rsidRPr="000A1F2E">
        <w:rPr>
          <w:rFonts w:ascii="Book Antiqua" w:hAnsi="Book Antiqua"/>
          <w:i/>
          <w:iCs/>
        </w:rPr>
        <w:t xml:space="preserve"> período</w:t>
      </w:r>
      <w:r w:rsidRPr="000A1F2E">
        <w:rPr>
          <w:rFonts w:ascii="Book Antiqua" w:hAnsi="Book Antiqua"/>
          <w:i/>
          <w:iCs/>
        </w:rPr>
        <w:t xml:space="preserve"> de gracia aplicable</w:t>
      </w:r>
      <w:r w:rsidR="00C53EF1">
        <w:rPr>
          <w:rFonts w:ascii="Book Antiqua" w:hAnsi="Book Antiqua"/>
          <w:i/>
          <w:iCs/>
        </w:rPr>
        <w:t>, vigencia renovaciones y cualquier otro término relevante</w:t>
      </w:r>
      <w:r w:rsidRPr="000A1F2E">
        <w:rPr>
          <w:rFonts w:ascii="Book Antiqua" w:hAnsi="Book Antiqua"/>
          <w:i/>
          <w:iCs/>
        </w:rPr>
        <w:t>;</w:t>
      </w:r>
    </w:p>
    <w:p w14:paraId="6A59B911" w14:textId="086A4881" w:rsidR="000A1F2E" w:rsidRPr="000A1F2E" w:rsidRDefault="000A1F2E" w:rsidP="000A1F2E">
      <w:pPr>
        <w:pStyle w:val="Sangradetextonormal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>(c) Límites monetarios, deducibles</w:t>
      </w:r>
      <w:r w:rsidR="00C53EF1">
        <w:rPr>
          <w:rFonts w:ascii="Book Antiqua" w:hAnsi="Book Antiqua"/>
          <w:i/>
          <w:iCs/>
        </w:rPr>
        <w:t>,</w:t>
      </w:r>
      <w:r w:rsidRPr="000A1F2E">
        <w:rPr>
          <w:rFonts w:ascii="Book Antiqua" w:hAnsi="Book Antiqua"/>
          <w:i/>
          <w:iCs/>
        </w:rPr>
        <w:t xml:space="preserve"> coaseguros</w:t>
      </w:r>
      <w:r w:rsidR="00C53EF1">
        <w:rPr>
          <w:rFonts w:ascii="Book Antiqua" w:hAnsi="Book Antiqua"/>
          <w:i/>
          <w:iCs/>
        </w:rPr>
        <w:t>, primas y cualquier otro cargo aplicable</w:t>
      </w:r>
      <w:r w:rsidRPr="000A1F2E">
        <w:rPr>
          <w:rFonts w:ascii="Book Antiqua" w:hAnsi="Book Antiqua"/>
          <w:i/>
          <w:iCs/>
        </w:rPr>
        <w:t>;</w:t>
      </w:r>
    </w:p>
    <w:p w14:paraId="7ECACEDF" w14:textId="77777777" w:rsidR="000A1F2E" w:rsidRPr="000A1F2E" w:rsidRDefault="000A1F2E" w:rsidP="000A1F2E">
      <w:pPr>
        <w:pStyle w:val="Sangradetextonormal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>(d) Advertencia expresa sobre cualquier reducción, eliminación o alteración de beneficios previamente adquiridos;</w:t>
      </w:r>
    </w:p>
    <w:p w14:paraId="5617A451" w14:textId="3D62D5D0" w:rsidR="000A1F2E" w:rsidRPr="000A1F2E" w:rsidRDefault="000A1F2E" w:rsidP="000A1F2E">
      <w:pPr>
        <w:pStyle w:val="Sangradetextonormal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>(e) Impacto de la sustitución o cambio de cubierta en derechos acumulados o en la continuidad de tratamientos</w:t>
      </w:r>
      <w:r w:rsidR="00C53EF1">
        <w:rPr>
          <w:rFonts w:ascii="Book Antiqua" w:hAnsi="Book Antiqua"/>
          <w:i/>
          <w:iCs/>
        </w:rPr>
        <w:t xml:space="preserve"> o periodos de espera</w:t>
      </w:r>
      <w:r w:rsidRPr="000A1F2E">
        <w:rPr>
          <w:rFonts w:ascii="Book Antiqua" w:hAnsi="Book Antiqua"/>
          <w:i/>
          <w:iCs/>
        </w:rPr>
        <w:t>;</w:t>
      </w:r>
    </w:p>
    <w:p w14:paraId="15142492" w14:textId="3D27EA54" w:rsidR="000A1F2E" w:rsidRPr="000A1F2E" w:rsidRDefault="000A1F2E" w:rsidP="000A1F2E">
      <w:pPr>
        <w:pStyle w:val="Sangradetextonormal"/>
        <w:spacing w:line="480" w:lineRule="auto"/>
        <w:ind w:left="115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>(f) Procedimientos de reclamación</w:t>
      </w:r>
      <w:r w:rsidR="00BD0F45">
        <w:rPr>
          <w:rFonts w:ascii="Book Antiqua" w:hAnsi="Book Antiqua"/>
          <w:i/>
          <w:iCs/>
        </w:rPr>
        <w:t xml:space="preserve"> y</w:t>
      </w:r>
      <w:r w:rsidRPr="000A1F2E">
        <w:rPr>
          <w:rFonts w:ascii="Book Antiqua" w:hAnsi="Book Antiqua"/>
          <w:i/>
          <w:iCs/>
        </w:rPr>
        <w:t xml:space="preserve"> términos para presentar</w:t>
      </w:r>
      <w:r w:rsidR="00C53EF1">
        <w:rPr>
          <w:rFonts w:ascii="Book Antiqua" w:hAnsi="Book Antiqua"/>
          <w:i/>
          <w:iCs/>
        </w:rPr>
        <w:t xml:space="preserve"> reclamaciones.</w:t>
      </w:r>
      <w:r w:rsidR="00637740">
        <w:rPr>
          <w:rFonts w:ascii="Book Antiqua" w:hAnsi="Book Antiqua"/>
          <w:i/>
          <w:iCs/>
        </w:rPr>
        <w:t xml:space="preserve"> </w:t>
      </w:r>
    </w:p>
    <w:p w14:paraId="126ABA5B" w14:textId="425209C3" w:rsidR="000A1F2E" w:rsidRPr="000A1F2E" w:rsidRDefault="00C53EF1" w:rsidP="006702AF">
      <w:pPr>
        <w:pStyle w:val="Sangradetextonormal"/>
        <w:spacing w:line="480" w:lineRule="auto"/>
        <w:ind w:firstLine="435"/>
        <w:rPr>
          <w:rFonts w:ascii="Book Antiqua" w:hAnsi="Book Antiqua"/>
          <w:i/>
          <w:iCs/>
        </w:rPr>
      </w:pPr>
      <w:r w:rsidRPr="00C53EF1">
        <w:t xml:space="preserve"> </w:t>
      </w:r>
      <w:r w:rsidRPr="00C53EF1">
        <w:rPr>
          <w:rFonts w:ascii="Book Antiqua" w:hAnsi="Book Antiqua"/>
          <w:i/>
          <w:iCs/>
        </w:rPr>
        <w:t>En los casos de sustitución o cambio de póliza, el productor deberá proveer al asegurado un documento comparativo que detalle las diferencias sustanciales entre la cubierta vigente y la nueva propuesta, incluyendo, como mínimo, cubiertas, exclusiones, límites, deducibles, períodos de espera y cualquier variación que pueda afectar derechos adquiridos.</w:t>
      </w:r>
    </w:p>
    <w:p w14:paraId="237BE2FE" w14:textId="10AA1ED9" w:rsidR="000A1F2E" w:rsidRPr="000A1F2E" w:rsidRDefault="000A1F2E" w:rsidP="00D1749D">
      <w:pPr>
        <w:pStyle w:val="Sangradetextonormal"/>
        <w:spacing w:line="480" w:lineRule="auto"/>
        <w:ind w:firstLine="435"/>
        <w:rPr>
          <w:rFonts w:ascii="Book Antiqua" w:hAnsi="Book Antiqua"/>
          <w:i/>
          <w:iCs/>
        </w:rPr>
      </w:pPr>
      <w:r w:rsidRPr="000A1F2E">
        <w:rPr>
          <w:rFonts w:ascii="Book Antiqua" w:hAnsi="Book Antiqua"/>
          <w:i/>
          <w:iCs/>
        </w:rPr>
        <w:t>El productor deberá obtener confirmación escrita o electrónica del asegurado acreditando que recibió la orientación requerida, la cual formará parte</w:t>
      </w:r>
      <w:r w:rsidR="00637740">
        <w:rPr>
          <w:rFonts w:ascii="Book Antiqua" w:hAnsi="Book Antiqua"/>
          <w:i/>
          <w:iCs/>
        </w:rPr>
        <w:t xml:space="preserve"> de su expediente</w:t>
      </w:r>
      <w:r w:rsidRPr="000A1F2E">
        <w:rPr>
          <w:rFonts w:ascii="Book Antiqua" w:hAnsi="Book Antiqua"/>
          <w:i/>
          <w:iCs/>
        </w:rPr>
        <w:t>.</w:t>
      </w:r>
    </w:p>
    <w:p w14:paraId="78B7B7BB" w14:textId="6F2B4DD6" w:rsidR="000A1F2E" w:rsidRDefault="000A1F2E" w:rsidP="001B3C3D">
      <w:pPr>
        <w:pStyle w:val="Sangradetextonormal"/>
        <w:spacing w:line="480" w:lineRule="auto"/>
        <w:ind w:firstLine="435"/>
        <w:rPr>
          <w:rFonts w:ascii="Book Antiqua" w:hAnsi="Book Antiqua"/>
        </w:rPr>
      </w:pPr>
      <w:r w:rsidRPr="000A1F2E">
        <w:rPr>
          <w:rFonts w:ascii="Book Antiqua" w:hAnsi="Book Antiqua"/>
          <w:i/>
          <w:iCs/>
        </w:rPr>
        <w:t>El incumplimiento con lo dispuesto en este incis</w:t>
      </w:r>
      <w:r w:rsidR="001B3C3D">
        <w:rPr>
          <w:rFonts w:ascii="Book Antiqua" w:hAnsi="Book Antiqua"/>
          <w:i/>
          <w:iCs/>
        </w:rPr>
        <w:t xml:space="preserve">o </w:t>
      </w:r>
      <w:r w:rsidR="0039356B">
        <w:rPr>
          <w:rFonts w:ascii="Book Antiqua" w:hAnsi="Book Antiqua"/>
          <w:i/>
          <w:iCs/>
        </w:rPr>
        <w:t xml:space="preserve">dará </w:t>
      </w:r>
      <w:r w:rsidR="0039356B" w:rsidRPr="000A1F2E">
        <w:rPr>
          <w:rFonts w:ascii="Book Antiqua" w:hAnsi="Book Antiqua"/>
          <w:i/>
          <w:iCs/>
        </w:rPr>
        <w:t>lugar</w:t>
      </w:r>
      <w:r w:rsidRPr="000A1F2E">
        <w:rPr>
          <w:rFonts w:ascii="Book Antiqua" w:hAnsi="Book Antiqua"/>
          <w:i/>
          <w:iCs/>
        </w:rPr>
        <w:t xml:space="preserve"> a la imposición de multas administrativas, suspensión o revocación de licencia, conforme a las disposiciones de este</w:t>
      </w:r>
      <w:r w:rsidR="00C53EF1">
        <w:rPr>
          <w:rFonts w:ascii="Book Antiqua" w:hAnsi="Book Antiqua"/>
          <w:i/>
          <w:iCs/>
        </w:rPr>
        <w:t xml:space="preserve"> Capítulo</w:t>
      </w:r>
      <w:r w:rsidRPr="000A1F2E">
        <w:rPr>
          <w:rFonts w:ascii="Book Antiqua" w:hAnsi="Book Antiqua"/>
        </w:rPr>
        <w:t>.</w:t>
      </w:r>
      <w:r w:rsidR="00DD2733">
        <w:rPr>
          <w:rFonts w:ascii="Book Antiqua" w:hAnsi="Book Antiqua"/>
        </w:rPr>
        <w:t>”</w:t>
      </w:r>
    </w:p>
    <w:p w14:paraId="0286B019" w14:textId="2FEDEAC0" w:rsidR="000A1F2E" w:rsidRDefault="000A1F2E" w:rsidP="00033005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 (2) </w:t>
      </w:r>
      <w:r w:rsidR="0063143E">
        <w:rPr>
          <w:rFonts w:ascii="Book Antiqua" w:hAnsi="Book Antiqua"/>
        </w:rPr>
        <w:t>…</w:t>
      </w:r>
    </w:p>
    <w:p w14:paraId="61B544EF" w14:textId="287A2FC1" w:rsidR="000A1F2E" w:rsidRDefault="000A1F2E" w:rsidP="00033005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 w:rsidRPr="000A1F2E">
        <w:rPr>
          <w:rFonts w:ascii="Book Antiqua" w:hAnsi="Book Antiqua"/>
        </w:rPr>
        <w:t xml:space="preserve">(3) </w:t>
      </w:r>
      <w:r w:rsidR="0063143E">
        <w:rPr>
          <w:rFonts w:ascii="Book Antiqua" w:hAnsi="Book Antiqua"/>
        </w:rPr>
        <w:t>…</w:t>
      </w:r>
    </w:p>
    <w:p w14:paraId="44DD35C4" w14:textId="66424D41" w:rsidR="000A1F2E" w:rsidRDefault="000A1F2E" w:rsidP="00033005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 w:rsidRPr="000A1F2E">
        <w:rPr>
          <w:rFonts w:ascii="Book Antiqua" w:hAnsi="Book Antiqua"/>
        </w:rPr>
        <w:t>(4)</w:t>
      </w:r>
      <w:r w:rsidR="0063143E">
        <w:rPr>
          <w:rFonts w:ascii="Book Antiqua" w:hAnsi="Book Antiqua"/>
        </w:rPr>
        <w:t xml:space="preserve"> ..</w:t>
      </w:r>
      <w:r w:rsidRPr="000A1F2E">
        <w:rPr>
          <w:rFonts w:ascii="Book Antiqua" w:hAnsi="Book Antiqua"/>
        </w:rPr>
        <w:t>.</w:t>
      </w:r>
    </w:p>
    <w:p w14:paraId="52A393B1" w14:textId="77777777" w:rsidR="00D1749D" w:rsidRPr="00D1749D" w:rsidRDefault="00D1749D" w:rsidP="00D1749D">
      <w:pPr>
        <w:pStyle w:val="Sangradetextonormal"/>
        <w:spacing w:line="480" w:lineRule="auto"/>
        <w:ind w:left="0" w:firstLine="720"/>
        <w:rPr>
          <w:rFonts w:ascii="Book Antiqua" w:hAnsi="Book Antiqua"/>
        </w:rPr>
      </w:pPr>
      <w:r w:rsidRPr="00D1749D">
        <w:rPr>
          <w:rFonts w:ascii="Book Antiqua" w:hAnsi="Book Antiqua"/>
        </w:rPr>
        <w:lastRenderedPageBreak/>
        <w:t>Sección 2. — Reglamentación</w:t>
      </w:r>
    </w:p>
    <w:p w14:paraId="6865BE72" w14:textId="780A63D7" w:rsidR="00D1749D" w:rsidRPr="00D1749D" w:rsidRDefault="00D1749D" w:rsidP="00D1749D">
      <w:pPr>
        <w:pStyle w:val="Sangradetextonormal"/>
        <w:spacing w:line="480" w:lineRule="auto"/>
        <w:rPr>
          <w:rFonts w:ascii="Book Antiqua" w:hAnsi="Book Antiqua"/>
        </w:rPr>
      </w:pPr>
      <w:r w:rsidRPr="00D1749D">
        <w:rPr>
          <w:rFonts w:ascii="Book Antiqua" w:hAnsi="Book Antiqua"/>
        </w:rPr>
        <w:t xml:space="preserve">La Oficina del Comisionado de </w:t>
      </w:r>
      <w:r w:rsidR="00C6375F" w:rsidRPr="00D1749D">
        <w:rPr>
          <w:rFonts w:ascii="Book Antiqua" w:hAnsi="Book Antiqua"/>
        </w:rPr>
        <w:t>Seguros adoptará</w:t>
      </w:r>
      <w:r w:rsidRPr="00D1749D">
        <w:rPr>
          <w:rFonts w:ascii="Book Antiqua" w:hAnsi="Book Antiqua"/>
        </w:rPr>
        <w:t xml:space="preserve"> o enmendar</w:t>
      </w:r>
      <w:r w:rsidR="00094082">
        <w:rPr>
          <w:rFonts w:ascii="Book Antiqua" w:hAnsi="Book Antiqua"/>
        </w:rPr>
        <w:t>á</w:t>
      </w:r>
      <w:r w:rsidRPr="00D1749D">
        <w:rPr>
          <w:rFonts w:ascii="Book Antiqua" w:hAnsi="Book Antiqua"/>
        </w:rPr>
        <w:t xml:space="preserve"> los reglamentos que sean necesarios para la implementación de lo dispuesto en esta Ley.</w:t>
      </w:r>
    </w:p>
    <w:p w14:paraId="41B780D3" w14:textId="77777777" w:rsidR="00D1749D" w:rsidRPr="00D1749D" w:rsidRDefault="00D1749D" w:rsidP="00D1749D">
      <w:pPr>
        <w:pStyle w:val="Sangradetextonormal"/>
        <w:spacing w:line="480" w:lineRule="auto"/>
        <w:rPr>
          <w:rFonts w:ascii="Book Antiqua" w:hAnsi="Book Antiqua"/>
        </w:rPr>
      </w:pPr>
      <w:r w:rsidRPr="00D1749D">
        <w:rPr>
          <w:rFonts w:ascii="Book Antiqua" w:hAnsi="Book Antiqua"/>
        </w:rPr>
        <w:t>Sección 3. — Vigencia</w:t>
      </w:r>
    </w:p>
    <w:p w14:paraId="2A27A728" w14:textId="1474FDC6" w:rsidR="00094082" w:rsidRPr="00D1749D" w:rsidRDefault="00D1749D" w:rsidP="001B3C3D">
      <w:pPr>
        <w:pStyle w:val="Sangradetextonormal"/>
        <w:spacing w:line="480" w:lineRule="auto"/>
        <w:ind w:left="0"/>
        <w:rPr>
          <w:rFonts w:ascii="Book Antiqua" w:hAnsi="Book Antiqua"/>
        </w:rPr>
      </w:pPr>
      <w:r w:rsidRPr="00D1749D">
        <w:rPr>
          <w:rFonts w:ascii="Book Antiqua" w:hAnsi="Book Antiqua"/>
        </w:rPr>
        <w:t>Esta Ley entrará en vigor inmediatamente después de su aprobación</w:t>
      </w:r>
      <w:r w:rsidR="001B3C3D">
        <w:rPr>
          <w:rFonts w:ascii="Book Antiqua" w:hAnsi="Book Antiqua"/>
        </w:rPr>
        <w:t>.</w:t>
      </w:r>
    </w:p>
    <w:sectPr w:rsidR="00094082" w:rsidRPr="00D1749D" w:rsidSect="00FD358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C1155" w14:textId="77777777" w:rsidR="00D6368E" w:rsidRDefault="00D6368E">
      <w:r>
        <w:separator/>
      </w:r>
    </w:p>
  </w:endnote>
  <w:endnote w:type="continuationSeparator" w:id="0">
    <w:p w14:paraId="76B9CFCD" w14:textId="77777777" w:rsidR="00D6368E" w:rsidRDefault="00D63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CD8FC" w14:textId="77777777" w:rsidR="00D6368E" w:rsidRDefault="00D6368E">
      <w:r>
        <w:separator/>
      </w:r>
    </w:p>
  </w:footnote>
  <w:footnote w:type="continuationSeparator" w:id="0">
    <w:p w14:paraId="2C22E400" w14:textId="77777777" w:rsidR="00D6368E" w:rsidRDefault="00D63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99206" w14:textId="77777777" w:rsidR="00157DEC" w:rsidRDefault="00157DEC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513B843" w14:textId="77777777" w:rsidR="00157DEC" w:rsidRDefault="00157D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ED3B6" w14:textId="601E1172" w:rsidR="00157DEC" w:rsidRDefault="00157DEC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F3B69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35DCD5A5" w14:textId="77777777" w:rsidR="00157DEC" w:rsidRDefault="00157D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004A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935B4"/>
    <w:multiLevelType w:val="multilevel"/>
    <w:tmpl w:val="6BA405C2"/>
    <w:lvl w:ilvl="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0A2D0ECF"/>
    <w:multiLevelType w:val="hybridMultilevel"/>
    <w:tmpl w:val="AC884884"/>
    <w:lvl w:ilvl="0" w:tplc="C4A8E3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5D1EDF"/>
    <w:multiLevelType w:val="hybridMultilevel"/>
    <w:tmpl w:val="D938F084"/>
    <w:lvl w:ilvl="0" w:tplc="045A638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60FC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E431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6CB7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086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705C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107F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8E1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3624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3E1394"/>
    <w:multiLevelType w:val="hybridMultilevel"/>
    <w:tmpl w:val="AEC683A4"/>
    <w:lvl w:ilvl="0" w:tplc="A1C21E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AE27F4"/>
    <w:multiLevelType w:val="hybridMultilevel"/>
    <w:tmpl w:val="266ED79A"/>
    <w:lvl w:ilvl="0" w:tplc="B4AA7726">
      <w:start w:val="1"/>
      <w:numFmt w:val="lowerLetter"/>
      <w:lvlText w:val="%1)"/>
      <w:lvlJc w:val="left"/>
      <w:pPr>
        <w:ind w:left="1080" w:hanging="360"/>
      </w:pPr>
      <w:rPr>
        <w:rFonts w:hint="default"/>
        <w:caps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570055"/>
    <w:multiLevelType w:val="hybridMultilevel"/>
    <w:tmpl w:val="7F705462"/>
    <w:lvl w:ilvl="0" w:tplc="9C38BEBA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383DB3"/>
    <w:multiLevelType w:val="hybridMultilevel"/>
    <w:tmpl w:val="C254A7C2"/>
    <w:lvl w:ilvl="0" w:tplc="2988AD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01C5AD4"/>
    <w:multiLevelType w:val="hybridMultilevel"/>
    <w:tmpl w:val="77D46970"/>
    <w:lvl w:ilvl="0" w:tplc="52FC1906">
      <w:start w:val="1"/>
      <w:numFmt w:val="decimal"/>
      <w:lvlText w:val="(%1)"/>
      <w:lvlJc w:val="left"/>
      <w:pPr>
        <w:ind w:left="1155" w:hanging="375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60F73809"/>
    <w:multiLevelType w:val="hybridMultilevel"/>
    <w:tmpl w:val="6BA405C2"/>
    <w:lvl w:ilvl="0" w:tplc="0E6246E4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D2F94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3F6782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2B2E9A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82858C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04ABBF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5EE918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B14255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9B0BE2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D953E28"/>
    <w:multiLevelType w:val="hybridMultilevel"/>
    <w:tmpl w:val="3356E136"/>
    <w:lvl w:ilvl="0" w:tplc="0384566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C9449F"/>
    <w:multiLevelType w:val="hybridMultilevel"/>
    <w:tmpl w:val="C6403186"/>
    <w:lvl w:ilvl="0" w:tplc="DD8250E4">
      <w:start w:val="1"/>
      <w:numFmt w:val="decimal"/>
      <w:lvlText w:val="%1."/>
      <w:lvlJc w:val="left"/>
      <w:pPr>
        <w:ind w:left="1800" w:hanging="36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8F77D74"/>
    <w:multiLevelType w:val="hybridMultilevel"/>
    <w:tmpl w:val="2CC285C8"/>
    <w:lvl w:ilvl="0" w:tplc="383CA15E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4A4227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B5257F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B78847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A6836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7EA5FC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B70734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2BCEC1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2C8F80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35792605">
    <w:abstractNumId w:val="12"/>
  </w:num>
  <w:num w:numId="2" w16cid:durableId="1835877556">
    <w:abstractNumId w:val="3"/>
  </w:num>
  <w:num w:numId="3" w16cid:durableId="1345857465">
    <w:abstractNumId w:val="9"/>
  </w:num>
  <w:num w:numId="4" w16cid:durableId="1821731611">
    <w:abstractNumId w:val="1"/>
  </w:num>
  <w:num w:numId="5" w16cid:durableId="1233999773">
    <w:abstractNumId w:val="0"/>
  </w:num>
  <w:num w:numId="6" w16cid:durableId="77987866">
    <w:abstractNumId w:val="10"/>
  </w:num>
  <w:num w:numId="7" w16cid:durableId="2032611750">
    <w:abstractNumId w:val="2"/>
  </w:num>
  <w:num w:numId="8" w16cid:durableId="799151325">
    <w:abstractNumId w:val="4"/>
  </w:num>
  <w:num w:numId="9" w16cid:durableId="126164546">
    <w:abstractNumId w:val="7"/>
  </w:num>
  <w:num w:numId="10" w16cid:durableId="917445451">
    <w:abstractNumId w:val="6"/>
  </w:num>
  <w:num w:numId="11" w16cid:durableId="503712915">
    <w:abstractNumId w:val="5"/>
  </w:num>
  <w:num w:numId="12" w16cid:durableId="441533561">
    <w:abstractNumId w:val="11"/>
  </w:num>
  <w:num w:numId="13" w16cid:durableId="9283876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61B"/>
    <w:rsid w:val="00000EF9"/>
    <w:rsid w:val="00000F34"/>
    <w:rsid w:val="0000380D"/>
    <w:rsid w:val="00003866"/>
    <w:rsid w:val="00006969"/>
    <w:rsid w:val="00011613"/>
    <w:rsid w:val="00015CC4"/>
    <w:rsid w:val="0002369E"/>
    <w:rsid w:val="00025E98"/>
    <w:rsid w:val="00026BD2"/>
    <w:rsid w:val="000273AF"/>
    <w:rsid w:val="00033005"/>
    <w:rsid w:val="0003768E"/>
    <w:rsid w:val="000419A1"/>
    <w:rsid w:val="000440AD"/>
    <w:rsid w:val="0004738F"/>
    <w:rsid w:val="00053E8B"/>
    <w:rsid w:val="00055150"/>
    <w:rsid w:val="00060A5F"/>
    <w:rsid w:val="00064431"/>
    <w:rsid w:val="00064933"/>
    <w:rsid w:val="0006494F"/>
    <w:rsid w:val="00064C69"/>
    <w:rsid w:val="00065CFB"/>
    <w:rsid w:val="00066359"/>
    <w:rsid w:val="00072871"/>
    <w:rsid w:val="00072918"/>
    <w:rsid w:val="00075D7F"/>
    <w:rsid w:val="00080117"/>
    <w:rsid w:val="00083A2C"/>
    <w:rsid w:val="0008566C"/>
    <w:rsid w:val="00086883"/>
    <w:rsid w:val="00087E91"/>
    <w:rsid w:val="00090BD4"/>
    <w:rsid w:val="00093440"/>
    <w:rsid w:val="00094082"/>
    <w:rsid w:val="00094B76"/>
    <w:rsid w:val="00096479"/>
    <w:rsid w:val="000A179F"/>
    <w:rsid w:val="000A1F2E"/>
    <w:rsid w:val="000A4390"/>
    <w:rsid w:val="000A4C93"/>
    <w:rsid w:val="000A5530"/>
    <w:rsid w:val="000A586A"/>
    <w:rsid w:val="000A5E18"/>
    <w:rsid w:val="000A7593"/>
    <w:rsid w:val="000A79D8"/>
    <w:rsid w:val="000B1626"/>
    <w:rsid w:val="000B23A3"/>
    <w:rsid w:val="000B56AE"/>
    <w:rsid w:val="000B5F96"/>
    <w:rsid w:val="000B679B"/>
    <w:rsid w:val="000B7921"/>
    <w:rsid w:val="000C5EAF"/>
    <w:rsid w:val="000C72DA"/>
    <w:rsid w:val="000C72DF"/>
    <w:rsid w:val="000C76DF"/>
    <w:rsid w:val="000D0667"/>
    <w:rsid w:val="000D2711"/>
    <w:rsid w:val="000D30AC"/>
    <w:rsid w:val="000D3C71"/>
    <w:rsid w:val="000D3DC0"/>
    <w:rsid w:val="000D600F"/>
    <w:rsid w:val="000E18FB"/>
    <w:rsid w:val="000E1998"/>
    <w:rsid w:val="000E38E0"/>
    <w:rsid w:val="000E4482"/>
    <w:rsid w:val="000E600A"/>
    <w:rsid w:val="000E6444"/>
    <w:rsid w:val="000E7E9E"/>
    <w:rsid w:val="000F0712"/>
    <w:rsid w:val="000F4832"/>
    <w:rsid w:val="000F74D2"/>
    <w:rsid w:val="00100D57"/>
    <w:rsid w:val="0010350C"/>
    <w:rsid w:val="0010379A"/>
    <w:rsid w:val="00105C29"/>
    <w:rsid w:val="00105E88"/>
    <w:rsid w:val="001109D7"/>
    <w:rsid w:val="00110B10"/>
    <w:rsid w:val="00111732"/>
    <w:rsid w:val="00112E6A"/>
    <w:rsid w:val="00114137"/>
    <w:rsid w:val="001179BE"/>
    <w:rsid w:val="00117E3A"/>
    <w:rsid w:val="00120091"/>
    <w:rsid w:val="001219F2"/>
    <w:rsid w:val="001239E1"/>
    <w:rsid w:val="00125AF1"/>
    <w:rsid w:val="0012625F"/>
    <w:rsid w:val="00131C3B"/>
    <w:rsid w:val="00134278"/>
    <w:rsid w:val="001370DF"/>
    <w:rsid w:val="00143B39"/>
    <w:rsid w:val="00152A70"/>
    <w:rsid w:val="00156080"/>
    <w:rsid w:val="0015729E"/>
    <w:rsid w:val="00157C62"/>
    <w:rsid w:val="00157DEC"/>
    <w:rsid w:val="001627D3"/>
    <w:rsid w:val="00163991"/>
    <w:rsid w:val="00163BC2"/>
    <w:rsid w:val="00163FE4"/>
    <w:rsid w:val="00165206"/>
    <w:rsid w:val="0016593A"/>
    <w:rsid w:val="00166FE5"/>
    <w:rsid w:val="001709C3"/>
    <w:rsid w:val="00170CDF"/>
    <w:rsid w:val="0017269A"/>
    <w:rsid w:val="00173109"/>
    <w:rsid w:val="001731F2"/>
    <w:rsid w:val="00180893"/>
    <w:rsid w:val="001837B5"/>
    <w:rsid w:val="00184B9F"/>
    <w:rsid w:val="00184CA4"/>
    <w:rsid w:val="0018538F"/>
    <w:rsid w:val="00185988"/>
    <w:rsid w:val="00185E13"/>
    <w:rsid w:val="00185EB7"/>
    <w:rsid w:val="00187D74"/>
    <w:rsid w:val="00192816"/>
    <w:rsid w:val="001934ED"/>
    <w:rsid w:val="001947BA"/>
    <w:rsid w:val="00194C3D"/>
    <w:rsid w:val="00195186"/>
    <w:rsid w:val="00196666"/>
    <w:rsid w:val="001A2E68"/>
    <w:rsid w:val="001A3522"/>
    <w:rsid w:val="001A5DF1"/>
    <w:rsid w:val="001B0904"/>
    <w:rsid w:val="001B25B1"/>
    <w:rsid w:val="001B2A56"/>
    <w:rsid w:val="001B3C3D"/>
    <w:rsid w:val="001B59A7"/>
    <w:rsid w:val="001B777C"/>
    <w:rsid w:val="001C1287"/>
    <w:rsid w:val="001C1F4F"/>
    <w:rsid w:val="001C3FCD"/>
    <w:rsid w:val="001C5C99"/>
    <w:rsid w:val="001C7B7A"/>
    <w:rsid w:val="001C7E25"/>
    <w:rsid w:val="001D083D"/>
    <w:rsid w:val="001D2F22"/>
    <w:rsid w:val="001D41E4"/>
    <w:rsid w:val="001E1E66"/>
    <w:rsid w:val="001E3A6F"/>
    <w:rsid w:val="001F148B"/>
    <w:rsid w:val="001F18A1"/>
    <w:rsid w:val="001F27C2"/>
    <w:rsid w:val="001F3D8D"/>
    <w:rsid w:val="001F472B"/>
    <w:rsid w:val="001F4E16"/>
    <w:rsid w:val="001F6158"/>
    <w:rsid w:val="001F6E5A"/>
    <w:rsid w:val="001F76E5"/>
    <w:rsid w:val="002018CE"/>
    <w:rsid w:val="00203083"/>
    <w:rsid w:val="00204B50"/>
    <w:rsid w:val="0020661F"/>
    <w:rsid w:val="00207284"/>
    <w:rsid w:val="002116FA"/>
    <w:rsid w:val="00212BF2"/>
    <w:rsid w:val="00214615"/>
    <w:rsid w:val="0021492C"/>
    <w:rsid w:val="00216718"/>
    <w:rsid w:val="002167B6"/>
    <w:rsid w:val="0021684F"/>
    <w:rsid w:val="002175FD"/>
    <w:rsid w:val="00220D69"/>
    <w:rsid w:val="0022295E"/>
    <w:rsid w:val="002229CE"/>
    <w:rsid w:val="00222D59"/>
    <w:rsid w:val="00223020"/>
    <w:rsid w:val="002230DE"/>
    <w:rsid w:val="00224569"/>
    <w:rsid w:val="0023183B"/>
    <w:rsid w:val="0023240F"/>
    <w:rsid w:val="00232D3F"/>
    <w:rsid w:val="00232DB8"/>
    <w:rsid w:val="00232EF8"/>
    <w:rsid w:val="0023333C"/>
    <w:rsid w:val="0023694B"/>
    <w:rsid w:val="00236D78"/>
    <w:rsid w:val="00237A83"/>
    <w:rsid w:val="0024302B"/>
    <w:rsid w:val="002431C4"/>
    <w:rsid w:val="0024616A"/>
    <w:rsid w:val="00246FF2"/>
    <w:rsid w:val="00250155"/>
    <w:rsid w:val="00253B30"/>
    <w:rsid w:val="00256313"/>
    <w:rsid w:val="00257274"/>
    <w:rsid w:val="00257DA8"/>
    <w:rsid w:val="00260C8F"/>
    <w:rsid w:val="00262FE0"/>
    <w:rsid w:val="00263C2E"/>
    <w:rsid w:val="0026654F"/>
    <w:rsid w:val="00270C9F"/>
    <w:rsid w:val="0027306D"/>
    <w:rsid w:val="00274301"/>
    <w:rsid w:val="00276EFC"/>
    <w:rsid w:val="00280C9D"/>
    <w:rsid w:val="002818F9"/>
    <w:rsid w:val="002857CD"/>
    <w:rsid w:val="002858A6"/>
    <w:rsid w:val="002871ED"/>
    <w:rsid w:val="00290AA1"/>
    <w:rsid w:val="0029692F"/>
    <w:rsid w:val="002A0E75"/>
    <w:rsid w:val="002A159D"/>
    <w:rsid w:val="002A1608"/>
    <w:rsid w:val="002A3050"/>
    <w:rsid w:val="002A32C1"/>
    <w:rsid w:val="002A3EBB"/>
    <w:rsid w:val="002A5BF3"/>
    <w:rsid w:val="002B52ED"/>
    <w:rsid w:val="002B701C"/>
    <w:rsid w:val="002B7B7C"/>
    <w:rsid w:val="002B7E2A"/>
    <w:rsid w:val="002C16F4"/>
    <w:rsid w:val="002C4398"/>
    <w:rsid w:val="002C5DF6"/>
    <w:rsid w:val="002C6B85"/>
    <w:rsid w:val="002C6D0A"/>
    <w:rsid w:val="002C6DDD"/>
    <w:rsid w:val="002C7820"/>
    <w:rsid w:val="002C7DBC"/>
    <w:rsid w:val="002D0E0E"/>
    <w:rsid w:val="002D2181"/>
    <w:rsid w:val="002D3C69"/>
    <w:rsid w:val="002D5B75"/>
    <w:rsid w:val="002E2216"/>
    <w:rsid w:val="002E3336"/>
    <w:rsid w:val="002E5AF3"/>
    <w:rsid w:val="002E643F"/>
    <w:rsid w:val="002E6591"/>
    <w:rsid w:val="002F3320"/>
    <w:rsid w:val="002F3B1B"/>
    <w:rsid w:val="002F4C97"/>
    <w:rsid w:val="00300128"/>
    <w:rsid w:val="00302261"/>
    <w:rsid w:val="00302E55"/>
    <w:rsid w:val="003041F6"/>
    <w:rsid w:val="0030467D"/>
    <w:rsid w:val="003119FB"/>
    <w:rsid w:val="00314043"/>
    <w:rsid w:val="00314634"/>
    <w:rsid w:val="003150B0"/>
    <w:rsid w:val="00317600"/>
    <w:rsid w:val="00321751"/>
    <w:rsid w:val="0032242B"/>
    <w:rsid w:val="0032275F"/>
    <w:rsid w:val="00322995"/>
    <w:rsid w:val="00322AF0"/>
    <w:rsid w:val="0032586A"/>
    <w:rsid w:val="003261D6"/>
    <w:rsid w:val="00327B78"/>
    <w:rsid w:val="003303C8"/>
    <w:rsid w:val="00332DCA"/>
    <w:rsid w:val="003353EA"/>
    <w:rsid w:val="00335BFC"/>
    <w:rsid w:val="0033680B"/>
    <w:rsid w:val="00337345"/>
    <w:rsid w:val="00340709"/>
    <w:rsid w:val="003409FA"/>
    <w:rsid w:val="003416E0"/>
    <w:rsid w:val="0034281B"/>
    <w:rsid w:val="0034476D"/>
    <w:rsid w:val="00345023"/>
    <w:rsid w:val="00345B99"/>
    <w:rsid w:val="003531B5"/>
    <w:rsid w:val="00355CE5"/>
    <w:rsid w:val="003567F8"/>
    <w:rsid w:val="00360175"/>
    <w:rsid w:val="00360A40"/>
    <w:rsid w:val="0036113B"/>
    <w:rsid w:val="00361AAB"/>
    <w:rsid w:val="00362335"/>
    <w:rsid w:val="003632D7"/>
    <w:rsid w:val="00365CB3"/>
    <w:rsid w:val="00366E6C"/>
    <w:rsid w:val="0037090E"/>
    <w:rsid w:val="00372497"/>
    <w:rsid w:val="00372E79"/>
    <w:rsid w:val="00374003"/>
    <w:rsid w:val="0037572D"/>
    <w:rsid w:val="00376F88"/>
    <w:rsid w:val="003779D3"/>
    <w:rsid w:val="00380715"/>
    <w:rsid w:val="00380951"/>
    <w:rsid w:val="003845CA"/>
    <w:rsid w:val="003859A9"/>
    <w:rsid w:val="003860B9"/>
    <w:rsid w:val="0038698A"/>
    <w:rsid w:val="00386C63"/>
    <w:rsid w:val="00386F4D"/>
    <w:rsid w:val="003909E6"/>
    <w:rsid w:val="00392CB5"/>
    <w:rsid w:val="003932DF"/>
    <w:rsid w:val="0039356B"/>
    <w:rsid w:val="003A21F6"/>
    <w:rsid w:val="003A4030"/>
    <w:rsid w:val="003A6BC4"/>
    <w:rsid w:val="003B0A77"/>
    <w:rsid w:val="003B1A70"/>
    <w:rsid w:val="003B207C"/>
    <w:rsid w:val="003B2B9D"/>
    <w:rsid w:val="003B2F34"/>
    <w:rsid w:val="003B356B"/>
    <w:rsid w:val="003B71C5"/>
    <w:rsid w:val="003C05F6"/>
    <w:rsid w:val="003C177C"/>
    <w:rsid w:val="003C1B55"/>
    <w:rsid w:val="003C2603"/>
    <w:rsid w:val="003C3878"/>
    <w:rsid w:val="003C5EDC"/>
    <w:rsid w:val="003C7316"/>
    <w:rsid w:val="003D0B07"/>
    <w:rsid w:val="003D183D"/>
    <w:rsid w:val="003D1D06"/>
    <w:rsid w:val="003D2941"/>
    <w:rsid w:val="003D2DC6"/>
    <w:rsid w:val="003D333B"/>
    <w:rsid w:val="003D59EF"/>
    <w:rsid w:val="003E02ED"/>
    <w:rsid w:val="003E2DF8"/>
    <w:rsid w:val="003E501B"/>
    <w:rsid w:val="003E7D8B"/>
    <w:rsid w:val="003F0EA2"/>
    <w:rsid w:val="003F34F5"/>
    <w:rsid w:val="003F3F50"/>
    <w:rsid w:val="003F44AF"/>
    <w:rsid w:val="003F48D4"/>
    <w:rsid w:val="003F604A"/>
    <w:rsid w:val="00401C96"/>
    <w:rsid w:val="00406AA9"/>
    <w:rsid w:val="00410C8A"/>
    <w:rsid w:val="00411147"/>
    <w:rsid w:val="00411D89"/>
    <w:rsid w:val="00412899"/>
    <w:rsid w:val="00412947"/>
    <w:rsid w:val="00412CB1"/>
    <w:rsid w:val="00412D7C"/>
    <w:rsid w:val="00414B9F"/>
    <w:rsid w:val="00421B7C"/>
    <w:rsid w:val="0042463D"/>
    <w:rsid w:val="00424810"/>
    <w:rsid w:val="00425CDE"/>
    <w:rsid w:val="0042690F"/>
    <w:rsid w:val="00426A75"/>
    <w:rsid w:val="004305D9"/>
    <w:rsid w:val="004316F4"/>
    <w:rsid w:val="0043256C"/>
    <w:rsid w:val="00432D13"/>
    <w:rsid w:val="00433BF5"/>
    <w:rsid w:val="00436DEB"/>
    <w:rsid w:val="00440869"/>
    <w:rsid w:val="0044169D"/>
    <w:rsid w:val="0044194D"/>
    <w:rsid w:val="00441AB6"/>
    <w:rsid w:val="00441E3E"/>
    <w:rsid w:val="004441D3"/>
    <w:rsid w:val="0044427B"/>
    <w:rsid w:val="00445E0E"/>
    <w:rsid w:val="00446994"/>
    <w:rsid w:val="00450FA3"/>
    <w:rsid w:val="004539FB"/>
    <w:rsid w:val="004551E4"/>
    <w:rsid w:val="00457185"/>
    <w:rsid w:val="004612CE"/>
    <w:rsid w:val="0046246F"/>
    <w:rsid w:val="004624CB"/>
    <w:rsid w:val="00463092"/>
    <w:rsid w:val="00464C4B"/>
    <w:rsid w:val="00465252"/>
    <w:rsid w:val="0047095B"/>
    <w:rsid w:val="0047254A"/>
    <w:rsid w:val="0047260E"/>
    <w:rsid w:val="00474BA7"/>
    <w:rsid w:val="00475B22"/>
    <w:rsid w:val="00476098"/>
    <w:rsid w:val="004767AD"/>
    <w:rsid w:val="00476FD3"/>
    <w:rsid w:val="004775FD"/>
    <w:rsid w:val="00477648"/>
    <w:rsid w:val="00477EFF"/>
    <w:rsid w:val="004823D0"/>
    <w:rsid w:val="00482E94"/>
    <w:rsid w:val="00483026"/>
    <w:rsid w:val="00484230"/>
    <w:rsid w:val="004877B2"/>
    <w:rsid w:val="00491726"/>
    <w:rsid w:val="0049234B"/>
    <w:rsid w:val="004941FD"/>
    <w:rsid w:val="00496C67"/>
    <w:rsid w:val="00497315"/>
    <w:rsid w:val="004A058F"/>
    <w:rsid w:val="004A1410"/>
    <w:rsid w:val="004A1ECD"/>
    <w:rsid w:val="004A261B"/>
    <w:rsid w:val="004A2CE5"/>
    <w:rsid w:val="004A7FD5"/>
    <w:rsid w:val="004B153E"/>
    <w:rsid w:val="004B2861"/>
    <w:rsid w:val="004B53C6"/>
    <w:rsid w:val="004B693A"/>
    <w:rsid w:val="004C0AA9"/>
    <w:rsid w:val="004C3399"/>
    <w:rsid w:val="004C40EA"/>
    <w:rsid w:val="004C58CC"/>
    <w:rsid w:val="004D0D6F"/>
    <w:rsid w:val="004D25DA"/>
    <w:rsid w:val="004D274D"/>
    <w:rsid w:val="004D2E59"/>
    <w:rsid w:val="004D503D"/>
    <w:rsid w:val="004D5482"/>
    <w:rsid w:val="004E0EC2"/>
    <w:rsid w:val="004E1D20"/>
    <w:rsid w:val="004E2EB1"/>
    <w:rsid w:val="004E5A02"/>
    <w:rsid w:val="004E5BEC"/>
    <w:rsid w:val="004E6A2C"/>
    <w:rsid w:val="004E6B40"/>
    <w:rsid w:val="004E6D49"/>
    <w:rsid w:val="004E6DD4"/>
    <w:rsid w:val="004E7537"/>
    <w:rsid w:val="004E79BC"/>
    <w:rsid w:val="004F0B66"/>
    <w:rsid w:val="004F13BF"/>
    <w:rsid w:val="004F17DD"/>
    <w:rsid w:val="004F45F9"/>
    <w:rsid w:val="004F4612"/>
    <w:rsid w:val="004F7A7C"/>
    <w:rsid w:val="004F7DFC"/>
    <w:rsid w:val="00500E69"/>
    <w:rsid w:val="0050352C"/>
    <w:rsid w:val="00507A4A"/>
    <w:rsid w:val="00507FC5"/>
    <w:rsid w:val="00512FE9"/>
    <w:rsid w:val="00517CA4"/>
    <w:rsid w:val="00520AC9"/>
    <w:rsid w:val="00520D04"/>
    <w:rsid w:val="00522BDF"/>
    <w:rsid w:val="00523BBF"/>
    <w:rsid w:val="00523E86"/>
    <w:rsid w:val="00531544"/>
    <w:rsid w:val="00531D1B"/>
    <w:rsid w:val="00532953"/>
    <w:rsid w:val="00534914"/>
    <w:rsid w:val="00542AC2"/>
    <w:rsid w:val="00543543"/>
    <w:rsid w:val="00545FF4"/>
    <w:rsid w:val="0054697C"/>
    <w:rsid w:val="00552A18"/>
    <w:rsid w:val="00552B73"/>
    <w:rsid w:val="005531C8"/>
    <w:rsid w:val="00553814"/>
    <w:rsid w:val="0055716C"/>
    <w:rsid w:val="00560493"/>
    <w:rsid w:val="00560855"/>
    <w:rsid w:val="005623AD"/>
    <w:rsid w:val="005630FA"/>
    <w:rsid w:val="00563EF5"/>
    <w:rsid w:val="00564CC0"/>
    <w:rsid w:val="00564DBC"/>
    <w:rsid w:val="00567A61"/>
    <w:rsid w:val="00567BD0"/>
    <w:rsid w:val="005723CF"/>
    <w:rsid w:val="005730C5"/>
    <w:rsid w:val="005762A8"/>
    <w:rsid w:val="00580443"/>
    <w:rsid w:val="00584353"/>
    <w:rsid w:val="005853E0"/>
    <w:rsid w:val="00586495"/>
    <w:rsid w:val="005947B9"/>
    <w:rsid w:val="005952BC"/>
    <w:rsid w:val="005A0074"/>
    <w:rsid w:val="005A1675"/>
    <w:rsid w:val="005A22DE"/>
    <w:rsid w:val="005A3EB6"/>
    <w:rsid w:val="005A7358"/>
    <w:rsid w:val="005B0552"/>
    <w:rsid w:val="005B11EF"/>
    <w:rsid w:val="005B35D5"/>
    <w:rsid w:val="005B3B70"/>
    <w:rsid w:val="005C3B39"/>
    <w:rsid w:val="005C519E"/>
    <w:rsid w:val="005C7663"/>
    <w:rsid w:val="005D03D8"/>
    <w:rsid w:val="005D03F1"/>
    <w:rsid w:val="005D203F"/>
    <w:rsid w:val="005D215E"/>
    <w:rsid w:val="005D4E7C"/>
    <w:rsid w:val="005D672C"/>
    <w:rsid w:val="005E040A"/>
    <w:rsid w:val="005E1100"/>
    <w:rsid w:val="005E2CCB"/>
    <w:rsid w:val="005E4D57"/>
    <w:rsid w:val="005E5C4C"/>
    <w:rsid w:val="005E5D9D"/>
    <w:rsid w:val="005E6402"/>
    <w:rsid w:val="005E6A90"/>
    <w:rsid w:val="005F002D"/>
    <w:rsid w:val="005F05D8"/>
    <w:rsid w:val="005F0E6D"/>
    <w:rsid w:val="005F3212"/>
    <w:rsid w:val="005F4699"/>
    <w:rsid w:val="005F479A"/>
    <w:rsid w:val="005F5F00"/>
    <w:rsid w:val="005F682F"/>
    <w:rsid w:val="005F68BC"/>
    <w:rsid w:val="00603988"/>
    <w:rsid w:val="006047F5"/>
    <w:rsid w:val="00604832"/>
    <w:rsid w:val="0060705E"/>
    <w:rsid w:val="0061293F"/>
    <w:rsid w:val="006136CD"/>
    <w:rsid w:val="006146F1"/>
    <w:rsid w:val="006178FE"/>
    <w:rsid w:val="00624EFE"/>
    <w:rsid w:val="00625BD9"/>
    <w:rsid w:val="00627588"/>
    <w:rsid w:val="0063143E"/>
    <w:rsid w:val="00631684"/>
    <w:rsid w:val="00631BFD"/>
    <w:rsid w:val="0063266F"/>
    <w:rsid w:val="00632DAC"/>
    <w:rsid w:val="00634D12"/>
    <w:rsid w:val="0063544C"/>
    <w:rsid w:val="00636DD0"/>
    <w:rsid w:val="00637740"/>
    <w:rsid w:val="006377EC"/>
    <w:rsid w:val="00640CEA"/>
    <w:rsid w:val="00644152"/>
    <w:rsid w:val="00645F16"/>
    <w:rsid w:val="006471EC"/>
    <w:rsid w:val="006479C8"/>
    <w:rsid w:val="006538E5"/>
    <w:rsid w:val="00653A96"/>
    <w:rsid w:val="00654BE5"/>
    <w:rsid w:val="00654EFB"/>
    <w:rsid w:val="00660942"/>
    <w:rsid w:val="00661E51"/>
    <w:rsid w:val="00662AD8"/>
    <w:rsid w:val="00663E62"/>
    <w:rsid w:val="00664271"/>
    <w:rsid w:val="00664A46"/>
    <w:rsid w:val="00665E3C"/>
    <w:rsid w:val="006702AF"/>
    <w:rsid w:val="00670BCC"/>
    <w:rsid w:val="00670EFA"/>
    <w:rsid w:val="00670F92"/>
    <w:rsid w:val="006716A5"/>
    <w:rsid w:val="0067336C"/>
    <w:rsid w:val="00674B4F"/>
    <w:rsid w:val="00674C02"/>
    <w:rsid w:val="00674FCF"/>
    <w:rsid w:val="006770BD"/>
    <w:rsid w:val="006807BD"/>
    <w:rsid w:val="006824E3"/>
    <w:rsid w:val="006841E4"/>
    <w:rsid w:val="00686060"/>
    <w:rsid w:val="00686543"/>
    <w:rsid w:val="00687DC3"/>
    <w:rsid w:val="00687FF4"/>
    <w:rsid w:val="006902A9"/>
    <w:rsid w:val="0069271D"/>
    <w:rsid w:val="0069349A"/>
    <w:rsid w:val="0069503F"/>
    <w:rsid w:val="00696F47"/>
    <w:rsid w:val="00697360"/>
    <w:rsid w:val="006A0C1E"/>
    <w:rsid w:val="006A2F86"/>
    <w:rsid w:val="006A3854"/>
    <w:rsid w:val="006B21BE"/>
    <w:rsid w:val="006B2322"/>
    <w:rsid w:val="006B4B24"/>
    <w:rsid w:val="006B69CD"/>
    <w:rsid w:val="006C03F9"/>
    <w:rsid w:val="006C0E0E"/>
    <w:rsid w:val="006C135D"/>
    <w:rsid w:val="006C2C62"/>
    <w:rsid w:val="006C3007"/>
    <w:rsid w:val="006C358F"/>
    <w:rsid w:val="006C4013"/>
    <w:rsid w:val="006C42F9"/>
    <w:rsid w:val="006C533A"/>
    <w:rsid w:val="006D0217"/>
    <w:rsid w:val="006D09F2"/>
    <w:rsid w:val="006D0D2D"/>
    <w:rsid w:val="006D26DD"/>
    <w:rsid w:val="006D39A1"/>
    <w:rsid w:val="006D4FC5"/>
    <w:rsid w:val="006D68A6"/>
    <w:rsid w:val="006E002B"/>
    <w:rsid w:val="006E3E60"/>
    <w:rsid w:val="006E4BD5"/>
    <w:rsid w:val="006E636B"/>
    <w:rsid w:val="006E74EF"/>
    <w:rsid w:val="006F0042"/>
    <w:rsid w:val="006F05EC"/>
    <w:rsid w:val="006F0BB7"/>
    <w:rsid w:val="006F43AC"/>
    <w:rsid w:val="006F563D"/>
    <w:rsid w:val="006F6CB9"/>
    <w:rsid w:val="006F7C35"/>
    <w:rsid w:val="006F7E57"/>
    <w:rsid w:val="00700822"/>
    <w:rsid w:val="00700F52"/>
    <w:rsid w:val="007013AF"/>
    <w:rsid w:val="00702AA9"/>
    <w:rsid w:val="00707C0E"/>
    <w:rsid w:val="0071021B"/>
    <w:rsid w:val="00710AFA"/>
    <w:rsid w:val="00710CCD"/>
    <w:rsid w:val="007143BC"/>
    <w:rsid w:val="00720448"/>
    <w:rsid w:val="00720EAD"/>
    <w:rsid w:val="00722F64"/>
    <w:rsid w:val="0072443F"/>
    <w:rsid w:val="007256D2"/>
    <w:rsid w:val="00727F90"/>
    <w:rsid w:val="00730EAD"/>
    <w:rsid w:val="00730F7B"/>
    <w:rsid w:val="00731E97"/>
    <w:rsid w:val="007322FA"/>
    <w:rsid w:val="00732426"/>
    <w:rsid w:val="00732778"/>
    <w:rsid w:val="00735504"/>
    <w:rsid w:val="007358C0"/>
    <w:rsid w:val="00737603"/>
    <w:rsid w:val="00737AB1"/>
    <w:rsid w:val="00742608"/>
    <w:rsid w:val="00744626"/>
    <w:rsid w:val="007455F2"/>
    <w:rsid w:val="007501AE"/>
    <w:rsid w:val="00750C5B"/>
    <w:rsid w:val="00752A47"/>
    <w:rsid w:val="007561F0"/>
    <w:rsid w:val="00760AF0"/>
    <w:rsid w:val="007634A1"/>
    <w:rsid w:val="00765C99"/>
    <w:rsid w:val="00772700"/>
    <w:rsid w:val="00775597"/>
    <w:rsid w:val="00775829"/>
    <w:rsid w:val="00776340"/>
    <w:rsid w:val="00776538"/>
    <w:rsid w:val="00780310"/>
    <w:rsid w:val="007813A8"/>
    <w:rsid w:val="007830B4"/>
    <w:rsid w:val="007831E3"/>
    <w:rsid w:val="00783C5E"/>
    <w:rsid w:val="00784543"/>
    <w:rsid w:val="007866C8"/>
    <w:rsid w:val="00786CB7"/>
    <w:rsid w:val="007943B7"/>
    <w:rsid w:val="0079495F"/>
    <w:rsid w:val="00795867"/>
    <w:rsid w:val="007A0296"/>
    <w:rsid w:val="007A1136"/>
    <w:rsid w:val="007A727A"/>
    <w:rsid w:val="007B044D"/>
    <w:rsid w:val="007B1BCA"/>
    <w:rsid w:val="007B1E79"/>
    <w:rsid w:val="007B2414"/>
    <w:rsid w:val="007B2C82"/>
    <w:rsid w:val="007B3751"/>
    <w:rsid w:val="007B3AD5"/>
    <w:rsid w:val="007B412C"/>
    <w:rsid w:val="007B51AB"/>
    <w:rsid w:val="007B5D3F"/>
    <w:rsid w:val="007B6C22"/>
    <w:rsid w:val="007B6E44"/>
    <w:rsid w:val="007C0966"/>
    <w:rsid w:val="007C0B05"/>
    <w:rsid w:val="007C30E8"/>
    <w:rsid w:val="007C4ACC"/>
    <w:rsid w:val="007C60EE"/>
    <w:rsid w:val="007C6163"/>
    <w:rsid w:val="007D1FC8"/>
    <w:rsid w:val="007D5D42"/>
    <w:rsid w:val="007D60E4"/>
    <w:rsid w:val="007E2488"/>
    <w:rsid w:val="007E3D66"/>
    <w:rsid w:val="007E4969"/>
    <w:rsid w:val="007F704B"/>
    <w:rsid w:val="00800AF0"/>
    <w:rsid w:val="008036C1"/>
    <w:rsid w:val="0080419A"/>
    <w:rsid w:val="0080502B"/>
    <w:rsid w:val="008068AC"/>
    <w:rsid w:val="00806A73"/>
    <w:rsid w:val="00806E49"/>
    <w:rsid w:val="00807EC9"/>
    <w:rsid w:val="00810A77"/>
    <w:rsid w:val="00811821"/>
    <w:rsid w:val="00811B34"/>
    <w:rsid w:val="0081361F"/>
    <w:rsid w:val="00816458"/>
    <w:rsid w:val="008168FA"/>
    <w:rsid w:val="00816C90"/>
    <w:rsid w:val="00816D7F"/>
    <w:rsid w:val="00817486"/>
    <w:rsid w:val="00820170"/>
    <w:rsid w:val="0082151B"/>
    <w:rsid w:val="00821983"/>
    <w:rsid w:val="00821A82"/>
    <w:rsid w:val="0082246A"/>
    <w:rsid w:val="00826155"/>
    <w:rsid w:val="0082761B"/>
    <w:rsid w:val="00827F49"/>
    <w:rsid w:val="00834ED5"/>
    <w:rsid w:val="00837997"/>
    <w:rsid w:val="00841FDB"/>
    <w:rsid w:val="00842749"/>
    <w:rsid w:val="00844C79"/>
    <w:rsid w:val="00845D9D"/>
    <w:rsid w:val="00846486"/>
    <w:rsid w:val="0084689E"/>
    <w:rsid w:val="00851D89"/>
    <w:rsid w:val="00852226"/>
    <w:rsid w:val="0085771C"/>
    <w:rsid w:val="008623EF"/>
    <w:rsid w:val="008624AD"/>
    <w:rsid w:val="00862668"/>
    <w:rsid w:val="008632C9"/>
    <w:rsid w:val="008637A4"/>
    <w:rsid w:val="00864A6D"/>
    <w:rsid w:val="00864B07"/>
    <w:rsid w:val="00871608"/>
    <w:rsid w:val="0087285F"/>
    <w:rsid w:val="00874A86"/>
    <w:rsid w:val="0087797F"/>
    <w:rsid w:val="00881BEA"/>
    <w:rsid w:val="00885486"/>
    <w:rsid w:val="0088608E"/>
    <w:rsid w:val="00886C31"/>
    <w:rsid w:val="0089008B"/>
    <w:rsid w:val="0089368A"/>
    <w:rsid w:val="00896760"/>
    <w:rsid w:val="00897AA5"/>
    <w:rsid w:val="008A1E29"/>
    <w:rsid w:val="008A2B2E"/>
    <w:rsid w:val="008A402F"/>
    <w:rsid w:val="008A4191"/>
    <w:rsid w:val="008A6006"/>
    <w:rsid w:val="008B19DA"/>
    <w:rsid w:val="008C1372"/>
    <w:rsid w:val="008C48B0"/>
    <w:rsid w:val="008C51E9"/>
    <w:rsid w:val="008D0558"/>
    <w:rsid w:val="008D1636"/>
    <w:rsid w:val="008D44BA"/>
    <w:rsid w:val="008D47B6"/>
    <w:rsid w:val="008D4F0E"/>
    <w:rsid w:val="008E07E2"/>
    <w:rsid w:val="008E08E4"/>
    <w:rsid w:val="008E17D6"/>
    <w:rsid w:val="008E323F"/>
    <w:rsid w:val="008E7A2F"/>
    <w:rsid w:val="008E7B09"/>
    <w:rsid w:val="008F29E9"/>
    <w:rsid w:val="008F2B41"/>
    <w:rsid w:val="008F2D29"/>
    <w:rsid w:val="008F3420"/>
    <w:rsid w:val="008F3891"/>
    <w:rsid w:val="00900193"/>
    <w:rsid w:val="00904DBA"/>
    <w:rsid w:val="009068C6"/>
    <w:rsid w:val="0091225C"/>
    <w:rsid w:val="00912BA6"/>
    <w:rsid w:val="00914FAB"/>
    <w:rsid w:val="00915851"/>
    <w:rsid w:val="00916F7B"/>
    <w:rsid w:val="00920864"/>
    <w:rsid w:val="00920B34"/>
    <w:rsid w:val="00921300"/>
    <w:rsid w:val="009217BB"/>
    <w:rsid w:val="00922364"/>
    <w:rsid w:val="009227F6"/>
    <w:rsid w:val="009276D5"/>
    <w:rsid w:val="009308DE"/>
    <w:rsid w:val="00930A4A"/>
    <w:rsid w:val="00930E08"/>
    <w:rsid w:val="00930EB5"/>
    <w:rsid w:val="00932C34"/>
    <w:rsid w:val="00932D0C"/>
    <w:rsid w:val="0093366D"/>
    <w:rsid w:val="009351D5"/>
    <w:rsid w:val="009367AA"/>
    <w:rsid w:val="009369A0"/>
    <w:rsid w:val="0094493C"/>
    <w:rsid w:val="009460D9"/>
    <w:rsid w:val="00946688"/>
    <w:rsid w:val="009511F9"/>
    <w:rsid w:val="0095223E"/>
    <w:rsid w:val="009525CA"/>
    <w:rsid w:val="00952952"/>
    <w:rsid w:val="00953D02"/>
    <w:rsid w:val="00956448"/>
    <w:rsid w:val="00957829"/>
    <w:rsid w:val="009612B9"/>
    <w:rsid w:val="009620CC"/>
    <w:rsid w:val="009647F5"/>
    <w:rsid w:val="009711BE"/>
    <w:rsid w:val="00972315"/>
    <w:rsid w:val="00972344"/>
    <w:rsid w:val="009727DF"/>
    <w:rsid w:val="00972AE4"/>
    <w:rsid w:val="00972C2E"/>
    <w:rsid w:val="00973317"/>
    <w:rsid w:val="0097480D"/>
    <w:rsid w:val="00977814"/>
    <w:rsid w:val="00977C44"/>
    <w:rsid w:val="00981575"/>
    <w:rsid w:val="00981E0A"/>
    <w:rsid w:val="009832A0"/>
    <w:rsid w:val="00984D17"/>
    <w:rsid w:val="00985F95"/>
    <w:rsid w:val="0098767C"/>
    <w:rsid w:val="00987B7D"/>
    <w:rsid w:val="0099340A"/>
    <w:rsid w:val="009952BD"/>
    <w:rsid w:val="00995BCD"/>
    <w:rsid w:val="0099671D"/>
    <w:rsid w:val="00997296"/>
    <w:rsid w:val="009972D7"/>
    <w:rsid w:val="009A0830"/>
    <w:rsid w:val="009A140E"/>
    <w:rsid w:val="009A22CF"/>
    <w:rsid w:val="009A5039"/>
    <w:rsid w:val="009A61C9"/>
    <w:rsid w:val="009A6724"/>
    <w:rsid w:val="009A6B27"/>
    <w:rsid w:val="009A7B21"/>
    <w:rsid w:val="009B199D"/>
    <w:rsid w:val="009B1F5F"/>
    <w:rsid w:val="009B2E3E"/>
    <w:rsid w:val="009B389E"/>
    <w:rsid w:val="009B3999"/>
    <w:rsid w:val="009B4458"/>
    <w:rsid w:val="009B622C"/>
    <w:rsid w:val="009B6FF9"/>
    <w:rsid w:val="009B75CC"/>
    <w:rsid w:val="009C0EE1"/>
    <w:rsid w:val="009C295C"/>
    <w:rsid w:val="009C327D"/>
    <w:rsid w:val="009C370D"/>
    <w:rsid w:val="009C40CA"/>
    <w:rsid w:val="009C78AC"/>
    <w:rsid w:val="009C7D8F"/>
    <w:rsid w:val="009D24FB"/>
    <w:rsid w:val="009D3924"/>
    <w:rsid w:val="009D4A2A"/>
    <w:rsid w:val="009D6A98"/>
    <w:rsid w:val="009E2093"/>
    <w:rsid w:val="009E2794"/>
    <w:rsid w:val="009E3385"/>
    <w:rsid w:val="009E40F2"/>
    <w:rsid w:val="009E5460"/>
    <w:rsid w:val="009E76C2"/>
    <w:rsid w:val="009E7D04"/>
    <w:rsid w:val="009F0EC2"/>
    <w:rsid w:val="009F150E"/>
    <w:rsid w:val="009F2F8C"/>
    <w:rsid w:val="009F43B4"/>
    <w:rsid w:val="009F5F0E"/>
    <w:rsid w:val="009F73AD"/>
    <w:rsid w:val="009F76FF"/>
    <w:rsid w:val="00A01DD6"/>
    <w:rsid w:val="00A02B6D"/>
    <w:rsid w:val="00A06CEE"/>
    <w:rsid w:val="00A07294"/>
    <w:rsid w:val="00A106A3"/>
    <w:rsid w:val="00A11B13"/>
    <w:rsid w:val="00A148EC"/>
    <w:rsid w:val="00A1511F"/>
    <w:rsid w:val="00A15902"/>
    <w:rsid w:val="00A16297"/>
    <w:rsid w:val="00A163C6"/>
    <w:rsid w:val="00A16445"/>
    <w:rsid w:val="00A2003F"/>
    <w:rsid w:val="00A2026F"/>
    <w:rsid w:val="00A21A8C"/>
    <w:rsid w:val="00A21FC3"/>
    <w:rsid w:val="00A22137"/>
    <w:rsid w:val="00A269DD"/>
    <w:rsid w:val="00A32CC8"/>
    <w:rsid w:val="00A336E3"/>
    <w:rsid w:val="00A37078"/>
    <w:rsid w:val="00A41FFD"/>
    <w:rsid w:val="00A42302"/>
    <w:rsid w:val="00A42387"/>
    <w:rsid w:val="00A44AAA"/>
    <w:rsid w:val="00A46182"/>
    <w:rsid w:val="00A47455"/>
    <w:rsid w:val="00A47E9D"/>
    <w:rsid w:val="00A501AE"/>
    <w:rsid w:val="00A514B6"/>
    <w:rsid w:val="00A536E3"/>
    <w:rsid w:val="00A55CC0"/>
    <w:rsid w:val="00A6065F"/>
    <w:rsid w:val="00A62B79"/>
    <w:rsid w:val="00A63061"/>
    <w:rsid w:val="00A63356"/>
    <w:rsid w:val="00A64268"/>
    <w:rsid w:val="00A6549C"/>
    <w:rsid w:val="00A65570"/>
    <w:rsid w:val="00A7111B"/>
    <w:rsid w:val="00A72893"/>
    <w:rsid w:val="00A74DAF"/>
    <w:rsid w:val="00A75526"/>
    <w:rsid w:val="00A7659C"/>
    <w:rsid w:val="00A86207"/>
    <w:rsid w:val="00A90683"/>
    <w:rsid w:val="00A90EA1"/>
    <w:rsid w:val="00A9221E"/>
    <w:rsid w:val="00AA12B5"/>
    <w:rsid w:val="00AA1DBC"/>
    <w:rsid w:val="00AA2DD6"/>
    <w:rsid w:val="00AA4097"/>
    <w:rsid w:val="00AA5B84"/>
    <w:rsid w:val="00AA6962"/>
    <w:rsid w:val="00AA7433"/>
    <w:rsid w:val="00AB0943"/>
    <w:rsid w:val="00AB0BA7"/>
    <w:rsid w:val="00AB1C2C"/>
    <w:rsid w:val="00AB1DB5"/>
    <w:rsid w:val="00AB5D32"/>
    <w:rsid w:val="00AC414E"/>
    <w:rsid w:val="00AC4F52"/>
    <w:rsid w:val="00AC76BD"/>
    <w:rsid w:val="00AD1A92"/>
    <w:rsid w:val="00AD28F4"/>
    <w:rsid w:val="00AE218F"/>
    <w:rsid w:val="00AE48CF"/>
    <w:rsid w:val="00AE7A5F"/>
    <w:rsid w:val="00AF3C04"/>
    <w:rsid w:val="00AF67BD"/>
    <w:rsid w:val="00B000EC"/>
    <w:rsid w:val="00B00203"/>
    <w:rsid w:val="00B01AA3"/>
    <w:rsid w:val="00B02133"/>
    <w:rsid w:val="00B02663"/>
    <w:rsid w:val="00B0360B"/>
    <w:rsid w:val="00B03E0A"/>
    <w:rsid w:val="00B05DEE"/>
    <w:rsid w:val="00B0655B"/>
    <w:rsid w:val="00B068B1"/>
    <w:rsid w:val="00B20612"/>
    <w:rsid w:val="00B20B58"/>
    <w:rsid w:val="00B21008"/>
    <w:rsid w:val="00B21457"/>
    <w:rsid w:val="00B2293A"/>
    <w:rsid w:val="00B22D14"/>
    <w:rsid w:val="00B25FAA"/>
    <w:rsid w:val="00B26257"/>
    <w:rsid w:val="00B30DD7"/>
    <w:rsid w:val="00B314D9"/>
    <w:rsid w:val="00B330DB"/>
    <w:rsid w:val="00B36D8B"/>
    <w:rsid w:val="00B36F5E"/>
    <w:rsid w:val="00B36FD7"/>
    <w:rsid w:val="00B376A8"/>
    <w:rsid w:val="00B401FA"/>
    <w:rsid w:val="00B4441D"/>
    <w:rsid w:val="00B44DBE"/>
    <w:rsid w:val="00B46D17"/>
    <w:rsid w:val="00B47E7E"/>
    <w:rsid w:val="00B567CF"/>
    <w:rsid w:val="00B62C9C"/>
    <w:rsid w:val="00B64B47"/>
    <w:rsid w:val="00B64C79"/>
    <w:rsid w:val="00B67834"/>
    <w:rsid w:val="00B729F1"/>
    <w:rsid w:val="00B7418B"/>
    <w:rsid w:val="00B77495"/>
    <w:rsid w:val="00B803E5"/>
    <w:rsid w:val="00B8280A"/>
    <w:rsid w:val="00B831F9"/>
    <w:rsid w:val="00B94617"/>
    <w:rsid w:val="00B94A29"/>
    <w:rsid w:val="00BA0839"/>
    <w:rsid w:val="00BA104A"/>
    <w:rsid w:val="00BA143F"/>
    <w:rsid w:val="00BA3498"/>
    <w:rsid w:val="00BA60BC"/>
    <w:rsid w:val="00BA6577"/>
    <w:rsid w:val="00BB04CE"/>
    <w:rsid w:val="00BB225A"/>
    <w:rsid w:val="00BB242D"/>
    <w:rsid w:val="00BB3EC0"/>
    <w:rsid w:val="00BB49BC"/>
    <w:rsid w:val="00BB52F5"/>
    <w:rsid w:val="00BC3CD3"/>
    <w:rsid w:val="00BC43B1"/>
    <w:rsid w:val="00BC492C"/>
    <w:rsid w:val="00BC526F"/>
    <w:rsid w:val="00BC6EA1"/>
    <w:rsid w:val="00BC7630"/>
    <w:rsid w:val="00BC7A26"/>
    <w:rsid w:val="00BD07A1"/>
    <w:rsid w:val="00BD0BBA"/>
    <w:rsid w:val="00BD0C1A"/>
    <w:rsid w:val="00BD0F45"/>
    <w:rsid w:val="00BD0F70"/>
    <w:rsid w:val="00BD2C28"/>
    <w:rsid w:val="00BD2C97"/>
    <w:rsid w:val="00BD34F1"/>
    <w:rsid w:val="00BD3C5C"/>
    <w:rsid w:val="00BD63B4"/>
    <w:rsid w:val="00BD7001"/>
    <w:rsid w:val="00BD7AEC"/>
    <w:rsid w:val="00BE1B72"/>
    <w:rsid w:val="00BE5EB3"/>
    <w:rsid w:val="00BE65A4"/>
    <w:rsid w:val="00BE7994"/>
    <w:rsid w:val="00BE7C57"/>
    <w:rsid w:val="00BF21EB"/>
    <w:rsid w:val="00BF350C"/>
    <w:rsid w:val="00BF53E9"/>
    <w:rsid w:val="00BF5BA2"/>
    <w:rsid w:val="00BF6E0A"/>
    <w:rsid w:val="00C00C5C"/>
    <w:rsid w:val="00C01C91"/>
    <w:rsid w:val="00C0215C"/>
    <w:rsid w:val="00C05F74"/>
    <w:rsid w:val="00C06D99"/>
    <w:rsid w:val="00C06FC3"/>
    <w:rsid w:val="00C07FDE"/>
    <w:rsid w:val="00C11E19"/>
    <w:rsid w:val="00C152E1"/>
    <w:rsid w:val="00C1601C"/>
    <w:rsid w:val="00C210FE"/>
    <w:rsid w:val="00C2231B"/>
    <w:rsid w:val="00C2796F"/>
    <w:rsid w:val="00C31748"/>
    <w:rsid w:val="00C40E8B"/>
    <w:rsid w:val="00C45826"/>
    <w:rsid w:val="00C45FED"/>
    <w:rsid w:val="00C50EC1"/>
    <w:rsid w:val="00C524BA"/>
    <w:rsid w:val="00C5304D"/>
    <w:rsid w:val="00C53EF1"/>
    <w:rsid w:val="00C54DF1"/>
    <w:rsid w:val="00C5665C"/>
    <w:rsid w:val="00C5705D"/>
    <w:rsid w:val="00C57D06"/>
    <w:rsid w:val="00C61A53"/>
    <w:rsid w:val="00C626A0"/>
    <w:rsid w:val="00C6375F"/>
    <w:rsid w:val="00C65FCE"/>
    <w:rsid w:val="00C67A1D"/>
    <w:rsid w:val="00C70FA1"/>
    <w:rsid w:val="00C73445"/>
    <w:rsid w:val="00C73589"/>
    <w:rsid w:val="00C75E13"/>
    <w:rsid w:val="00C75F56"/>
    <w:rsid w:val="00C762D1"/>
    <w:rsid w:val="00C80AD2"/>
    <w:rsid w:val="00C825DE"/>
    <w:rsid w:val="00C82F66"/>
    <w:rsid w:val="00C845D2"/>
    <w:rsid w:val="00C846B9"/>
    <w:rsid w:val="00C90A2C"/>
    <w:rsid w:val="00C944C8"/>
    <w:rsid w:val="00C95D3C"/>
    <w:rsid w:val="00C9761B"/>
    <w:rsid w:val="00CA3466"/>
    <w:rsid w:val="00CA42AB"/>
    <w:rsid w:val="00CA5882"/>
    <w:rsid w:val="00CA684E"/>
    <w:rsid w:val="00CA75C2"/>
    <w:rsid w:val="00CA7C42"/>
    <w:rsid w:val="00CB0442"/>
    <w:rsid w:val="00CB18F8"/>
    <w:rsid w:val="00CB27DA"/>
    <w:rsid w:val="00CB58D5"/>
    <w:rsid w:val="00CC021B"/>
    <w:rsid w:val="00CC4DAB"/>
    <w:rsid w:val="00CC5DCD"/>
    <w:rsid w:val="00CD06CE"/>
    <w:rsid w:val="00CD0BE0"/>
    <w:rsid w:val="00CD0C03"/>
    <w:rsid w:val="00CD177B"/>
    <w:rsid w:val="00CD18B4"/>
    <w:rsid w:val="00CD2A08"/>
    <w:rsid w:val="00CD4327"/>
    <w:rsid w:val="00CD58B7"/>
    <w:rsid w:val="00CD6172"/>
    <w:rsid w:val="00CD7487"/>
    <w:rsid w:val="00CE0F42"/>
    <w:rsid w:val="00CE3F0E"/>
    <w:rsid w:val="00CE426A"/>
    <w:rsid w:val="00CE4896"/>
    <w:rsid w:val="00CE581E"/>
    <w:rsid w:val="00CE71C6"/>
    <w:rsid w:val="00CF35AC"/>
    <w:rsid w:val="00CF4084"/>
    <w:rsid w:val="00CF48C2"/>
    <w:rsid w:val="00CF615A"/>
    <w:rsid w:val="00CF789D"/>
    <w:rsid w:val="00D0054E"/>
    <w:rsid w:val="00D014CE"/>
    <w:rsid w:val="00D052B3"/>
    <w:rsid w:val="00D101BA"/>
    <w:rsid w:val="00D1375D"/>
    <w:rsid w:val="00D16B85"/>
    <w:rsid w:val="00D1749D"/>
    <w:rsid w:val="00D20183"/>
    <w:rsid w:val="00D202BE"/>
    <w:rsid w:val="00D2139B"/>
    <w:rsid w:val="00D24988"/>
    <w:rsid w:val="00D251BB"/>
    <w:rsid w:val="00D272DF"/>
    <w:rsid w:val="00D3367B"/>
    <w:rsid w:val="00D3430F"/>
    <w:rsid w:val="00D34B35"/>
    <w:rsid w:val="00D42182"/>
    <w:rsid w:val="00D42655"/>
    <w:rsid w:val="00D42C53"/>
    <w:rsid w:val="00D43027"/>
    <w:rsid w:val="00D431D8"/>
    <w:rsid w:val="00D43A23"/>
    <w:rsid w:val="00D444AB"/>
    <w:rsid w:val="00D446D3"/>
    <w:rsid w:val="00D47265"/>
    <w:rsid w:val="00D507C3"/>
    <w:rsid w:val="00D5399E"/>
    <w:rsid w:val="00D54E10"/>
    <w:rsid w:val="00D57B00"/>
    <w:rsid w:val="00D6099A"/>
    <w:rsid w:val="00D61802"/>
    <w:rsid w:val="00D625A1"/>
    <w:rsid w:val="00D63269"/>
    <w:rsid w:val="00D63637"/>
    <w:rsid w:val="00D6368E"/>
    <w:rsid w:val="00D63956"/>
    <w:rsid w:val="00D63E5C"/>
    <w:rsid w:val="00D65A78"/>
    <w:rsid w:val="00D7397C"/>
    <w:rsid w:val="00D73B4B"/>
    <w:rsid w:val="00D73E54"/>
    <w:rsid w:val="00D74804"/>
    <w:rsid w:val="00D7561F"/>
    <w:rsid w:val="00D75F28"/>
    <w:rsid w:val="00D7657C"/>
    <w:rsid w:val="00D81A3A"/>
    <w:rsid w:val="00D84E7D"/>
    <w:rsid w:val="00D85B76"/>
    <w:rsid w:val="00D945FF"/>
    <w:rsid w:val="00DA30D4"/>
    <w:rsid w:val="00DA3DB6"/>
    <w:rsid w:val="00DA449F"/>
    <w:rsid w:val="00DA736B"/>
    <w:rsid w:val="00DB0451"/>
    <w:rsid w:val="00DB3CCF"/>
    <w:rsid w:val="00DB56B5"/>
    <w:rsid w:val="00DC0DDA"/>
    <w:rsid w:val="00DC2C59"/>
    <w:rsid w:val="00DC455B"/>
    <w:rsid w:val="00DC5DA7"/>
    <w:rsid w:val="00DC714A"/>
    <w:rsid w:val="00DD25E3"/>
    <w:rsid w:val="00DD25FC"/>
    <w:rsid w:val="00DD2733"/>
    <w:rsid w:val="00DD4C3B"/>
    <w:rsid w:val="00DD5FD8"/>
    <w:rsid w:val="00DE1C04"/>
    <w:rsid w:val="00DE303B"/>
    <w:rsid w:val="00DE3458"/>
    <w:rsid w:val="00DE3DBD"/>
    <w:rsid w:val="00DE4784"/>
    <w:rsid w:val="00DE626E"/>
    <w:rsid w:val="00DE7900"/>
    <w:rsid w:val="00DF00D6"/>
    <w:rsid w:val="00DF2C0B"/>
    <w:rsid w:val="00DF3859"/>
    <w:rsid w:val="00DF3DBE"/>
    <w:rsid w:val="00DF60A0"/>
    <w:rsid w:val="00E01968"/>
    <w:rsid w:val="00E02EA7"/>
    <w:rsid w:val="00E03106"/>
    <w:rsid w:val="00E03E22"/>
    <w:rsid w:val="00E05749"/>
    <w:rsid w:val="00E06515"/>
    <w:rsid w:val="00E10A1E"/>
    <w:rsid w:val="00E11DFD"/>
    <w:rsid w:val="00E14339"/>
    <w:rsid w:val="00E20083"/>
    <w:rsid w:val="00E225C6"/>
    <w:rsid w:val="00E226E6"/>
    <w:rsid w:val="00E22E09"/>
    <w:rsid w:val="00E25613"/>
    <w:rsid w:val="00E26A69"/>
    <w:rsid w:val="00E33996"/>
    <w:rsid w:val="00E349BB"/>
    <w:rsid w:val="00E3563D"/>
    <w:rsid w:val="00E35839"/>
    <w:rsid w:val="00E41F7F"/>
    <w:rsid w:val="00E4207B"/>
    <w:rsid w:val="00E42206"/>
    <w:rsid w:val="00E4330A"/>
    <w:rsid w:val="00E43DA2"/>
    <w:rsid w:val="00E445C3"/>
    <w:rsid w:val="00E51DB2"/>
    <w:rsid w:val="00E53CA6"/>
    <w:rsid w:val="00E54A58"/>
    <w:rsid w:val="00E562E0"/>
    <w:rsid w:val="00E57F28"/>
    <w:rsid w:val="00E62EDE"/>
    <w:rsid w:val="00E649C8"/>
    <w:rsid w:val="00E658B7"/>
    <w:rsid w:val="00E66300"/>
    <w:rsid w:val="00E67501"/>
    <w:rsid w:val="00E70E76"/>
    <w:rsid w:val="00E74016"/>
    <w:rsid w:val="00E80E0A"/>
    <w:rsid w:val="00E81C4D"/>
    <w:rsid w:val="00E84918"/>
    <w:rsid w:val="00E85A64"/>
    <w:rsid w:val="00E8638F"/>
    <w:rsid w:val="00E9621C"/>
    <w:rsid w:val="00E96B79"/>
    <w:rsid w:val="00EA027E"/>
    <w:rsid w:val="00EA1BAC"/>
    <w:rsid w:val="00EA3FEE"/>
    <w:rsid w:val="00EA6533"/>
    <w:rsid w:val="00EB1AF1"/>
    <w:rsid w:val="00EB2263"/>
    <w:rsid w:val="00EB2A57"/>
    <w:rsid w:val="00EB371B"/>
    <w:rsid w:val="00EB4D7D"/>
    <w:rsid w:val="00EB5763"/>
    <w:rsid w:val="00EB5846"/>
    <w:rsid w:val="00EB7229"/>
    <w:rsid w:val="00EB7FBD"/>
    <w:rsid w:val="00EC0742"/>
    <w:rsid w:val="00EC0D53"/>
    <w:rsid w:val="00EC198A"/>
    <w:rsid w:val="00EC2015"/>
    <w:rsid w:val="00EC4057"/>
    <w:rsid w:val="00EC41B3"/>
    <w:rsid w:val="00EC4B18"/>
    <w:rsid w:val="00EC5F1E"/>
    <w:rsid w:val="00ED01E4"/>
    <w:rsid w:val="00ED03D6"/>
    <w:rsid w:val="00ED2F5A"/>
    <w:rsid w:val="00ED515A"/>
    <w:rsid w:val="00ED6A0D"/>
    <w:rsid w:val="00ED7214"/>
    <w:rsid w:val="00ED7C8C"/>
    <w:rsid w:val="00EE0032"/>
    <w:rsid w:val="00EE0C2D"/>
    <w:rsid w:val="00EE3DEC"/>
    <w:rsid w:val="00EE7C59"/>
    <w:rsid w:val="00EF0823"/>
    <w:rsid w:val="00EF0E14"/>
    <w:rsid w:val="00EF2A9A"/>
    <w:rsid w:val="00EF3B69"/>
    <w:rsid w:val="00EF6A8D"/>
    <w:rsid w:val="00F03A68"/>
    <w:rsid w:val="00F05AA2"/>
    <w:rsid w:val="00F05AEB"/>
    <w:rsid w:val="00F0605D"/>
    <w:rsid w:val="00F0665F"/>
    <w:rsid w:val="00F06C3D"/>
    <w:rsid w:val="00F12F7E"/>
    <w:rsid w:val="00F14D80"/>
    <w:rsid w:val="00F16291"/>
    <w:rsid w:val="00F16C40"/>
    <w:rsid w:val="00F16D40"/>
    <w:rsid w:val="00F2689C"/>
    <w:rsid w:val="00F2720C"/>
    <w:rsid w:val="00F2753A"/>
    <w:rsid w:val="00F278EB"/>
    <w:rsid w:val="00F30912"/>
    <w:rsid w:val="00F31F48"/>
    <w:rsid w:val="00F3466E"/>
    <w:rsid w:val="00F3760A"/>
    <w:rsid w:val="00F43A1F"/>
    <w:rsid w:val="00F45203"/>
    <w:rsid w:val="00F505DF"/>
    <w:rsid w:val="00F50713"/>
    <w:rsid w:val="00F5078C"/>
    <w:rsid w:val="00F513B0"/>
    <w:rsid w:val="00F5297A"/>
    <w:rsid w:val="00F572AC"/>
    <w:rsid w:val="00F610C0"/>
    <w:rsid w:val="00F63246"/>
    <w:rsid w:val="00F67419"/>
    <w:rsid w:val="00F722D9"/>
    <w:rsid w:val="00F731B0"/>
    <w:rsid w:val="00F732C7"/>
    <w:rsid w:val="00F73A55"/>
    <w:rsid w:val="00F73B8D"/>
    <w:rsid w:val="00F7697A"/>
    <w:rsid w:val="00F777C0"/>
    <w:rsid w:val="00F800D8"/>
    <w:rsid w:val="00F8641E"/>
    <w:rsid w:val="00F95B31"/>
    <w:rsid w:val="00F95C7C"/>
    <w:rsid w:val="00F97610"/>
    <w:rsid w:val="00FA08DB"/>
    <w:rsid w:val="00FA1AB1"/>
    <w:rsid w:val="00FA230A"/>
    <w:rsid w:val="00FA23FE"/>
    <w:rsid w:val="00FA2906"/>
    <w:rsid w:val="00FA293F"/>
    <w:rsid w:val="00FA627E"/>
    <w:rsid w:val="00FA6661"/>
    <w:rsid w:val="00FA7AF6"/>
    <w:rsid w:val="00FB0D0B"/>
    <w:rsid w:val="00FB533A"/>
    <w:rsid w:val="00FB602A"/>
    <w:rsid w:val="00FB690C"/>
    <w:rsid w:val="00FB6BF0"/>
    <w:rsid w:val="00FB7430"/>
    <w:rsid w:val="00FC4766"/>
    <w:rsid w:val="00FC4D52"/>
    <w:rsid w:val="00FC6B0E"/>
    <w:rsid w:val="00FC7700"/>
    <w:rsid w:val="00FC7FB0"/>
    <w:rsid w:val="00FD06F3"/>
    <w:rsid w:val="00FD27A9"/>
    <w:rsid w:val="00FD2A8B"/>
    <w:rsid w:val="00FD358F"/>
    <w:rsid w:val="00FD3E92"/>
    <w:rsid w:val="00FD4DF9"/>
    <w:rsid w:val="00FD57E8"/>
    <w:rsid w:val="00FE1915"/>
    <w:rsid w:val="00FE3D9D"/>
    <w:rsid w:val="00FE5DC0"/>
    <w:rsid w:val="00FE66AF"/>
    <w:rsid w:val="00FE738C"/>
    <w:rsid w:val="00FF50BD"/>
    <w:rsid w:val="00FF5171"/>
    <w:rsid w:val="00FF7091"/>
    <w:rsid w:val="00FF7505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85E2CE"/>
  <w15:docId w15:val="{ED41E3E7-03C4-494A-A618-F96139B96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44AF"/>
    <w:rPr>
      <w:sz w:val="24"/>
      <w:szCs w:val="24"/>
      <w:lang w:val="es-PR"/>
    </w:rPr>
  </w:style>
  <w:style w:type="paragraph" w:styleId="Ttulo1">
    <w:name w:val="heading 1"/>
    <w:basedOn w:val="Normal"/>
    <w:next w:val="Normal"/>
    <w:qFormat/>
    <w:rsid w:val="003F44AF"/>
    <w:pPr>
      <w:keepNext/>
      <w:suppressLineNumbers/>
      <w:jc w:val="center"/>
      <w:outlineLvl w:val="0"/>
    </w:pPr>
    <w:rPr>
      <w:b/>
      <w:sz w:val="36"/>
      <w:szCs w:val="20"/>
      <w:lang w:val="es-ES"/>
    </w:rPr>
  </w:style>
  <w:style w:type="paragraph" w:styleId="Ttulo2">
    <w:name w:val="heading 2"/>
    <w:basedOn w:val="Normal"/>
    <w:next w:val="Normal"/>
    <w:qFormat/>
    <w:rsid w:val="003F44AF"/>
    <w:pPr>
      <w:keepNext/>
      <w:tabs>
        <w:tab w:val="center" w:pos="4680"/>
      </w:tabs>
      <w:jc w:val="both"/>
      <w:outlineLvl w:val="1"/>
    </w:pPr>
    <w:rPr>
      <w:rFonts w:ascii="Arial" w:hAnsi="Arial"/>
      <w:b/>
      <w:szCs w:val="20"/>
      <w:lang w:val="es-ES_tradnl"/>
    </w:rPr>
  </w:style>
  <w:style w:type="paragraph" w:styleId="Ttulo3">
    <w:name w:val="heading 3"/>
    <w:basedOn w:val="Normal"/>
    <w:next w:val="Normal"/>
    <w:qFormat/>
    <w:rsid w:val="003F44AF"/>
    <w:pPr>
      <w:keepNext/>
      <w:jc w:val="center"/>
      <w:outlineLvl w:val="2"/>
    </w:pPr>
    <w:rPr>
      <w:rFonts w:ascii="Arial" w:hAnsi="Arial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3F44AF"/>
    <w:pPr>
      <w:keepNext/>
      <w:jc w:val="center"/>
      <w:outlineLvl w:val="3"/>
    </w:pPr>
    <w:rPr>
      <w:rFonts w:ascii="Arial" w:hAnsi="Arial"/>
      <w:b/>
      <w:szCs w:val="20"/>
      <w:lang w:val="es-ES_tradnl"/>
    </w:rPr>
  </w:style>
  <w:style w:type="paragraph" w:styleId="Ttulo5">
    <w:name w:val="heading 5"/>
    <w:next w:val="Normal"/>
    <w:qFormat/>
    <w:rsid w:val="003F44AF"/>
    <w:pPr>
      <w:outlineLvl w:val="4"/>
    </w:pPr>
    <w:rPr>
      <w:noProof/>
    </w:rPr>
  </w:style>
  <w:style w:type="paragraph" w:styleId="Ttulo6">
    <w:name w:val="heading 6"/>
    <w:basedOn w:val="Normal"/>
    <w:next w:val="Normal"/>
    <w:qFormat/>
    <w:rsid w:val="003F44AF"/>
    <w:pPr>
      <w:keepNext/>
      <w:jc w:val="center"/>
      <w:outlineLvl w:val="5"/>
    </w:pPr>
    <w:rPr>
      <w:rFonts w:ascii="CG Times (W1)" w:hAnsi="CG Times (W1)"/>
      <w:sz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3F44AF"/>
    <w:pPr>
      <w:jc w:val="both"/>
    </w:pPr>
  </w:style>
  <w:style w:type="paragraph" w:styleId="Sangradetextonormal">
    <w:name w:val="Body Text Indent"/>
    <w:basedOn w:val="Normal"/>
    <w:link w:val="SangradetextonormalCar"/>
    <w:rsid w:val="003F44AF"/>
    <w:pPr>
      <w:ind w:left="720"/>
      <w:jc w:val="both"/>
    </w:pPr>
  </w:style>
  <w:style w:type="paragraph" w:styleId="Encabezado">
    <w:name w:val="header"/>
    <w:basedOn w:val="Normal"/>
    <w:rsid w:val="003F44AF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  <w:rsid w:val="003F44AF"/>
  </w:style>
  <w:style w:type="paragraph" w:styleId="Piedepgina">
    <w:name w:val="footer"/>
    <w:basedOn w:val="Normal"/>
    <w:rsid w:val="003F44AF"/>
    <w:pPr>
      <w:tabs>
        <w:tab w:val="center" w:pos="4320"/>
        <w:tab w:val="right" w:pos="8640"/>
      </w:tabs>
    </w:pPr>
  </w:style>
  <w:style w:type="character" w:styleId="Nmerodelnea">
    <w:name w:val="line number"/>
    <w:basedOn w:val="Fuentedeprrafopredeter"/>
    <w:rsid w:val="003F44AF"/>
  </w:style>
  <w:style w:type="paragraph" w:styleId="Textodeglobo">
    <w:name w:val="Balloon Text"/>
    <w:basedOn w:val="Normal"/>
    <w:semiHidden/>
    <w:rsid w:val="003F44A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C58CC"/>
  </w:style>
  <w:style w:type="character" w:customStyle="1" w:styleId="subterms">
    <w:name w:val="subterms"/>
    <w:rsid w:val="00507A4A"/>
  </w:style>
  <w:style w:type="character" w:styleId="Hipervnculo">
    <w:name w:val="Hyperlink"/>
    <w:uiPriority w:val="99"/>
    <w:unhideWhenUsed/>
    <w:rsid w:val="004624CB"/>
    <w:rPr>
      <w:color w:val="0000FF"/>
      <w:u w:val="single"/>
    </w:rPr>
  </w:style>
  <w:style w:type="paragraph" w:customStyle="1" w:styleId="style2">
    <w:name w:val="style2"/>
    <w:basedOn w:val="Normal"/>
    <w:rsid w:val="009D4A2A"/>
    <w:pPr>
      <w:spacing w:before="100" w:beforeAutospacing="1" w:after="100" w:afterAutospacing="1"/>
    </w:pPr>
    <w:rPr>
      <w:lang w:eastAsia="es-PR"/>
    </w:rPr>
  </w:style>
  <w:style w:type="paragraph" w:customStyle="1" w:styleId="style10">
    <w:name w:val="style10"/>
    <w:basedOn w:val="Normal"/>
    <w:rsid w:val="009D4A2A"/>
    <w:pPr>
      <w:spacing w:before="100" w:beforeAutospacing="1" w:after="100" w:afterAutospacing="1"/>
    </w:pPr>
    <w:rPr>
      <w:lang w:eastAsia="es-PR"/>
    </w:rPr>
  </w:style>
  <w:style w:type="paragraph" w:customStyle="1" w:styleId="Title2">
    <w:name w:val="Title2"/>
    <w:basedOn w:val="Normal"/>
    <w:next w:val="Normal"/>
    <w:rsid w:val="00011613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NormalWeb">
    <w:name w:val="Normal (Web)"/>
    <w:basedOn w:val="Normal"/>
    <w:uiPriority w:val="99"/>
    <w:unhideWhenUsed/>
    <w:rsid w:val="00025E98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327B78"/>
    <w:pPr>
      <w:ind w:left="720"/>
      <w:contextualSpacing/>
    </w:pPr>
  </w:style>
  <w:style w:type="character" w:customStyle="1" w:styleId="SangradetextonormalCar">
    <w:name w:val="Sangría de texto normal Car"/>
    <w:basedOn w:val="Fuentedeprrafopredeter"/>
    <w:link w:val="Sangradetextonormal"/>
    <w:rsid w:val="004877B2"/>
    <w:rPr>
      <w:sz w:val="24"/>
      <w:szCs w:val="24"/>
    </w:rPr>
  </w:style>
  <w:style w:type="character" w:styleId="Refdecomentario">
    <w:name w:val="annotation reference"/>
    <w:basedOn w:val="Fuentedeprrafopredeter"/>
    <w:semiHidden/>
    <w:unhideWhenUsed/>
    <w:rsid w:val="005E110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5E110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E1100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E11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E1100"/>
    <w:rPr>
      <w:b/>
      <w:bCs/>
    </w:rPr>
  </w:style>
  <w:style w:type="paragraph" w:styleId="Textonotapie">
    <w:name w:val="footnote text"/>
    <w:basedOn w:val="Normal"/>
    <w:link w:val="TextonotapieCar"/>
    <w:unhideWhenUsed/>
    <w:rsid w:val="002D0E0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D0E0E"/>
  </w:style>
  <w:style w:type="character" w:styleId="Refdenotaalpie">
    <w:name w:val="footnote reference"/>
    <w:basedOn w:val="Fuentedeprrafopredeter"/>
    <w:unhideWhenUsed/>
    <w:rsid w:val="002D0E0E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FD3E92"/>
    <w:rPr>
      <w:color w:val="605E5C"/>
      <w:shd w:val="clear" w:color="auto" w:fill="E1DFDD"/>
    </w:rPr>
  </w:style>
  <w:style w:type="paragraph" w:styleId="Sinespaciado">
    <w:name w:val="No Spacing"/>
    <w:uiPriority w:val="99"/>
    <w:qFormat/>
    <w:rsid w:val="00B36FD7"/>
    <w:rPr>
      <w:rFonts w:ascii="Calibri" w:hAnsi="Calibri"/>
      <w:sz w:val="22"/>
      <w:szCs w:val="22"/>
      <w:lang w:val="es-PR"/>
    </w:rPr>
  </w:style>
  <w:style w:type="paragraph" w:styleId="Revisin">
    <w:name w:val="Revision"/>
    <w:hidden/>
    <w:uiPriority w:val="99"/>
    <w:semiHidden/>
    <w:rsid w:val="003F0EA2"/>
    <w:rPr>
      <w:sz w:val="24"/>
      <w:szCs w:val="24"/>
      <w:lang w:val="es-PR"/>
    </w:rPr>
  </w:style>
  <w:style w:type="character" w:customStyle="1" w:styleId="cf01">
    <w:name w:val="cf01"/>
    <w:basedOn w:val="Fuentedeprrafopredeter"/>
    <w:rsid w:val="00094082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6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D11CB-1A6A-4B7D-A299-F1670A758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762</Words>
  <Characters>4347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PMP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MAG</dc:creator>
  <cp:keywords/>
  <dc:description/>
  <cp:lastModifiedBy>Rocío Alayón Morell</cp:lastModifiedBy>
  <cp:revision>4</cp:revision>
  <cp:lastPrinted>2026-03-05T14:01:00Z</cp:lastPrinted>
  <dcterms:created xsi:type="dcterms:W3CDTF">2026-03-19T21:01:00Z</dcterms:created>
  <dcterms:modified xsi:type="dcterms:W3CDTF">2026-03-20T19:06:00Z</dcterms:modified>
</cp:coreProperties>
</file>