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CDAA1" w14:textId="77777777" w:rsidR="001D22B0" w:rsidRPr="003052D8" w:rsidRDefault="001D22B0" w:rsidP="001D22B0">
      <w:pPr>
        <w:tabs>
          <w:tab w:val="right" w:pos="709"/>
        </w:tabs>
        <w:spacing w:line="276" w:lineRule="auto"/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3052D8">
        <w:rPr>
          <w:rFonts w:ascii="Book Antiqua" w:hAnsi="Book Antiqua"/>
          <w:b/>
          <w:sz w:val="28"/>
          <w:szCs w:val="28"/>
          <w:lang w:val="es-ES"/>
        </w:rPr>
        <w:t xml:space="preserve">   GOBIERNO DE PUERTO RICO</w:t>
      </w:r>
    </w:p>
    <w:p w14:paraId="10CC2DD4" w14:textId="199601E6" w:rsidR="001D22B0" w:rsidRPr="003052D8" w:rsidRDefault="001D22B0" w:rsidP="001D22B0">
      <w:pPr>
        <w:suppressLineNumbers/>
        <w:tabs>
          <w:tab w:val="left" w:pos="7560"/>
        </w:tabs>
        <w:spacing w:line="276" w:lineRule="auto"/>
        <w:jc w:val="both"/>
        <w:rPr>
          <w:rFonts w:ascii="Book Antiqua" w:hAnsi="Book Antiqua"/>
          <w:szCs w:val="24"/>
          <w:lang w:val="es-ES"/>
        </w:rPr>
      </w:pPr>
      <w:r w:rsidRPr="003052D8">
        <w:rPr>
          <w:rFonts w:ascii="Book Antiqua" w:hAnsi="Book Antiqua"/>
          <w:szCs w:val="24"/>
          <w:lang w:val="es-ES"/>
        </w:rPr>
        <w:t>20</w:t>
      </w:r>
      <w:r w:rsidRPr="003052D8">
        <w:rPr>
          <w:rFonts w:ascii="Book Antiqua" w:hAnsi="Book Antiqua"/>
          <w:szCs w:val="24"/>
          <w:vertAlign w:val="superscript"/>
          <w:lang w:val="es-ES"/>
        </w:rPr>
        <w:t>ma.</w:t>
      </w:r>
      <w:r w:rsidRPr="003052D8">
        <w:rPr>
          <w:rFonts w:ascii="Book Antiqua" w:hAnsi="Book Antiqua"/>
          <w:szCs w:val="24"/>
          <w:lang w:val="es-ES"/>
        </w:rPr>
        <w:t xml:space="preserve"> Asamblea</w:t>
      </w:r>
      <w:r w:rsidRPr="003052D8">
        <w:rPr>
          <w:rFonts w:ascii="Book Antiqua" w:hAnsi="Book Antiqua"/>
          <w:szCs w:val="24"/>
          <w:lang w:val="es-ES"/>
        </w:rPr>
        <w:tab/>
        <w:t xml:space="preserve">   </w:t>
      </w:r>
      <w:r w:rsidR="00D12B16">
        <w:rPr>
          <w:rFonts w:ascii="Book Antiqua" w:hAnsi="Book Antiqua"/>
          <w:szCs w:val="24"/>
          <w:lang w:val="es-ES"/>
        </w:rPr>
        <w:t xml:space="preserve">  </w:t>
      </w:r>
      <w:r w:rsidR="006F3DB0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>3</w:t>
      </w:r>
      <w:r>
        <w:rPr>
          <w:rFonts w:ascii="Book Antiqua" w:hAnsi="Book Antiqua"/>
          <w:szCs w:val="24"/>
          <w:vertAlign w:val="superscript"/>
          <w:lang w:val="es-ES"/>
        </w:rPr>
        <w:t>r</w:t>
      </w:r>
      <w:r w:rsidRPr="003052D8">
        <w:rPr>
          <w:rFonts w:ascii="Book Antiqua" w:hAnsi="Book Antiqua"/>
          <w:szCs w:val="24"/>
          <w:vertAlign w:val="superscript"/>
          <w:lang w:val="es-ES"/>
        </w:rPr>
        <w:t>a.</w:t>
      </w:r>
      <w:r w:rsidRPr="003052D8">
        <w:rPr>
          <w:rFonts w:ascii="Book Antiqua" w:hAnsi="Book Antiqua"/>
          <w:szCs w:val="24"/>
          <w:lang w:val="es-ES"/>
        </w:rPr>
        <w:t xml:space="preserve"> Sesión </w:t>
      </w:r>
    </w:p>
    <w:p w14:paraId="0406E19B" w14:textId="3FFF87DD" w:rsidR="001D22B0" w:rsidRPr="003052D8" w:rsidRDefault="001D22B0" w:rsidP="001D22B0">
      <w:pPr>
        <w:spacing w:line="276" w:lineRule="auto"/>
        <w:rPr>
          <w:rFonts w:ascii="Book Antiqua" w:hAnsi="Book Antiqua"/>
          <w:b/>
          <w:szCs w:val="24"/>
          <w:lang w:val="es-ES"/>
        </w:rPr>
      </w:pPr>
      <w:r w:rsidRPr="003052D8">
        <w:rPr>
          <w:rFonts w:ascii="Book Antiqua" w:hAnsi="Book Antiqua"/>
          <w:szCs w:val="24"/>
          <w:lang w:val="es-ES"/>
        </w:rPr>
        <w:t xml:space="preserve">      </w:t>
      </w:r>
      <w:r w:rsidR="00526EA2">
        <w:rPr>
          <w:rFonts w:ascii="Book Antiqua" w:hAnsi="Book Antiqua"/>
          <w:szCs w:val="24"/>
          <w:lang w:val="es-ES"/>
        </w:rPr>
        <w:t xml:space="preserve">  </w:t>
      </w:r>
      <w:r w:rsidRPr="003052D8">
        <w:rPr>
          <w:rFonts w:ascii="Book Antiqua" w:hAnsi="Book Antiqua"/>
          <w:szCs w:val="24"/>
          <w:lang w:val="es-ES"/>
        </w:rPr>
        <w:t xml:space="preserve"> Legislativa</w:t>
      </w:r>
      <w:r w:rsidRPr="003052D8">
        <w:rPr>
          <w:rFonts w:ascii="Book Antiqua" w:hAnsi="Book Antiqua"/>
          <w:szCs w:val="24"/>
          <w:lang w:val="es-ES"/>
        </w:rPr>
        <w:tab/>
      </w:r>
      <w:r w:rsidRPr="003052D8">
        <w:rPr>
          <w:rFonts w:ascii="Book Antiqua" w:hAnsi="Book Antiqua"/>
          <w:szCs w:val="24"/>
          <w:lang w:val="es-ES"/>
        </w:rPr>
        <w:tab/>
      </w:r>
      <w:r w:rsidRPr="003052D8">
        <w:rPr>
          <w:rFonts w:ascii="Book Antiqua" w:hAnsi="Book Antiqua"/>
          <w:szCs w:val="24"/>
          <w:lang w:val="es-ES"/>
        </w:rPr>
        <w:tab/>
      </w:r>
      <w:r w:rsidRPr="003052D8">
        <w:rPr>
          <w:rFonts w:ascii="Book Antiqua" w:hAnsi="Book Antiqua"/>
          <w:szCs w:val="24"/>
          <w:lang w:val="es-ES"/>
        </w:rPr>
        <w:tab/>
      </w:r>
      <w:r w:rsidRPr="003052D8">
        <w:rPr>
          <w:rFonts w:ascii="Book Antiqua" w:hAnsi="Book Antiqua"/>
          <w:szCs w:val="24"/>
          <w:lang w:val="es-ES"/>
        </w:rPr>
        <w:tab/>
      </w:r>
      <w:r w:rsidRPr="003052D8">
        <w:rPr>
          <w:rFonts w:ascii="Book Antiqua" w:hAnsi="Book Antiqua"/>
          <w:szCs w:val="24"/>
          <w:lang w:val="es-ES"/>
        </w:rPr>
        <w:tab/>
      </w:r>
      <w:r w:rsidRPr="003052D8">
        <w:rPr>
          <w:rFonts w:ascii="Book Antiqua" w:hAnsi="Book Antiqua"/>
          <w:szCs w:val="24"/>
          <w:lang w:val="es-ES"/>
        </w:rPr>
        <w:tab/>
      </w:r>
      <w:r w:rsidRPr="003052D8">
        <w:rPr>
          <w:rFonts w:ascii="Book Antiqua" w:hAnsi="Book Antiqua"/>
          <w:szCs w:val="24"/>
          <w:lang w:val="es-ES"/>
        </w:rPr>
        <w:tab/>
      </w:r>
      <w:r w:rsidRPr="003052D8">
        <w:rPr>
          <w:rFonts w:ascii="Book Antiqua" w:hAnsi="Book Antiqua"/>
          <w:szCs w:val="24"/>
          <w:lang w:val="es-ES"/>
        </w:rPr>
        <w:tab/>
        <w:t xml:space="preserve">      </w:t>
      </w:r>
      <w:r w:rsidR="001D60C3">
        <w:rPr>
          <w:rFonts w:ascii="Book Antiqua" w:hAnsi="Book Antiqua"/>
          <w:szCs w:val="24"/>
          <w:lang w:val="es-ES"/>
        </w:rPr>
        <w:t xml:space="preserve">  </w:t>
      </w:r>
      <w:r w:rsidRPr="003052D8">
        <w:rPr>
          <w:rFonts w:ascii="Book Antiqua" w:hAnsi="Book Antiqua"/>
          <w:szCs w:val="24"/>
          <w:lang w:val="es-ES"/>
        </w:rPr>
        <w:t>Ordinaria</w:t>
      </w:r>
    </w:p>
    <w:p w14:paraId="1709A4A5" w14:textId="77777777" w:rsidR="001D22B0" w:rsidRPr="003052D8" w:rsidRDefault="001D22B0" w:rsidP="001D22B0">
      <w:pPr>
        <w:spacing w:line="276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</w:p>
    <w:p w14:paraId="67FDFD4B" w14:textId="77777777" w:rsidR="001D22B0" w:rsidRPr="003052D8" w:rsidRDefault="001D22B0" w:rsidP="001D22B0">
      <w:pPr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3052D8">
        <w:rPr>
          <w:rFonts w:ascii="Book Antiqua" w:hAnsi="Book Antiqua"/>
          <w:b/>
          <w:sz w:val="36"/>
          <w:szCs w:val="36"/>
          <w:lang w:val="es-ES"/>
        </w:rPr>
        <w:t>CÁMARA DE REPRESENTANTES</w:t>
      </w:r>
    </w:p>
    <w:p w14:paraId="15EB1EA9" w14:textId="24F4BBFA" w:rsidR="001D22B0" w:rsidRPr="003052D8" w:rsidRDefault="001D22B0" w:rsidP="001D22B0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3052D8">
        <w:rPr>
          <w:rFonts w:ascii="Book Antiqua" w:hAnsi="Book Antiqua"/>
          <w:b/>
          <w:sz w:val="52"/>
          <w:szCs w:val="52"/>
          <w:lang w:val="es-ES"/>
        </w:rPr>
        <w:t xml:space="preserve">P. del C. </w:t>
      </w:r>
      <w:r>
        <w:rPr>
          <w:rFonts w:ascii="Book Antiqua" w:hAnsi="Book Antiqua"/>
          <w:b/>
          <w:sz w:val="52"/>
          <w:szCs w:val="52"/>
          <w:lang w:val="es-ES"/>
        </w:rPr>
        <w:t>1197</w:t>
      </w:r>
    </w:p>
    <w:p w14:paraId="7803E8E5" w14:textId="77777777" w:rsidR="001D22B0" w:rsidRPr="003052D8" w:rsidRDefault="001D22B0" w:rsidP="001D22B0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3052D8">
        <w:rPr>
          <w:rFonts w:ascii="Book Antiqua" w:hAnsi="Book Antiqua"/>
          <w:b/>
          <w:sz w:val="28"/>
          <w:szCs w:val="28"/>
          <w:lang w:val="es-PR"/>
        </w:rPr>
        <w:t xml:space="preserve">INFORME </w:t>
      </w:r>
      <w:r>
        <w:rPr>
          <w:rFonts w:ascii="Book Antiqua" w:hAnsi="Book Antiqua"/>
          <w:b/>
          <w:sz w:val="28"/>
          <w:szCs w:val="28"/>
          <w:lang w:val="es-PR"/>
        </w:rPr>
        <w:t>POSITIVO</w:t>
      </w:r>
    </w:p>
    <w:p w14:paraId="490A9F8A" w14:textId="77777777" w:rsidR="001D22B0" w:rsidRPr="003052D8" w:rsidRDefault="001D22B0" w:rsidP="001D22B0">
      <w:pPr>
        <w:tabs>
          <w:tab w:val="left" w:pos="6180"/>
        </w:tabs>
        <w:spacing w:line="276" w:lineRule="auto"/>
        <w:rPr>
          <w:rFonts w:ascii="Book Antiqua" w:hAnsi="Book Antiqua"/>
          <w:b/>
          <w:sz w:val="28"/>
          <w:szCs w:val="28"/>
          <w:lang w:val="es-PR"/>
        </w:rPr>
      </w:pPr>
      <w:r w:rsidRPr="003052D8">
        <w:rPr>
          <w:rFonts w:ascii="Book Antiqua" w:hAnsi="Book Antiqua"/>
          <w:b/>
          <w:sz w:val="28"/>
          <w:szCs w:val="28"/>
          <w:lang w:val="es-PR"/>
        </w:rPr>
        <w:tab/>
      </w:r>
    </w:p>
    <w:p w14:paraId="37973ED6" w14:textId="11E13550" w:rsidR="001D22B0" w:rsidRPr="003052D8" w:rsidRDefault="00174961" w:rsidP="00526EA2">
      <w:pPr>
        <w:contextualSpacing/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14 </w:t>
      </w:r>
      <w:r w:rsidR="001D22B0" w:rsidRPr="003052D8">
        <w:rPr>
          <w:rFonts w:ascii="Book Antiqua" w:hAnsi="Book Antiqua"/>
          <w:szCs w:val="24"/>
          <w:lang w:val="es-PR"/>
        </w:rPr>
        <w:t xml:space="preserve">de </w:t>
      </w:r>
      <w:r w:rsidR="001D22B0">
        <w:rPr>
          <w:rFonts w:ascii="Book Antiqua" w:hAnsi="Book Antiqua"/>
          <w:szCs w:val="24"/>
          <w:lang w:val="es-PR"/>
        </w:rPr>
        <w:t>mayo</w:t>
      </w:r>
      <w:r w:rsidR="001D22B0" w:rsidRPr="003052D8">
        <w:rPr>
          <w:rFonts w:ascii="Book Antiqua" w:hAnsi="Book Antiqua"/>
          <w:szCs w:val="24"/>
          <w:lang w:val="es-PR"/>
        </w:rPr>
        <w:t xml:space="preserve"> de 202</w:t>
      </w:r>
      <w:r w:rsidR="001D22B0">
        <w:rPr>
          <w:rFonts w:ascii="Book Antiqua" w:hAnsi="Book Antiqua"/>
          <w:szCs w:val="24"/>
          <w:lang w:val="es-PR"/>
        </w:rPr>
        <w:t>6</w:t>
      </w:r>
    </w:p>
    <w:p w14:paraId="40525914" w14:textId="77777777" w:rsidR="001D22B0" w:rsidRDefault="001D22B0" w:rsidP="00526EA2">
      <w:pPr>
        <w:contextualSpacing/>
        <w:rPr>
          <w:rFonts w:ascii="Book Antiqua" w:hAnsi="Book Antiqua"/>
          <w:b/>
          <w:szCs w:val="24"/>
          <w:lang w:val="es-PR"/>
        </w:rPr>
      </w:pPr>
    </w:p>
    <w:p w14:paraId="5FEE2A05" w14:textId="77777777" w:rsidR="00B26764" w:rsidRPr="003052D8" w:rsidRDefault="00B26764" w:rsidP="00526EA2">
      <w:pPr>
        <w:contextualSpacing/>
        <w:rPr>
          <w:rFonts w:ascii="Book Antiqua" w:hAnsi="Book Antiqua"/>
          <w:b/>
          <w:szCs w:val="24"/>
          <w:lang w:val="es-PR"/>
        </w:rPr>
      </w:pPr>
    </w:p>
    <w:p w14:paraId="32303D17" w14:textId="77777777" w:rsidR="001D22B0" w:rsidRDefault="001D22B0" w:rsidP="00526EA2">
      <w:pPr>
        <w:contextualSpacing/>
        <w:rPr>
          <w:rFonts w:ascii="Book Antiqua" w:hAnsi="Book Antiqua"/>
          <w:b/>
          <w:szCs w:val="24"/>
          <w:lang w:val="es-ES"/>
        </w:rPr>
      </w:pPr>
      <w:r w:rsidRPr="003052D8">
        <w:rPr>
          <w:rFonts w:ascii="Book Antiqua" w:hAnsi="Book Antiqua"/>
          <w:b/>
          <w:szCs w:val="24"/>
          <w:lang w:val="es-ES"/>
        </w:rPr>
        <w:t>A LA CÁMARA DE REPRESENTANTES:</w:t>
      </w:r>
    </w:p>
    <w:p w14:paraId="7FA4799D" w14:textId="77777777" w:rsidR="001D22B0" w:rsidRPr="003052D8" w:rsidRDefault="001D22B0" w:rsidP="00526EA2">
      <w:pPr>
        <w:contextualSpacing/>
        <w:rPr>
          <w:rFonts w:ascii="Book Antiqua" w:hAnsi="Book Antiqua"/>
          <w:b/>
          <w:szCs w:val="24"/>
          <w:lang w:val="es-ES"/>
        </w:rPr>
      </w:pPr>
    </w:p>
    <w:p w14:paraId="4D02E2C1" w14:textId="63688E18" w:rsidR="001D22B0" w:rsidRDefault="001D22B0" w:rsidP="00526EA2">
      <w:pPr>
        <w:ind w:firstLine="720"/>
        <w:contextualSpacing/>
        <w:jc w:val="both"/>
        <w:rPr>
          <w:rFonts w:ascii="Book Antiqua" w:hAnsi="Book Antiqua"/>
          <w:bCs/>
          <w:szCs w:val="24"/>
          <w:lang w:val="es-PR"/>
        </w:rPr>
      </w:pPr>
      <w:r w:rsidRPr="003052D8">
        <w:rPr>
          <w:rFonts w:ascii="Book Antiqua" w:hAnsi="Book Antiqua"/>
          <w:szCs w:val="24"/>
          <w:lang w:val="es-ES"/>
        </w:rPr>
        <w:t xml:space="preserve">La Comisión de Gobierno de la Cámara de Representantes de Puerto Rico, previo estudio y consideración del </w:t>
      </w:r>
      <w:r w:rsidRPr="003052D8">
        <w:rPr>
          <w:rFonts w:ascii="Book Antiqua" w:hAnsi="Book Antiqua"/>
          <w:b/>
          <w:szCs w:val="24"/>
          <w:lang w:val="es-ES"/>
        </w:rPr>
        <w:t xml:space="preserve">Proyecto de la Cámara </w:t>
      </w:r>
      <w:r>
        <w:rPr>
          <w:rFonts w:ascii="Book Antiqua" w:hAnsi="Book Antiqua"/>
          <w:b/>
          <w:szCs w:val="24"/>
          <w:lang w:val="es-ES"/>
        </w:rPr>
        <w:t>1197</w:t>
      </w:r>
      <w:r w:rsidRPr="003052D8">
        <w:rPr>
          <w:rFonts w:ascii="Book Antiqua" w:hAnsi="Book Antiqua"/>
          <w:szCs w:val="24"/>
          <w:lang w:val="es-ES"/>
        </w:rPr>
        <w:t xml:space="preserve">, </w:t>
      </w:r>
      <w:r w:rsidR="009E68CD">
        <w:rPr>
          <w:rFonts w:ascii="Book Antiqua" w:hAnsi="Book Antiqua"/>
          <w:szCs w:val="24"/>
          <w:lang w:val="es-ES"/>
        </w:rPr>
        <w:t>rinde este Informe Po</w:t>
      </w:r>
      <w:r w:rsidR="005D370D">
        <w:rPr>
          <w:rFonts w:ascii="Book Antiqua" w:hAnsi="Book Antiqua"/>
          <w:szCs w:val="24"/>
          <w:lang w:val="es-ES"/>
        </w:rPr>
        <w:t xml:space="preserve">sitivo recomendando </w:t>
      </w:r>
      <w:r w:rsidRPr="003052D8">
        <w:rPr>
          <w:rFonts w:ascii="Book Antiqua" w:hAnsi="Book Antiqua"/>
          <w:szCs w:val="24"/>
          <w:lang w:val="es-ES"/>
        </w:rPr>
        <w:t>su aprobación</w:t>
      </w:r>
      <w:r w:rsidR="005D370D">
        <w:rPr>
          <w:rFonts w:ascii="Book Antiqua" w:hAnsi="Book Antiqua"/>
          <w:szCs w:val="24"/>
          <w:lang w:val="es-ES"/>
        </w:rPr>
        <w:t>, con</w:t>
      </w:r>
      <w:r>
        <w:rPr>
          <w:rFonts w:ascii="Book Antiqua" w:hAnsi="Book Antiqua"/>
          <w:szCs w:val="24"/>
          <w:lang w:val="es-ES"/>
        </w:rPr>
        <w:t xml:space="preserve"> </w:t>
      </w:r>
      <w:r w:rsidR="00437902">
        <w:rPr>
          <w:rFonts w:ascii="Book Antiqua" w:hAnsi="Book Antiqua"/>
          <w:szCs w:val="24"/>
          <w:lang w:val="es-ES"/>
        </w:rPr>
        <w:t xml:space="preserve">las </w:t>
      </w:r>
      <w:r w:rsidR="001B3EE7">
        <w:rPr>
          <w:rFonts w:ascii="Book Antiqua" w:hAnsi="Book Antiqua"/>
          <w:bCs/>
          <w:szCs w:val="24"/>
          <w:lang w:val="es-PR"/>
        </w:rPr>
        <w:t xml:space="preserve">enmiendas contenidas en el </w:t>
      </w:r>
      <w:proofErr w:type="spellStart"/>
      <w:r w:rsidR="001B3EE7">
        <w:rPr>
          <w:rFonts w:ascii="Book Antiqua" w:hAnsi="Book Antiqua"/>
          <w:bCs/>
          <w:szCs w:val="24"/>
          <w:lang w:val="es-PR"/>
        </w:rPr>
        <w:t>entirillado</w:t>
      </w:r>
      <w:proofErr w:type="spellEnd"/>
      <w:r w:rsidR="001B3EE7">
        <w:rPr>
          <w:rFonts w:ascii="Book Antiqua" w:hAnsi="Book Antiqua"/>
          <w:bCs/>
          <w:szCs w:val="24"/>
          <w:lang w:val="es-PR"/>
        </w:rPr>
        <w:t xml:space="preserve"> </w:t>
      </w:r>
      <w:r w:rsidR="00437902">
        <w:rPr>
          <w:rFonts w:ascii="Book Antiqua" w:hAnsi="Book Antiqua"/>
          <w:bCs/>
          <w:szCs w:val="24"/>
          <w:lang w:val="es-PR"/>
        </w:rPr>
        <w:t xml:space="preserve">electrónico </w:t>
      </w:r>
      <w:r w:rsidR="001B3EE7">
        <w:rPr>
          <w:rFonts w:ascii="Book Antiqua" w:hAnsi="Book Antiqua"/>
          <w:bCs/>
          <w:szCs w:val="24"/>
          <w:lang w:val="es-PR"/>
        </w:rPr>
        <w:t>que se acompaña</w:t>
      </w:r>
      <w:r w:rsidR="00F86625">
        <w:rPr>
          <w:rFonts w:ascii="Book Antiqua" w:hAnsi="Book Antiqua"/>
          <w:bCs/>
          <w:szCs w:val="24"/>
          <w:lang w:val="es-PR"/>
        </w:rPr>
        <w:t>.</w:t>
      </w:r>
    </w:p>
    <w:p w14:paraId="2209B40D" w14:textId="77777777" w:rsidR="00F86625" w:rsidRDefault="00F86625" w:rsidP="00526EA2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</w:p>
    <w:p w14:paraId="02C1F16A" w14:textId="77777777" w:rsidR="001D22B0" w:rsidRPr="003052D8" w:rsidRDefault="001D22B0" w:rsidP="00526EA2">
      <w:pPr>
        <w:contextualSpacing/>
        <w:jc w:val="center"/>
        <w:rPr>
          <w:rFonts w:ascii="Book Antiqua" w:hAnsi="Book Antiqua"/>
          <w:b/>
          <w:bCs/>
          <w:lang w:val="es-ES"/>
        </w:rPr>
      </w:pPr>
      <w:r w:rsidRPr="003052D8">
        <w:rPr>
          <w:rFonts w:ascii="Book Antiqua" w:hAnsi="Book Antiqua"/>
          <w:b/>
          <w:bCs/>
          <w:lang w:val="es-ES"/>
        </w:rPr>
        <w:t>ALCANCE DE LA MEDIDA</w:t>
      </w:r>
    </w:p>
    <w:p w14:paraId="6557272D" w14:textId="77777777" w:rsidR="001D22B0" w:rsidRPr="003052D8" w:rsidRDefault="001D22B0" w:rsidP="00526EA2">
      <w:pPr>
        <w:contextualSpacing/>
        <w:outlineLvl w:val="0"/>
        <w:rPr>
          <w:rFonts w:ascii="Book Antiqua" w:hAnsi="Book Antiqua"/>
          <w:b/>
          <w:caps/>
          <w:szCs w:val="24"/>
          <w:lang w:val="es-ES"/>
        </w:rPr>
      </w:pPr>
    </w:p>
    <w:p w14:paraId="6DB77191" w14:textId="77777777" w:rsidR="001D22B0" w:rsidRDefault="001D22B0" w:rsidP="00526EA2">
      <w:pPr>
        <w:ind w:firstLine="720"/>
        <w:contextualSpacing/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DF02C8">
        <w:rPr>
          <w:rFonts w:ascii="Book Antiqua" w:eastAsia="Book Antiqua" w:hAnsi="Book Antiqua" w:cs="Book Antiqua"/>
          <w:color w:val="000000"/>
          <w:szCs w:val="24"/>
          <w:lang w:val="es-PR"/>
        </w:rPr>
        <w:t>El Proyecto de la Cámara</w:t>
      </w:r>
      <w:r>
        <w:rPr>
          <w:rFonts w:ascii="Book Antiqua" w:eastAsia="Book Antiqua" w:hAnsi="Book Antiqua" w:cs="Book Antiqua"/>
          <w:color w:val="000000"/>
          <w:szCs w:val="24"/>
          <w:lang w:val="es-PR"/>
        </w:rPr>
        <w:t xml:space="preserve"> </w:t>
      </w:r>
      <w:r w:rsidRPr="001D22B0">
        <w:rPr>
          <w:rFonts w:ascii="Book Antiqua" w:eastAsia="Book Antiqua" w:hAnsi="Book Antiqua" w:cs="Book Antiqua"/>
          <w:color w:val="000000"/>
          <w:lang w:val="es-PR"/>
        </w:rPr>
        <w:t xml:space="preserve">1197 propone enmendar el inciso (5) del Artículo 6 de la Ley Núm. 9-2013, según enmendada, conocida como “Ley de la Asociación de Empleados del ELA”, a los fines de eliminar la limitación de términos para ser electo como delegado o delegada de la Asamblea de </w:t>
      </w:r>
      <w:proofErr w:type="gramStart"/>
      <w:r w:rsidRPr="001D22B0">
        <w:rPr>
          <w:rFonts w:ascii="Book Antiqua" w:eastAsia="Book Antiqua" w:hAnsi="Book Antiqua" w:cs="Book Antiqua"/>
          <w:color w:val="000000"/>
          <w:lang w:val="es-PR"/>
        </w:rPr>
        <w:t>Delegados</w:t>
      </w:r>
      <w:proofErr w:type="gramEnd"/>
      <w:r w:rsidRPr="001D22B0">
        <w:rPr>
          <w:rFonts w:ascii="Book Antiqua" w:eastAsia="Book Antiqua" w:hAnsi="Book Antiqua" w:cs="Book Antiqua"/>
          <w:color w:val="000000"/>
          <w:lang w:val="es-PR"/>
        </w:rPr>
        <w:t xml:space="preserve"> de la Asociación de Empleados del Estado Libre Asociado de Puerto Rico (AEELA).</w:t>
      </w:r>
    </w:p>
    <w:p w14:paraId="2177A7E4" w14:textId="77777777" w:rsidR="001D22B0" w:rsidRPr="001D22B0" w:rsidRDefault="001D22B0" w:rsidP="00526EA2">
      <w:pPr>
        <w:ind w:firstLine="720"/>
        <w:contextualSpacing/>
        <w:jc w:val="both"/>
        <w:rPr>
          <w:rFonts w:ascii="Book Antiqua" w:eastAsia="Book Antiqua" w:hAnsi="Book Antiqua" w:cs="Book Antiqua"/>
          <w:color w:val="000000"/>
          <w:lang w:val="es-PR"/>
        </w:rPr>
      </w:pPr>
    </w:p>
    <w:p w14:paraId="5B86E7FA" w14:textId="27A38EC1" w:rsidR="001D22B0" w:rsidRPr="00344EEF" w:rsidRDefault="001D22B0" w:rsidP="00526EA2">
      <w:pPr>
        <w:ind w:firstLine="720"/>
        <w:contextualSpacing/>
        <w:jc w:val="both"/>
        <w:rPr>
          <w:rFonts w:ascii="Book Antiqua" w:eastAsia="Book Antiqua" w:hAnsi="Book Antiqua" w:cs="Book Antiqua"/>
          <w:color w:val="000000"/>
          <w:szCs w:val="24"/>
          <w:lang w:val="es-PR"/>
        </w:rPr>
      </w:pPr>
      <w:r w:rsidRPr="001D22B0">
        <w:rPr>
          <w:rFonts w:ascii="Book Antiqua" w:eastAsia="Book Antiqua" w:hAnsi="Book Antiqua" w:cs="Book Antiqua"/>
          <w:color w:val="000000"/>
          <w:szCs w:val="24"/>
          <w:lang w:val="es-PR"/>
        </w:rPr>
        <w:t xml:space="preserve">La medida persigue permitir que los miembros de la matrícula puedan decidir libremente, mediante el voto, la continuidad de sus representantes dentro de la Asamblea de </w:t>
      </w:r>
      <w:proofErr w:type="gramStart"/>
      <w:r w:rsidRPr="001D22B0">
        <w:rPr>
          <w:rFonts w:ascii="Book Antiqua" w:eastAsia="Book Antiqua" w:hAnsi="Book Antiqua" w:cs="Book Antiqua"/>
          <w:color w:val="000000"/>
          <w:szCs w:val="24"/>
          <w:lang w:val="es-PR"/>
        </w:rPr>
        <w:t>Delegados</w:t>
      </w:r>
      <w:proofErr w:type="gramEnd"/>
      <w:r w:rsidRPr="001D22B0">
        <w:rPr>
          <w:rFonts w:ascii="Book Antiqua" w:eastAsia="Book Antiqua" w:hAnsi="Book Antiqua" w:cs="Book Antiqua"/>
          <w:color w:val="000000"/>
          <w:szCs w:val="24"/>
          <w:lang w:val="es-PR"/>
        </w:rPr>
        <w:t xml:space="preserve"> de la Asociación.</w:t>
      </w:r>
    </w:p>
    <w:p w14:paraId="617E519D" w14:textId="77777777" w:rsidR="001D22B0" w:rsidRPr="00BD06A9" w:rsidRDefault="001D22B0" w:rsidP="00526EA2">
      <w:pPr>
        <w:contextualSpacing/>
        <w:jc w:val="both"/>
        <w:rPr>
          <w:rFonts w:ascii="Book Antiqua" w:eastAsia="Book Antiqua" w:hAnsi="Book Antiqua" w:cs="Book Antiqua"/>
          <w:color w:val="000000"/>
          <w:szCs w:val="24"/>
          <w:lang w:val="es-PR"/>
        </w:rPr>
      </w:pPr>
      <w:r w:rsidRPr="00BD06A9">
        <w:rPr>
          <w:rFonts w:ascii="Book Antiqua" w:eastAsia="Book Antiqua" w:hAnsi="Book Antiqua" w:cs="Book Antiqua"/>
          <w:color w:val="000000"/>
          <w:szCs w:val="24"/>
          <w:lang w:val="es-PR"/>
        </w:rPr>
        <w:t xml:space="preserve"> </w:t>
      </w:r>
    </w:p>
    <w:p w14:paraId="460DCE2D" w14:textId="77777777" w:rsidR="001D22B0" w:rsidRPr="003052D8" w:rsidRDefault="001D22B0" w:rsidP="00526EA2">
      <w:pPr>
        <w:contextualSpacing/>
        <w:jc w:val="center"/>
        <w:rPr>
          <w:rFonts w:ascii="Book Antiqua" w:hAnsi="Book Antiqua"/>
          <w:b/>
          <w:caps/>
          <w:szCs w:val="24"/>
          <w:lang w:val="es-ES"/>
        </w:rPr>
      </w:pPr>
      <w:r w:rsidRPr="003052D8">
        <w:rPr>
          <w:rFonts w:ascii="Book Antiqua" w:hAnsi="Book Antiqua"/>
          <w:b/>
          <w:caps/>
          <w:szCs w:val="24"/>
          <w:lang w:val="es-ES"/>
        </w:rPr>
        <w:t>AnÁlisis de la Medida</w:t>
      </w:r>
    </w:p>
    <w:p w14:paraId="1AAB5B88" w14:textId="77777777" w:rsidR="001D22B0" w:rsidRPr="003052D8" w:rsidRDefault="001D22B0" w:rsidP="00526EA2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32B51DAC" w14:textId="1F1FDA4A" w:rsidR="001D22B0" w:rsidRDefault="001D22B0" w:rsidP="00526EA2">
      <w:pPr>
        <w:ind w:firstLine="708"/>
        <w:contextualSpacing/>
        <w:jc w:val="both"/>
        <w:rPr>
          <w:rFonts w:ascii="Book Antiqua" w:hAnsi="Book Antiqua"/>
          <w:lang w:val="es-PR"/>
        </w:rPr>
      </w:pPr>
      <w:r w:rsidRPr="001D22B0">
        <w:rPr>
          <w:rFonts w:ascii="Book Antiqua" w:hAnsi="Book Antiqua"/>
          <w:lang w:val="es-PR"/>
        </w:rPr>
        <w:t>La Asociación de Empleados del Estado Libre Asociado de Puerto Rico (AEELA) constituye una de las instituciones de ahorro y servicios financieros más importantes para los empleados públicos del País. Su estructura de gobernanza se encuentra regulada mediante legislación especial aprobada por la Asamblea Legislativa de Puerto Rico.</w:t>
      </w:r>
    </w:p>
    <w:p w14:paraId="14D76549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lang w:val="es-PR"/>
        </w:rPr>
      </w:pPr>
    </w:p>
    <w:p w14:paraId="69401E88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lastRenderedPageBreak/>
        <w:t>Actualmente, la Ley Núm. 9-2013 dispone que ningún delegado o delegada podrá ocupar el cargo por más de dos términos consecutivos de cuatro años cada uno. El Proyecto de la Cámara 1197 propone eliminar dicha limitación estatutaria.</w:t>
      </w:r>
    </w:p>
    <w:p w14:paraId="212E7241" w14:textId="77777777" w:rsidR="006F3DB0" w:rsidRDefault="006F3D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5BE03972" w14:textId="306D4730" w:rsid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>La Comisión reconoce que la limitación de términos históricamente ha sido utilizada como un mecanismo dirigido</w:t>
      </w:r>
      <w:r w:rsidR="006F3DB0">
        <w:rPr>
          <w:rFonts w:ascii="Book Antiqua" w:hAnsi="Book Antiqua"/>
          <w:szCs w:val="24"/>
          <w:lang w:val="es-PR"/>
        </w:rPr>
        <w:t xml:space="preserve"> </w:t>
      </w:r>
      <w:r w:rsidRPr="001D22B0">
        <w:rPr>
          <w:rFonts w:ascii="Book Antiqua" w:hAnsi="Book Antiqua"/>
          <w:szCs w:val="24"/>
          <w:lang w:val="es-PR"/>
        </w:rPr>
        <w:t>a promover la rotación en los cuerpos representativos y evitar la concentración prolongada de liderato. No obstante, la Comisión también reconoce que corresponde a la Asamblea Legislativa evaluar periódicamente si las disposiciones establecidas mediante ley continúan respondiendo adecuadamente a las realidades institucionales y a la voluntad democrática de los electores.</w:t>
      </w:r>
    </w:p>
    <w:p w14:paraId="35736C3D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4408B5C9" w14:textId="14C3AFCA" w:rsid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>En ese contexto, la Comisión entiende que la medida persigue fortalecer el derecho de los miembros de la Asociación a determinar, mediante procesos electorales libres y democráticos, quiénes deben continuar representándolos dentro</w:t>
      </w:r>
      <w:r w:rsidR="006F3DB0">
        <w:rPr>
          <w:rFonts w:ascii="Book Antiqua" w:hAnsi="Book Antiqua"/>
          <w:szCs w:val="24"/>
          <w:lang w:val="es-PR"/>
        </w:rPr>
        <w:t xml:space="preserve"> </w:t>
      </w:r>
      <w:r w:rsidRPr="001D22B0">
        <w:rPr>
          <w:rFonts w:ascii="Book Antiqua" w:hAnsi="Book Antiqua"/>
          <w:szCs w:val="24"/>
          <w:lang w:val="es-PR"/>
        </w:rPr>
        <w:t xml:space="preserve">de la Asamblea de </w:t>
      </w:r>
      <w:proofErr w:type="gramStart"/>
      <w:r w:rsidRPr="001D22B0">
        <w:rPr>
          <w:rFonts w:ascii="Book Antiqua" w:hAnsi="Book Antiqua"/>
          <w:szCs w:val="24"/>
          <w:lang w:val="es-PR"/>
        </w:rPr>
        <w:t>Delegados</w:t>
      </w:r>
      <w:proofErr w:type="gramEnd"/>
      <w:r w:rsidRPr="001D22B0">
        <w:rPr>
          <w:rFonts w:ascii="Book Antiqua" w:hAnsi="Book Antiqua"/>
          <w:szCs w:val="24"/>
          <w:lang w:val="es-PR"/>
        </w:rPr>
        <w:t>.</w:t>
      </w:r>
    </w:p>
    <w:p w14:paraId="7459CEDD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1D32C506" w14:textId="34682674" w:rsid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>La medida no elimina los procesos electorales ni los mecanismos democráticos internos de la Asociación.</w:t>
      </w:r>
      <w:r w:rsidR="006F3DB0">
        <w:rPr>
          <w:rFonts w:ascii="Book Antiqua" w:hAnsi="Book Antiqua"/>
          <w:szCs w:val="24"/>
          <w:lang w:val="es-PR"/>
        </w:rPr>
        <w:t xml:space="preserve"> </w:t>
      </w:r>
      <w:r w:rsidRPr="001D22B0">
        <w:rPr>
          <w:rFonts w:ascii="Book Antiqua" w:hAnsi="Book Antiqua"/>
          <w:szCs w:val="24"/>
          <w:lang w:val="es-PR"/>
        </w:rPr>
        <w:t>Tampoco garantiza la permanencia automática de ningún delegado o delegada en sus funciones. Por el contrario, la continuidad de cualquier representante continuará dependiendo exclusivamente del respaldo electoral de los socios de AEELA.</w:t>
      </w:r>
    </w:p>
    <w:p w14:paraId="2C29B9F4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3FBD4B53" w14:textId="77777777" w:rsid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>Asimismo, la Comisión reconoce que la continuidad institucional, la retención de experiencia y el conocimiento acumulado sobre los procesos administrativos y operacionales de la Asociación pueden constituir elementos importantes dentro de organismos representativos complejos como AEELA.</w:t>
      </w:r>
    </w:p>
    <w:p w14:paraId="5020C625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5BFF8851" w14:textId="01042A76" w:rsid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>La Comisión considera además que la democracia representativa se fortalece cuando corresponde a los propios electores evaluar el desempeño, capacidad y continuidad de sus representantes, sin restricciones estatutarias que limiten innecesariamente la voluntad del cuerpo electoral.</w:t>
      </w:r>
    </w:p>
    <w:p w14:paraId="2ED6A00C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36C1D57E" w14:textId="32EFBF55" w:rsidR="001D22B0" w:rsidRPr="00385449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>De igual forma, la Asamblea Legislativa posee amplia facultad para revisar y modificar el marco estatutario de entidades creadas por ley, particularmente cuando dichas modificaciones responden a consideraciones de política pública relacionadas con la participación democrática, la gobernanza institucional y la representación efectiva de los miembros de dichas entidades.</w:t>
      </w:r>
    </w:p>
    <w:p w14:paraId="45280CF4" w14:textId="77777777" w:rsid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ES"/>
        </w:rPr>
      </w:pPr>
    </w:p>
    <w:p w14:paraId="2C85BFBD" w14:textId="77777777" w:rsidR="001D22B0" w:rsidRPr="003052D8" w:rsidRDefault="001D22B0" w:rsidP="00526EA2">
      <w:pPr>
        <w:contextualSpacing/>
        <w:jc w:val="center"/>
        <w:rPr>
          <w:rFonts w:ascii="Book Antiqua" w:hAnsi="Book Antiqua"/>
          <w:b/>
          <w:bCs/>
          <w:szCs w:val="24"/>
          <w:lang w:val="es-ES"/>
        </w:rPr>
      </w:pPr>
      <w:r w:rsidRPr="003052D8">
        <w:rPr>
          <w:rFonts w:ascii="Book Antiqua" w:hAnsi="Book Antiqua"/>
          <w:b/>
          <w:bCs/>
          <w:szCs w:val="24"/>
          <w:lang w:val="es-ES"/>
        </w:rPr>
        <w:t>ALCANCE DEL INFORME</w:t>
      </w:r>
    </w:p>
    <w:p w14:paraId="221979FF" w14:textId="77777777" w:rsidR="001D22B0" w:rsidRPr="003052D8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ES"/>
        </w:rPr>
      </w:pPr>
    </w:p>
    <w:p w14:paraId="791C2B56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 xml:space="preserve">Para el estudio y evaluación del Proyecto de la Cámara 1197, la Comisión de Gobierno de la Cámara de Representantes solicitó comentarios y memoriales explicativos </w:t>
      </w:r>
      <w:r w:rsidRPr="001D22B0">
        <w:rPr>
          <w:rFonts w:ascii="Book Antiqua" w:hAnsi="Book Antiqua"/>
          <w:szCs w:val="24"/>
          <w:lang w:val="es-PR"/>
        </w:rPr>
        <w:lastRenderedPageBreak/>
        <w:t>a la Asociación de Empleados del Estado Libre Asociado de Puerto Rico (AEELA), al Departamento de Justicia y a la Oficina de Presupuesto de la Asamblea Legislativa (OPAL).</w:t>
      </w:r>
    </w:p>
    <w:p w14:paraId="19A37078" w14:textId="77777777" w:rsidR="00CF182E" w:rsidRDefault="00CF182E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48B77DB9" w14:textId="47A4D59B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>Asimismo, la Comisión recibió comentarios escritos de miembros y socios de la Asociación relacionados con la medida propuesta.</w:t>
      </w:r>
    </w:p>
    <w:p w14:paraId="524D2ED7" w14:textId="77777777" w:rsid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7D7CD8BC" w14:textId="77777777" w:rsidR="001D22B0" w:rsidRDefault="001D22B0" w:rsidP="00526EA2">
      <w:pPr>
        <w:ind w:firstLine="708"/>
        <w:contextualSpacing/>
        <w:jc w:val="both"/>
        <w:rPr>
          <w:rFonts w:ascii="Book Antiqua" w:hAnsi="Book Antiqua"/>
          <w:b/>
          <w:bCs/>
          <w:szCs w:val="24"/>
          <w:lang w:val="es-PR"/>
        </w:rPr>
      </w:pPr>
      <w:r w:rsidRPr="001D22B0">
        <w:rPr>
          <w:rFonts w:ascii="Book Antiqua" w:hAnsi="Book Antiqua"/>
          <w:b/>
          <w:bCs/>
          <w:szCs w:val="24"/>
          <w:lang w:val="es-PR"/>
        </w:rPr>
        <w:t>Asociación de Empleados del Estado Libre Asociado de Puerto Rico (AEELA)</w:t>
      </w:r>
    </w:p>
    <w:p w14:paraId="5F293EA6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b/>
          <w:bCs/>
          <w:szCs w:val="24"/>
          <w:lang w:val="es-PR"/>
        </w:rPr>
      </w:pPr>
    </w:p>
    <w:p w14:paraId="39939D28" w14:textId="77777777" w:rsid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 xml:space="preserve">La Asociación de Empleados del Estado Libre Asociado de Puerto Rico (AEELA) expresó oposición al Proyecto de la Cámara 1197. </w:t>
      </w:r>
    </w:p>
    <w:p w14:paraId="7FC6A360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6F00EC75" w14:textId="77777777" w:rsid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 xml:space="preserve">En su memorial explicativo, la Asociación argumentó que la limitación de términos constituye parte integral del desarrollo histórico y democrático de la gobernanza institucional de AEELA desde mediados del siglo pasado. Asimismo, sostuvo que la limitación de términos promueve la rotación de liderato, evita la concentración de poder y fomenta la participación amplia de la matrícula dentro de los procesos democráticos internos de la institución. </w:t>
      </w:r>
    </w:p>
    <w:p w14:paraId="18C5BCAD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117C380C" w14:textId="77777777" w:rsid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 xml:space="preserve">AEELA también planteó que la eliminación de la limitación de términos podría favorecer la permanencia prolongada de incumbentes y reducir oportunidades para nuevos liderazgos dentro de la Asamblea de </w:t>
      </w:r>
      <w:proofErr w:type="gramStart"/>
      <w:r w:rsidRPr="001D22B0">
        <w:rPr>
          <w:rFonts w:ascii="Book Antiqua" w:hAnsi="Book Antiqua"/>
          <w:szCs w:val="24"/>
          <w:lang w:val="es-PR"/>
        </w:rPr>
        <w:t>Delegados</w:t>
      </w:r>
      <w:proofErr w:type="gramEnd"/>
      <w:r w:rsidRPr="001D22B0">
        <w:rPr>
          <w:rFonts w:ascii="Book Antiqua" w:hAnsi="Book Antiqua"/>
          <w:szCs w:val="24"/>
          <w:lang w:val="es-PR"/>
        </w:rPr>
        <w:t xml:space="preserve">. </w:t>
      </w:r>
    </w:p>
    <w:p w14:paraId="69079CA4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657EDB6E" w14:textId="77777777" w:rsid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>No obstante, la Comisión concluye que la limitación de términos actualmente existente responde a una determinación estatutaria adoptada mediante legislación ordinaria, la cual puede ser revisada y modificada por la Asamblea Legislativa conforme a sus facultades constitucionales y de política pública.</w:t>
      </w:r>
    </w:p>
    <w:p w14:paraId="02DA4394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4EB4F835" w14:textId="77777777" w:rsid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>La Comisión entiende, además, que la permanencia de cualquier delegado o delegada continuará dependiendo de la voluntad democrática de los electores mediante procesos eleccionarios libres y periódicos, por lo que la medida no elimina los mecanismos de fiscalización democrática existentes dentro de la Asociación.</w:t>
      </w:r>
    </w:p>
    <w:p w14:paraId="7EE9D7A1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0FA2DCA7" w14:textId="77777777" w:rsidR="001D22B0" w:rsidRDefault="001D22B0" w:rsidP="00526EA2">
      <w:pPr>
        <w:ind w:firstLine="708"/>
        <w:contextualSpacing/>
        <w:jc w:val="center"/>
        <w:rPr>
          <w:rFonts w:ascii="Book Antiqua" w:hAnsi="Book Antiqua"/>
          <w:b/>
          <w:bCs/>
          <w:szCs w:val="24"/>
          <w:lang w:val="es-PR"/>
        </w:rPr>
      </w:pPr>
      <w:r w:rsidRPr="001D22B0">
        <w:rPr>
          <w:rFonts w:ascii="Book Antiqua" w:hAnsi="Book Antiqua"/>
          <w:b/>
          <w:bCs/>
          <w:szCs w:val="24"/>
          <w:lang w:val="es-PR"/>
        </w:rPr>
        <w:t>Comentarios de socios y servidores públicos</w:t>
      </w:r>
    </w:p>
    <w:p w14:paraId="2CD809B1" w14:textId="77777777" w:rsidR="001D22B0" w:rsidRPr="001D22B0" w:rsidRDefault="001D22B0" w:rsidP="00526EA2">
      <w:pPr>
        <w:ind w:firstLine="708"/>
        <w:contextualSpacing/>
        <w:jc w:val="center"/>
        <w:rPr>
          <w:rFonts w:ascii="Book Antiqua" w:hAnsi="Book Antiqua"/>
          <w:b/>
          <w:bCs/>
          <w:szCs w:val="24"/>
          <w:lang w:val="es-PR"/>
        </w:rPr>
      </w:pPr>
    </w:p>
    <w:p w14:paraId="75F7AC82" w14:textId="77777777" w:rsid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>La Comisión recibió comentarios escritos de socios y servidores públicos favoreciendo la aprobación de la medida propuesta.</w:t>
      </w:r>
    </w:p>
    <w:p w14:paraId="36D0E235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39A2001F" w14:textId="2E62D53D" w:rsid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>Entre los comentarios recibidos, varios comparecientes</w:t>
      </w:r>
      <w:r>
        <w:rPr>
          <w:rFonts w:ascii="Book Antiqua" w:hAnsi="Book Antiqua"/>
          <w:szCs w:val="24"/>
          <w:lang w:val="es-PR"/>
        </w:rPr>
        <w:t xml:space="preserve">, entre los que se destacan </w:t>
      </w:r>
      <w:r w:rsidR="000F50E6">
        <w:rPr>
          <w:rFonts w:ascii="Book Antiqua" w:hAnsi="Book Antiqua"/>
          <w:szCs w:val="24"/>
          <w:lang w:val="es-PR"/>
        </w:rPr>
        <w:t>Francisco Aquino Ruiz, Luis M. Cruz,</w:t>
      </w:r>
      <w:r w:rsidR="005531F1">
        <w:rPr>
          <w:rFonts w:ascii="Book Antiqua" w:hAnsi="Book Antiqua"/>
          <w:szCs w:val="24"/>
          <w:lang w:val="es-PR"/>
        </w:rPr>
        <w:t xml:space="preserve"> Félix Berrios, Ángel Ramos,</w:t>
      </w:r>
      <w:r w:rsidR="000F50E6">
        <w:rPr>
          <w:rFonts w:ascii="Book Antiqua" w:hAnsi="Book Antiqua"/>
          <w:szCs w:val="24"/>
          <w:lang w:val="es-PR"/>
        </w:rPr>
        <w:t xml:space="preserve"> Manuel Feliciano, Maritza Rosas, Mary Jane Figueroa,</w:t>
      </w:r>
      <w:r w:rsidR="000D5595">
        <w:rPr>
          <w:rFonts w:ascii="Book Antiqua" w:hAnsi="Book Antiqua"/>
          <w:szCs w:val="24"/>
          <w:lang w:val="es-PR"/>
        </w:rPr>
        <w:t xml:space="preserve"> Jessenia Arroyo, </w:t>
      </w:r>
      <w:r w:rsidR="002804D6">
        <w:rPr>
          <w:rFonts w:ascii="Book Antiqua" w:hAnsi="Book Antiqua"/>
          <w:szCs w:val="24"/>
          <w:lang w:val="es-PR"/>
        </w:rPr>
        <w:t>Álex Vélez y Héctor Morales</w:t>
      </w:r>
      <w:r w:rsidRPr="001D22B0">
        <w:rPr>
          <w:rFonts w:ascii="Book Antiqua" w:hAnsi="Book Antiqua"/>
          <w:szCs w:val="24"/>
          <w:lang w:val="es-PR"/>
        </w:rPr>
        <w:t xml:space="preserve"> expresaron que la eliminación de la limitación de términos permitiría preservar </w:t>
      </w:r>
      <w:r w:rsidRPr="001D22B0">
        <w:rPr>
          <w:rFonts w:ascii="Book Antiqua" w:hAnsi="Book Antiqua"/>
          <w:szCs w:val="24"/>
          <w:lang w:val="es-PR"/>
        </w:rPr>
        <w:lastRenderedPageBreak/>
        <w:t xml:space="preserve">continuidad institucional, experiencia administrativa y conocimiento acumulado dentro de la Asamblea de </w:t>
      </w:r>
      <w:proofErr w:type="gramStart"/>
      <w:r w:rsidRPr="001D22B0">
        <w:rPr>
          <w:rFonts w:ascii="Book Antiqua" w:hAnsi="Book Antiqua"/>
          <w:szCs w:val="24"/>
          <w:lang w:val="es-PR"/>
        </w:rPr>
        <w:t>Delegados</w:t>
      </w:r>
      <w:proofErr w:type="gramEnd"/>
      <w:r w:rsidRPr="001D22B0">
        <w:rPr>
          <w:rFonts w:ascii="Book Antiqua" w:hAnsi="Book Antiqua"/>
          <w:szCs w:val="24"/>
          <w:lang w:val="es-PR"/>
        </w:rPr>
        <w:t>.</w:t>
      </w:r>
    </w:p>
    <w:p w14:paraId="6400B964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16EB79B5" w14:textId="77777777" w:rsidR="001D22B0" w:rsidRP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>Asimismo, algunos comparecientes sostuvieron que corresponde a los propios miembros de la Asociación decidir, mediante el voto, si desean mantener o sustituir a sus representantes, sin restricciones automáticas impuestas por ley.</w:t>
      </w:r>
    </w:p>
    <w:p w14:paraId="557A813F" w14:textId="77777777" w:rsidR="00406DDD" w:rsidRDefault="00406DDD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62A8E36D" w14:textId="03D67606" w:rsidR="001D22B0" w:rsidRDefault="001D22B0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1D22B0">
        <w:rPr>
          <w:rFonts w:ascii="Book Antiqua" w:hAnsi="Book Antiqua"/>
          <w:szCs w:val="24"/>
          <w:lang w:val="es-PR"/>
        </w:rPr>
        <w:t>La Comisión considera meritorio destacar que los comentarios recibidos reflejan diversidad de opiniones dentro de la propia matrícula de AEELA respecto al modelo de gobernanza y representación que debe prevalecer en la institución.</w:t>
      </w:r>
    </w:p>
    <w:p w14:paraId="6224FEF4" w14:textId="77777777" w:rsidR="000F50E6" w:rsidRDefault="000F50E6" w:rsidP="00526EA2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32D8EAED" w14:textId="49D5709F" w:rsidR="000F50E6" w:rsidRDefault="000F50E6" w:rsidP="00526EA2">
      <w:pPr>
        <w:ind w:firstLine="708"/>
        <w:contextualSpacing/>
        <w:jc w:val="center"/>
        <w:rPr>
          <w:rFonts w:ascii="Book Antiqua" w:hAnsi="Book Antiqua"/>
          <w:b/>
          <w:bCs/>
          <w:szCs w:val="24"/>
          <w:lang w:val="es-PR"/>
        </w:rPr>
      </w:pPr>
      <w:r w:rsidRPr="000F50E6">
        <w:rPr>
          <w:rFonts w:ascii="Book Antiqua" w:hAnsi="Book Antiqua"/>
          <w:b/>
          <w:bCs/>
          <w:szCs w:val="24"/>
          <w:lang w:val="es-PR"/>
        </w:rPr>
        <w:t>IMPACTO FISCAL</w:t>
      </w:r>
    </w:p>
    <w:p w14:paraId="075DD81E" w14:textId="77777777" w:rsidR="000F50E6" w:rsidRDefault="000F50E6" w:rsidP="00526EA2">
      <w:pPr>
        <w:ind w:firstLine="708"/>
        <w:contextualSpacing/>
        <w:jc w:val="center"/>
        <w:rPr>
          <w:rFonts w:ascii="Book Antiqua" w:hAnsi="Book Antiqua"/>
          <w:b/>
          <w:bCs/>
          <w:szCs w:val="24"/>
          <w:lang w:val="es-PR"/>
        </w:rPr>
      </w:pPr>
    </w:p>
    <w:p w14:paraId="7F0FE6C6" w14:textId="77777777" w:rsidR="0019140C" w:rsidRDefault="0019140C" w:rsidP="0019140C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0136F6">
        <w:rPr>
          <w:rFonts w:ascii="Book Antiqua" w:hAnsi="Book Antiqua"/>
          <w:szCs w:val="24"/>
          <w:lang w:val="es-PR"/>
        </w:rPr>
        <w:t xml:space="preserve">En cumplimiento con el Artículo 1.007 de la Ley 107-2020, según enmendada, conocida como “Código Municipal de Puerto Rico”, la Comisión de </w:t>
      </w:r>
      <w:r>
        <w:rPr>
          <w:rFonts w:ascii="Book Antiqua" w:hAnsi="Book Antiqua"/>
          <w:szCs w:val="24"/>
          <w:lang w:val="es-PR"/>
        </w:rPr>
        <w:t>Gobierno</w:t>
      </w:r>
      <w:r w:rsidRPr="000136F6">
        <w:rPr>
          <w:rFonts w:ascii="Book Antiqua" w:hAnsi="Book Antiqua"/>
          <w:szCs w:val="24"/>
          <w:lang w:val="es-PR"/>
        </w:rPr>
        <w:t xml:space="preserve"> certifica que el </w:t>
      </w:r>
      <w:r w:rsidRPr="000F50E6">
        <w:rPr>
          <w:rFonts w:ascii="Book Antiqua" w:hAnsi="Book Antiqua"/>
          <w:szCs w:val="24"/>
          <w:lang w:val="es-PR"/>
        </w:rPr>
        <w:t xml:space="preserve">Proyecto de la Cámara 1197 </w:t>
      </w:r>
      <w:r w:rsidRPr="000136F6">
        <w:rPr>
          <w:rFonts w:ascii="Book Antiqua" w:hAnsi="Book Antiqua"/>
          <w:szCs w:val="24"/>
          <w:lang w:val="es-PR"/>
        </w:rPr>
        <w:t>no impone una obligación económica adicional en los presupuestos de los gobiernos municipales.</w:t>
      </w:r>
    </w:p>
    <w:p w14:paraId="23E21A97" w14:textId="77777777" w:rsidR="0019140C" w:rsidRPr="000136F6" w:rsidRDefault="0019140C" w:rsidP="0019140C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4B01CA66" w14:textId="1F770B4B" w:rsidR="000F50E6" w:rsidRDefault="000F50E6" w:rsidP="0019140C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0F50E6">
        <w:rPr>
          <w:rFonts w:ascii="Book Antiqua" w:hAnsi="Book Antiqua"/>
          <w:szCs w:val="24"/>
          <w:lang w:val="es-PR"/>
        </w:rPr>
        <w:t>El Proyecto de la Cámara 1197 no crea programas gubernamentales nuevos ni establece asignaciones presupuestarias adicionales.</w:t>
      </w:r>
      <w:r w:rsidR="0019140C">
        <w:rPr>
          <w:rFonts w:ascii="Book Antiqua" w:hAnsi="Book Antiqua"/>
          <w:szCs w:val="24"/>
          <w:lang w:val="es-PR"/>
        </w:rPr>
        <w:t xml:space="preserve"> </w:t>
      </w:r>
      <w:r w:rsidRPr="000F50E6">
        <w:rPr>
          <w:rFonts w:ascii="Book Antiqua" w:hAnsi="Book Antiqua"/>
          <w:szCs w:val="24"/>
          <w:lang w:val="es-PR"/>
        </w:rPr>
        <w:t xml:space="preserve">La medida se limita a modificar disposiciones relacionadas con los requisitos de elegibilidad para ocupar cargos dentro de la Asamblea de </w:t>
      </w:r>
      <w:proofErr w:type="gramStart"/>
      <w:r w:rsidRPr="000F50E6">
        <w:rPr>
          <w:rFonts w:ascii="Book Antiqua" w:hAnsi="Book Antiqua"/>
          <w:szCs w:val="24"/>
          <w:lang w:val="es-PR"/>
        </w:rPr>
        <w:t>Delegados</w:t>
      </w:r>
      <w:proofErr w:type="gramEnd"/>
      <w:r w:rsidRPr="000F50E6">
        <w:rPr>
          <w:rFonts w:ascii="Book Antiqua" w:hAnsi="Book Antiqua"/>
          <w:szCs w:val="24"/>
          <w:lang w:val="es-PR"/>
        </w:rPr>
        <w:t xml:space="preserve"> de AEELA, por lo que no representa un impacto fiscal significativo para el Gobierno de Puerto Rico.</w:t>
      </w:r>
    </w:p>
    <w:p w14:paraId="5506CA07" w14:textId="77777777" w:rsidR="000136F6" w:rsidRDefault="000136F6" w:rsidP="007F5179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760ACE4F" w14:textId="1F8B90CA" w:rsidR="001D22B0" w:rsidRDefault="001D22B0" w:rsidP="00526EA2">
      <w:pPr>
        <w:pStyle w:val="ColorfulList-Accent11"/>
        <w:keepNext/>
        <w:ind w:left="0"/>
        <w:jc w:val="center"/>
        <w:rPr>
          <w:rFonts w:ascii="Book Antiqua" w:hAnsi="Book Antiqua"/>
          <w:b/>
          <w:szCs w:val="24"/>
          <w:lang w:val="es-ES"/>
        </w:rPr>
      </w:pPr>
      <w:r w:rsidRPr="003052D8">
        <w:rPr>
          <w:rFonts w:ascii="Book Antiqua" w:hAnsi="Book Antiqua"/>
          <w:b/>
          <w:szCs w:val="24"/>
          <w:lang w:val="es-ES"/>
        </w:rPr>
        <w:t>CONCLUSIÓN</w:t>
      </w:r>
    </w:p>
    <w:p w14:paraId="1799B599" w14:textId="77777777" w:rsidR="001D22B0" w:rsidRPr="003052D8" w:rsidRDefault="001D22B0" w:rsidP="00526EA2">
      <w:pPr>
        <w:pStyle w:val="ColorfulList-Accent11"/>
        <w:keepNext/>
        <w:ind w:left="0"/>
        <w:jc w:val="center"/>
        <w:rPr>
          <w:rFonts w:ascii="Book Antiqua" w:hAnsi="Book Antiqua"/>
          <w:b/>
          <w:szCs w:val="24"/>
          <w:lang w:val="es-ES"/>
        </w:rPr>
      </w:pPr>
    </w:p>
    <w:p w14:paraId="7437F001" w14:textId="0E2AEB2E" w:rsidR="000F50E6" w:rsidRDefault="000F50E6" w:rsidP="00526EA2">
      <w:pPr>
        <w:ind w:firstLine="720"/>
        <w:contextualSpacing/>
        <w:jc w:val="both"/>
        <w:rPr>
          <w:rFonts w:ascii="Book Antiqua" w:hAnsi="Book Antiqua"/>
          <w:bCs/>
          <w:lang w:val="es-PR"/>
        </w:rPr>
      </w:pPr>
      <w:r w:rsidRPr="000F50E6">
        <w:rPr>
          <w:rFonts w:ascii="Book Antiqua" w:hAnsi="Book Antiqua"/>
          <w:bCs/>
          <w:lang w:val="es-PR"/>
        </w:rPr>
        <w:t>La Comisión de Gobierno de la Cámara de Representantes concluye que el Proyecto de la Cámara 1197 constituye una medida legítima de política pública dirigida a fortalecer la facultad democrática de los miembros de AEELA para decidir libremente la continuidad de sus representantes mediante procesos electorales internos</w:t>
      </w:r>
      <w:r>
        <w:rPr>
          <w:rFonts w:ascii="Book Antiqua" w:hAnsi="Book Antiqua"/>
          <w:bCs/>
          <w:lang w:val="es-PR"/>
        </w:rPr>
        <w:t>.</w:t>
      </w:r>
    </w:p>
    <w:p w14:paraId="7DB480F3" w14:textId="77777777" w:rsidR="000F50E6" w:rsidRPr="000F50E6" w:rsidRDefault="000F50E6" w:rsidP="00526EA2">
      <w:pPr>
        <w:ind w:firstLine="720"/>
        <w:contextualSpacing/>
        <w:jc w:val="both"/>
        <w:rPr>
          <w:rFonts w:ascii="Book Antiqua" w:hAnsi="Book Antiqua"/>
          <w:bCs/>
          <w:lang w:val="es-PR"/>
        </w:rPr>
      </w:pPr>
    </w:p>
    <w:p w14:paraId="20FF4C9A" w14:textId="77777777" w:rsidR="000F50E6" w:rsidRDefault="000F50E6" w:rsidP="00526EA2">
      <w:pPr>
        <w:ind w:firstLine="720"/>
        <w:contextualSpacing/>
        <w:jc w:val="both"/>
        <w:rPr>
          <w:rFonts w:ascii="Book Antiqua" w:hAnsi="Book Antiqua"/>
          <w:bCs/>
          <w:szCs w:val="24"/>
          <w:lang w:val="es-PR"/>
        </w:rPr>
      </w:pPr>
      <w:r w:rsidRPr="000F50E6">
        <w:rPr>
          <w:rFonts w:ascii="Book Antiqua" w:hAnsi="Book Antiqua"/>
          <w:bCs/>
          <w:szCs w:val="24"/>
          <w:lang w:val="es-PR"/>
        </w:rPr>
        <w:t>Aunque la Comisión reconoce las preocupaciones planteadas por AEELA relacionadas con la rotación de liderato y la concentración de poder, entiende que la medida mantiene intactos los procesos democráticos internos y no elimina la facultad de los socios de evaluar y sustituir a sus representantes mediante el voto.</w:t>
      </w:r>
    </w:p>
    <w:p w14:paraId="490CAB27" w14:textId="77777777" w:rsidR="000F50E6" w:rsidRPr="000F50E6" w:rsidRDefault="000F50E6" w:rsidP="00526EA2">
      <w:pPr>
        <w:ind w:firstLine="720"/>
        <w:contextualSpacing/>
        <w:jc w:val="both"/>
        <w:rPr>
          <w:rFonts w:ascii="Book Antiqua" w:hAnsi="Book Antiqua"/>
          <w:bCs/>
          <w:szCs w:val="24"/>
          <w:lang w:val="es-PR"/>
        </w:rPr>
      </w:pPr>
    </w:p>
    <w:p w14:paraId="7D2A7BB2" w14:textId="77777777" w:rsidR="000F50E6" w:rsidRDefault="000F50E6" w:rsidP="00526EA2">
      <w:pPr>
        <w:ind w:firstLine="720"/>
        <w:contextualSpacing/>
        <w:jc w:val="both"/>
        <w:rPr>
          <w:rFonts w:ascii="Book Antiqua" w:hAnsi="Book Antiqua"/>
          <w:bCs/>
          <w:szCs w:val="24"/>
          <w:lang w:val="es-PR"/>
        </w:rPr>
      </w:pPr>
      <w:r w:rsidRPr="000F50E6">
        <w:rPr>
          <w:rFonts w:ascii="Book Antiqua" w:hAnsi="Book Antiqua"/>
          <w:bCs/>
          <w:szCs w:val="24"/>
          <w:lang w:val="es-PR"/>
        </w:rPr>
        <w:t>Asimismo, la Comisión considera que la continuidad institucional, la experiencia acumulada y el conocimiento operacional adquirido por determinados delegados pueden contribuir positivamente a la estabilidad y funcionamiento efectivo de la Asociación.</w:t>
      </w:r>
    </w:p>
    <w:p w14:paraId="0080B665" w14:textId="77777777" w:rsidR="000F50E6" w:rsidRPr="000F50E6" w:rsidRDefault="000F50E6" w:rsidP="00526EA2">
      <w:pPr>
        <w:ind w:firstLine="720"/>
        <w:contextualSpacing/>
        <w:jc w:val="both"/>
        <w:rPr>
          <w:rFonts w:ascii="Book Antiqua" w:hAnsi="Book Antiqua"/>
          <w:bCs/>
          <w:szCs w:val="24"/>
          <w:lang w:val="es-PR"/>
        </w:rPr>
      </w:pPr>
    </w:p>
    <w:p w14:paraId="61D84E01" w14:textId="77777777" w:rsidR="000F50E6" w:rsidRDefault="000F50E6" w:rsidP="00526EA2">
      <w:pPr>
        <w:ind w:firstLine="720"/>
        <w:contextualSpacing/>
        <w:jc w:val="both"/>
        <w:rPr>
          <w:rFonts w:ascii="Book Antiqua" w:hAnsi="Book Antiqua"/>
          <w:bCs/>
          <w:szCs w:val="24"/>
          <w:lang w:val="es-PR"/>
        </w:rPr>
      </w:pPr>
      <w:r w:rsidRPr="000F50E6">
        <w:rPr>
          <w:rFonts w:ascii="Book Antiqua" w:hAnsi="Book Antiqua"/>
          <w:bCs/>
          <w:szCs w:val="24"/>
          <w:lang w:val="es-PR"/>
        </w:rPr>
        <w:t xml:space="preserve">La Comisión entiende, además, que corresponde a la Asamblea Legislativa evaluar y modificar, conforme a sus facultades constitucionales, las disposiciones estatutarias </w:t>
      </w:r>
      <w:r w:rsidRPr="000F50E6">
        <w:rPr>
          <w:rFonts w:ascii="Book Antiqua" w:hAnsi="Book Antiqua"/>
          <w:bCs/>
          <w:szCs w:val="24"/>
          <w:lang w:val="es-PR"/>
        </w:rPr>
        <w:lastRenderedPageBreak/>
        <w:t>aplicables a entidades creadas por ley cuando dichas modificaciones persiguen adelantar objetivos legítimos de política pública y representación democrática.</w:t>
      </w:r>
    </w:p>
    <w:p w14:paraId="4C103F68" w14:textId="77777777" w:rsidR="000F50E6" w:rsidRPr="000F50E6" w:rsidRDefault="000F50E6" w:rsidP="00526EA2">
      <w:pPr>
        <w:ind w:firstLine="720"/>
        <w:contextualSpacing/>
        <w:jc w:val="both"/>
        <w:rPr>
          <w:rFonts w:ascii="Book Antiqua" w:hAnsi="Book Antiqua"/>
          <w:bCs/>
          <w:szCs w:val="24"/>
          <w:lang w:val="es-PR"/>
        </w:rPr>
      </w:pPr>
    </w:p>
    <w:p w14:paraId="3B1F1D30" w14:textId="7687CC93" w:rsidR="001D22B0" w:rsidRPr="000F50E6" w:rsidRDefault="000F50E6" w:rsidP="00526EA2">
      <w:pPr>
        <w:ind w:firstLine="720"/>
        <w:contextualSpacing/>
        <w:jc w:val="both"/>
        <w:rPr>
          <w:rFonts w:ascii="Book Antiqua" w:hAnsi="Book Antiqua"/>
          <w:bCs/>
          <w:szCs w:val="24"/>
          <w:lang w:val="es-PR"/>
        </w:rPr>
      </w:pPr>
      <w:r w:rsidRPr="000F50E6">
        <w:rPr>
          <w:rFonts w:ascii="Book Antiqua" w:hAnsi="Book Antiqua"/>
          <w:b/>
          <w:szCs w:val="24"/>
          <w:lang w:val="es-PR"/>
        </w:rPr>
        <w:t>POR TODO LO ANTES EXPUESTO</w:t>
      </w:r>
      <w:r w:rsidRPr="000F50E6">
        <w:rPr>
          <w:rFonts w:ascii="Book Antiqua" w:hAnsi="Book Antiqua"/>
          <w:bCs/>
          <w:szCs w:val="24"/>
          <w:lang w:val="es-PR"/>
        </w:rPr>
        <w:t>, la Comisión de Gobierno de la Cámara de Representantes de Puerto Rico, previo estudio y consideración, presenta ante este Cuerpo el Informe Positivo sobre el Proyecto de la Cámara 1197, recomendando su aprobación</w:t>
      </w:r>
      <w:r w:rsidR="001B3EE7">
        <w:rPr>
          <w:rFonts w:ascii="Book Antiqua" w:hAnsi="Book Antiqua"/>
          <w:bCs/>
          <w:szCs w:val="24"/>
          <w:lang w:val="es-PR"/>
        </w:rPr>
        <w:t xml:space="preserve"> con las enmiendas contenidas en el </w:t>
      </w:r>
      <w:proofErr w:type="spellStart"/>
      <w:r w:rsidR="001B3EE7">
        <w:rPr>
          <w:rFonts w:ascii="Book Antiqua" w:hAnsi="Book Antiqua"/>
          <w:bCs/>
          <w:szCs w:val="24"/>
          <w:lang w:val="es-PR"/>
        </w:rPr>
        <w:t>entirillado</w:t>
      </w:r>
      <w:proofErr w:type="spellEnd"/>
      <w:r w:rsidR="001B3EE7">
        <w:rPr>
          <w:rFonts w:ascii="Book Antiqua" w:hAnsi="Book Antiqua"/>
          <w:bCs/>
          <w:szCs w:val="24"/>
          <w:lang w:val="es-PR"/>
        </w:rPr>
        <w:t xml:space="preserve"> </w:t>
      </w:r>
      <w:r w:rsidR="005D370D">
        <w:rPr>
          <w:rFonts w:ascii="Book Antiqua" w:hAnsi="Book Antiqua"/>
          <w:bCs/>
          <w:szCs w:val="24"/>
          <w:lang w:val="es-PR"/>
        </w:rPr>
        <w:t xml:space="preserve">electrónico </w:t>
      </w:r>
      <w:r w:rsidR="001B3EE7">
        <w:rPr>
          <w:rFonts w:ascii="Book Antiqua" w:hAnsi="Book Antiqua"/>
          <w:bCs/>
          <w:szCs w:val="24"/>
          <w:lang w:val="es-PR"/>
        </w:rPr>
        <w:t>que se acompaña</w:t>
      </w:r>
      <w:r w:rsidRPr="000F50E6">
        <w:rPr>
          <w:rFonts w:ascii="Book Antiqua" w:hAnsi="Book Antiqua"/>
          <w:bCs/>
          <w:szCs w:val="24"/>
          <w:lang w:val="es-PR"/>
        </w:rPr>
        <w:t>.</w:t>
      </w:r>
    </w:p>
    <w:p w14:paraId="33AF9D6B" w14:textId="77777777" w:rsidR="001D22B0" w:rsidRDefault="001D22B0" w:rsidP="00526EA2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510414ED" w14:textId="77777777" w:rsidR="001D60C3" w:rsidRPr="003052D8" w:rsidRDefault="001D60C3" w:rsidP="00526EA2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7336E9AF" w14:textId="77777777" w:rsidR="001D22B0" w:rsidRPr="003052D8" w:rsidRDefault="001D22B0" w:rsidP="00526EA2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3052D8">
        <w:rPr>
          <w:rFonts w:ascii="Book Antiqua" w:hAnsi="Book Antiqua"/>
          <w:szCs w:val="24"/>
          <w:lang w:val="es-ES"/>
        </w:rPr>
        <w:t>Respetuosamente sometido,</w:t>
      </w:r>
    </w:p>
    <w:p w14:paraId="1CAFDA49" w14:textId="77777777" w:rsidR="001D22B0" w:rsidRDefault="001D22B0" w:rsidP="00526EA2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336E9289" w14:textId="77777777" w:rsidR="001D60C3" w:rsidRDefault="001D60C3" w:rsidP="00526EA2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3DBF835D" w14:textId="77777777" w:rsidR="001D60C3" w:rsidRPr="003052D8" w:rsidRDefault="001D60C3" w:rsidP="00526EA2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2155D1CD" w14:textId="77777777" w:rsidR="001D22B0" w:rsidRPr="003052D8" w:rsidRDefault="001D22B0" w:rsidP="00526EA2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745E708C" w14:textId="77777777" w:rsidR="001D22B0" w:rsidRPr="003052D8" w:rsidRDefault="001D22B0" w:rsidP="00526EA2">
      <w:pPr>
        <w:contextualSpacing/>
        <w:jc w:val="both"/>
        <w:rPr>
          <w:rFonts w:ascii="Book Antiqua" w:hAnsi="Book Antiqua"/>
          <w:b/>
          <w:bCs/>
          <w:szCs w:val="24"/>
          <w:lang w:val="es-ES"/>
        </w:rPr>
      </w:pPr>
      <w:r w:rsidRPr="003052D8">
        <w:rPr>
          <w:rFonts w:ascii="Book Antiqua" w:hAnsi="Book Antiqua"/>
          <w:b/>
          <w:bCs/>
          <w:szCs w:val="24"/>
          <w:lang w:val="es-ES"/>
        </w:rPr>
        <w:t>Hon. Víctor L. Parés-Otero</w:t>
      </w:r>
    </w:p>
    <w:p w14:paraId="6610AB36" w14:textId="77777777" w:rsidR="001D22B0" w:rsidRPr="003052D8" w:rsidRDefault="001D22B0" w:rsidP="00526EA2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3052D8">
        <w:rPr>
          <w:rFonts w:ascii="Book Antiqua" w:hAnsi="Book Antiqua"/>
          <w:szCs w:val="24"/>
          <w:lang w:val="es-ES"/>
        </w:rPr>
        <w:t>Presidente</w:t>
      </w:r>
    </w:p>
    <w:p w14:paraId="2885164D" w14:textId="77777777" w:rsidR="001D22B0" w:rsidRPr="003052D8" w:rsidRDefault="001D22B0" w:rsidP="00526EA2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3052D8">
        <w:rPr>
          <w:rFonts w:ascii="Book Antiqua" w:hAnsi="Book Antiqua"/>
          <w:szCs w:val="24"/>
          <w:lang w:val="es-ES"/>
        </w:rPr>
        <w:t>Comisión de Gobierno</w:t>
      </w:r>
    </w:p>
    <w:p w14:paraId="14B56017" w14:textId="77777777" w:rsidR="001D22B0" w:rsidRPr="003052D8" w:rsidRDefault="001D22B0" w:rsidP="00526EA2">
      <w:pPr>
        <w:contextualSpacing/>
        <w:jc w:val="both"/>
        <w:rPr>
          <w:rFonts w:ascii="Book Antiqua" w:hAnsi="Book Antiqua"/>
          <w:szCs w:val="24"/>
          <w:lang w:val="es-PR"/>
        </w:rPr>
      </w:pPr>
      <w:r w:rsidRPr="003052D8">
        <w:rPr>
          <w:rFonts w:ascii="Book Antiqua" w:hAnsi="Book Antiqua"/>
          <w:szCs w:val="24"/>
          <w:lang w:val="es-ES"/>
        </w:rPr>
        <w:t>Cámara de Representantes de Puerto Rico</w:t>
      </w:r>
    </w:p>
    <w:p w14:paraId="61CDBCF7" w14:textId="77777777" w:rsidR="001D22B0" w:rsidRPr="001D22B0" w:rsidRDefault="001D22B0" w:rsidP="00526EA2">
      <w:pPr>
        <w:contextualSpacing/>
        <w:rPr>
          <w:lang w:val="es-PR"/>
        </w:rPr>
      </w:pPr>
    </w:p>
    <w:sectPr w:rsidR="001D22B0" w:rsidRPr="001D22B0" w:rsidSect="001D22B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47EFF" w14:textId="77777777" w:rsidR="005D1038" w:rsidRDefault="005D1038" w:rsidP="001D22B0">
      <w:r>
        <w:separator/>
      </w:r>
    </w:p>
  </w:endnote>
  <w:endnote w:type="continuationSeparator" w:id="0">
    <w:p w14:paraId="7B1FDD1B" w14:textId="77777777" w:rsidR="005D1038" w:rsidRDefault="005D1038" w:rsidP="001D2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1A15F" w14:textId="77777777" w:rsidR="005D1038" w:rsidRDefault="005D1038" w:rsidP="001D22B0">
      <w:r>
        <w:separator/>
      </w:r>
    </w:p>
  </w:footnote>
  <w:footnote w:type="continuationSeparator" w:id="0">
    <w:p w14:paraId="5B6F13AF" w14:textId="77777777" w:rsidR="005D1038" w:rsidRDefault="005D1038" w:rsidP="001D2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41D36" w14:textId="77777777" w:rsidR="001D22B0" w:rsidRPr="00DF3993" w:rsidRDefault="001D22B0" w:rsidP="00DF3993">
    <w:pPr>
      <w:pStyle w:val="Header"/>
      <w:rPr>
        <w:rFonts w:ascii="Book Antiqua" w:hAnsi="Book Antiqua"/>
        <w:b/>
        <w:sz w:val="20"/>
        <w:lang w:val="es-PR"/>
      </w:rPr>
    </w:pPr>
    <w:r w:rsidRPr="00DF3993">
      <w:rPr>
        <w:rFonts w:ascii="Book Antiqua" w:hAnsi="Book Antiqua"/>
        <w:b/>
        <w:sz w:val="20"/>
        <w:lang w:val="es-PR"/>
      </w:rPr>
      <w:t>Comisión de Gobierno</w:t>
    </w:r>
  </w:p>
  <w:p w14:paraId="235165B4" w14:textId="723FE319" w:rsidR="001D22B0" w:rsidRPr="00DF3993" w:rsidRDefault="001D22B0" w:rsidP="00DF3993">
    <w:pPr>
      <w:pStyle w:val="Header"/>
      <w:pBdr>
        <w:bottom w:val="single" w:sz="8" w:space="1" w:color="auto"/>
      </w:pBdr>
      <w:rPr>
        <w:rFonts w:ascii="Book Antiqua" w:hAnsi="Book Antiqua"/>
        <w:b/>
        <w:noProof/>
        <w:sz w:val="20"/>
        <w:lang w:val="es-PR"/>
      </w:rPr>
    </w:pPr>
    <w:r w:rsidRPr="00DF3993">
      <w:rPr>
        <w:rFonts w:ascii="Book Antiqua" w:hAnsi="Book Antiqua"/>
        <w:b/>
        <w:sz w:val="20"/>
        <w:lang w:val="es-PR"/>
      </w:rPr>
      <w:t xml:space="preserve">Informe </w:t>
    </w:r>
    <w:r>
      <w:rPr>
        <w:rFonts w:ascii="Book Antiqua" w:hAnsi="Book Antiqua"/>
        <w:b/>
        <w:sz w:val="20"/>
        <w:lang w:val="es-PR"/>
      </w:rPr>
      <w:t>Positivo</w:t>
    </w:r>
    <w:r w:rsidRPr="00DF3993">
      <w:rPr>
        <w:rFonts w:ascii="Book Antiqua" w:hAnsi="Book Antiqua"/>
        <w:b/>
        <w:sz w:val="20"/>
        <w:lang w:val="es-PR"/>
      </w:rPr>
      <w:t xml:space="preserve"> sobre el P. de la C. </w:t>
    </w:r>
    <w:r>
      <w:rPr>
        <w:rFonts w:ascii="Book Antiqua" w:hAnsi="Book Antiqua"/>
        <w:b/>
        <w:sz w:val="20"/>
        <w:lang w:val="es-PR"/>
      </w:rPr>
      <w:t>1197</w:t>
    </w:r>
    <w:r w:rsidRPr="00DF3993">
      <w:rPr>
        <w:rFonts w:ascii="Book Antiqua" w:hAnsi="Book Antiqua"/>
        <w:b/>
        <w:sz w:val="20"/>
        <w:lang w:val="es-PR"/>
      </w:rPr>
      <w:tab/>
    </w:r>
    <w:r w:rsidRPr="00DF3993">
      <w:rPr>
        <w:rFonts w:ascii="Book Antiqua" w:hAnsi="Book Antiqua"/>
        <w:b/>
        <w:sz w:val="20"/>
        <w:lang w:val="es-PR"/>
      </w:rPr>
      <w:tab/>
      <w:t xml:space="preserve">Página </w:t>
    </w:r>
    <w:r w:rsidRPr="00DF3993">
      <w:rPr>
        <w:rFonts w:ascii="Book Antiqua" w:hAnsi="Book Antiqua"/>
        <w:b/>
        <w:sz w:val="20"/>
        <w:lang w:val="es-PR"/>
      </w:rPr>
      <w:fldChar w:fldCharType="begin"/>
    </w:r>
    <w:r w:rsidRPr="00DF3993">
      <w:rPr>
        <w:rFonts w:ascii="Book Antiqua" w:hAnsi="Book Antiqua"/>
        <w:b/>
        <w:sz w:val="20"/>
        <w:lang w:val="es-PR"/>
      </w:rPr>
      <w:instrText xml:space="preserve"> PAGE   \* MERGEFORMAT </w:instrText>
    </w:r>
    <w:r w:rsidRPr="00DF3993">
      <w:rPr>
        <w:rFonts w:ascii="Book Antiqua" w:hAnsi="Book Antiqua"/>
        <w:b/>
        <w:sz w:val="20"/>
        <w:lang w:val="es-PR"/>
      </w:rPr>
      <w:fldChar w:fldCharType="separate"/>
    </w:r>
    <w:r w:rsidRPr="00DF3993">
      <w:rPr>
        <w:rFonts w:ascii="Book Antiqua" w:hAnsi="Book Antiqua"/>
        <w:b/>
        <w:noProof/>
        <w:sz w:val="20"/>
        <w:lang w:val="es-PR"/>
      </w:rPr>
      <w:t>2</w:t>
    </w:r>
    <w:r w:rsidRPr="00DF3993">
      <w:rPr>
        <w:rFonts w:ascii="Book Antiqua" w:hAnsi="Book Antiqua"/>
        <w:b/>
        <w:noProof/>
        <w:sz w:val="20"/>
        <w:lang w:val="es-PR"/>
      </w:rPr>
      <w:fldChar w:fldCharType="end"/>
    </w:r>
  </w:p>
  <w:p w14:paraId="04B77001" w14:textId="77777777" w:rsidR="001D22B0" w:rsidRPr="00DF3993" w:rsidRDefault="001D22B0">
    <w:pPr>
      <w:pStyle w:val="Header"/>
      <w:rPr>
        <w:bCs/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B813F5"/>
    <w:multiLevelType w:val="hybridMultilevel"/>
    <w:tmpl w:val="B8F0707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87889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2B0"/>
    <w:rsid w:val="000136F6"/>
    <w:rsid w:val="000D5595"/>
    <w:rsid w:val="000F50E6"/>
    <w:rsid w:val="00174961"/>
    <w:rsid w:val="0019140C"/>
    <w:rsid w:val="001B3EE7"/>
    <w:rsid w:val="001D22B0"/>
    <w:rsid w:val="001D60C3"/>
    <w:rsid w:val="002804D6"/>
    <w:rsid w:val="00310B0C"/>
    <w:rsid w:val="00406DDD"/>
    <w:rsid w:val="00437902"/>
    <w:rsid w:val="00526EA2"/>
    <w:rsid w:val="005531F1"/>
    <w:rsid w:val="005D1038"/>
    <w:rsid w:val="005D370D"/>
    <w:rsid w:val="006F3DB0"/>
    <w:rsid w:val="00731C9C"/>
    <w:rsid w:val="00782688"/>
    <w:rsid w:val="007F5179"/>
    <w:rsid w:val="009E68CD"/>
    <w:rsid w:val="00B26764"/>
    <w:rsid w:val="00B9463D"/>
    <w:rsid w:val="00BB5739"/>
    <w:rsid w:val="00CF182E"/>
    <w:rsid w:val="00D12B16"/>
    <w:rsid w:val="00F86625"/>
    <w:rsid w:val="00FD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53711"/>
  <w15:chartTrackingRefBased/>
  <w15:docId w15:val="{09633764-89FC-40BD-8B1B-F4EFFF718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2B0"/>
    <w:pPr>
      <w:spacing w:after="0" w:line="240" w:lineRule="auto"/>
    </w:pPr>
    <w:rPr>
      <w:rFonts w:ascii="Times New Roman" w:eastAsia="Batang" w:hAnsi="Times New Roman" w:cs="Times New Roman"/>
      <w:kern w:val="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2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22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22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22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22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22B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22B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22B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22B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22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22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22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22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22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22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22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22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22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22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22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22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22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22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22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22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22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22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22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22B0"/>
    <w:rPr>
      <w:b/>
      <w:bCs/>
      <w:smallCaps/>
      <w:color w:val="0F4761" w:themeColor="accent1" w:themeShade="BF"/>
      <w:spacing w:val="5"/>
    </w:rPr>
  </w:style>
  <w:style w:type="paragraph" w:customStyle="1" w:styleId="ColorfulList-Accent11">
    <w:name w:val="Colorful List - Accent 11"/>
    <w:basedOn w:val="Normal"/>
    <w:uiPriority w:val="34"/>
    <w:qFormat/>
    <w:rsid w:val="001D22B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22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2B0"/>
    <w:rPr>
      <w:rFonts w:ascii="Times New Roman" w:eastAsia="Batang" w:hAnsi="Times New Roman" w:cs="Times New Roman"/>
      <w:kern w:val="0"/>
      <w:szCs w:val="2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D22B0"/>
    <w:rPr>
      <w:szCs w:val="24"/>
    </w:rPr>
  </w:style>
  <w:style w:type="paragraph" w:styleId="Footer">
    <w:name w:val="footer"/>
    <w:basedOn w:val="Normal"/>
    <w:link w:val="FooterChar"/>
    <w:uiPriority w:val="99"/>
    <w:unhideWhenUsed/>
    <w:rsid w:val="001D22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2B0"/>
    <w:rPr>
      <w:rFonts w:ascii="Times New Roman" w:eastAsia="Batang" w:hAnsi="Times New Roman" w:cs="Times New Roman"/>
      <w:kern w:val="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1358</Words>
  <Characters>7747</Characters>
  <Application>Microsoft Office Word</Application>
  <DocSecurity>4</DocSecurity>
  <Lines>64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Yanira Liceaga</dc:creator>
  <cp:keywords/>
  <dc:description/>
  <cp:lastModifiedBy>Camyl Moreno Pantojas</cp:lastModifiedBy>
  <cp:revision>2</cp:revision>
  <dcterms:created xsi:type="dcterms:W3CDTF">2026-05-14T20:16:00Z</dcterms:created>
  <dcterms:modified xsi:type="dcterms:W3CDTF">2026-05-14T20:16:00Z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227f492f-9119-46a3-83de-b929637a933c</vt:lpwstr>
  </property>
</Properties>
</file>