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C4049" w14:textId="1F8776EA" w:rsidR="00FF6BD2" w:rsidRDefault="00BE65E9" w:rsidP="006203CE">
      <w:pPr>
        <w:suppressLineNumbers/>
        <w:jc w:val="center"/>
        <w:rPr>
          <w:rFonts w:ascii="Book Antiqua" w:hAnsi="Book Antiqua"/>
          <w:sz w:val="28"/>
          <w:lang w:val="es-ES_tradnl"/>
        </w:rPr>
      </w:pPr>
      <w:r>
        <w:rPr>
          <w:rFonts w:ascii="Book Antiqua" w:hAnsi="Book Antiqua"/>
          <w:sz w:val="28"/>
          <w:lang w:val="es-ES_tradnl"/>
        </w:rPr>
        <w:t>GOBIERNO</w:t>
      </w:r>
      <w:r w:rsidR="00050111">
        <w:rPr>
          <w:rFonts w:ascii="Book Antiqua" w:hAnsi="Book Antiqua"/>
          <w:sz w:val="28"/>
          <w:lang w:val="es-ES_tradnl"/>
        </w:rPr>
        <w:t xml:space="preserve"> DE PUERTO RICO</w:t>
      </w:r>
    </w:p>
    <w:p w14:paraId="57FAFFDE" w14:textId="77777777" w:rsidR="00050111" w:rsidRPr="006203CE" w:rsidRDefault="00050111" w:rsidP="006203CE">
      <w:pPr>
        <w:suppressLineNumbers/>
        <w:jc w:val="center"/>
        <w:rPr>
          <w:rFonts w:ascii="Book Antiqua" w:hAnsi="Book Antiqua"/>
          <w:lang w:val="es-ES_tradnl"/>
        </w:rPr>
      </w:pPr>
    </w:p>
    <w:p w14:paraId="5336CF33" w14:textId="26A14358" w:rsidR="00050111" w:rsidRDefault="00F460E8" w:rsidP="00F460E8">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20ma.</w:t>
      </w:r>
      <w:r w:rsidR="00050111" w:rsidRPr="00E072A1">
        <w:rPr>
          <w:rFonts w:ascii="Book Antiqua" w:hAnsi="Book Antiqua"/>
          <w:vertAlign w:val="superscript"/>
          <w:lang w:val="es-ES_tradnl"/>
        </w:rPr>
        <w:t xml:space="preserve"> </w:t>
      </w:r>
      <w:r w:rsidR="00050111">
        <w:rPr>
          <w:rFonts w:ascii="Book Antiqua" w:hAnsi="Book Antiqua"/>
          <w:lang w:val="es-ES_tradnl"/>
        </w:rPr>
        <w:tab/>
        <w:t>Asamblea</w:t>
      </w:r>
      <w:r w:rsidR="00050111">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0D6260">
        <w:rPr>
          <w:rFonts w:ascii="Book Antiqua" w:hAnsi="Book Antiqua"/>
          <w:lang w:val="es-ES_tradnl"/>
        </w:rPr>
        <w:t xml:space="preserve"> </w:t>
      </w:r>
      <w:r>
        <w:rPr>
          <w:rFonts w:ascii="Book Antiqua" w:hAnsi="Book Antiqua"/>
          <w:lang w:val="es-ES_tradnl"/>
        </w:rPr>
        <w:t>3ra.</w:t>
      </w:r>
      <w:r w:rsidR="00050111">
        <w:rPr>
          <w:rFonts w:ascii="Book Antiqua" w:hAnsi="Book Antiqua"/>
          <w:lang w:val="es-ES_tradnl"/>
        </w:rPr>
        <w:t>Sesión</w:t>
      </w:r>
    </w:p>
    <w:p w14:paraId="78B7B26A" w14:textId="6BFCA217" w:rsidR="00050111" w:rsidRDefault="00050111" w:rsidP="00F460E8">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6203CE">
        <w:rPr>
          <w:rFonts w:ascii="Book Antiqua" w:hAnsi="Book Antiqua"/>
          <w:lang w:val="es-ES_tradnl"/>
        </w:rPr>
        <w:t xml:space="preserve">      </w:t>
      </w:r>
      <w:r w:rsidR="00F460E8">
        <w:rPr>
          <w:rFonts w:ascii="Book Antiqua" w:hAnsi="Book Antiqua"/>
          <w:lang w:val="es-ES_tradnl"/>
        </w:rPr>
        <w:tab/>
      </w:r>
      <w:r w:rsidR="00F460E8">
        <w:rPr>
          <w:rFonts w:ascii="Book Antiqua" w:hAnsi="Book Antiqua"/>
          <w:lang w:val="es-ES_tradnl"/>
        </w:rPr>
        <w:tab/>
      </w:r>
      <w:r w:rsidR="00F460E8">
        <w:rPr>
          <w:rFonts w:ascii="Book Antiqua" w:hAnsi="Book Antiqua"/>
          <w:lang w:val="es-ES_tradnl"/>
        </w:rPr>
        <w:tab/>
      </w:r>
      <w:r w:rsidR="00F460E8">
        <w:rPr>
          <w:rFonts w:ascii="Book Antiqua" w:hAnsi="Book Antiqua"/>
          <w:lang w:val="es-ES_tradnl"/>
        </w:rPr>
        <w:tab/>
      </w:r>
      <w:r w:rsidR="00F460E8">
        <w:rPr>
          <w:rFonts w:ascii="Book Antiqua" w:hAnsi="Book Antiqua"/>
          <w:lang w:val="es-ES_tradnl"/>
        </w:rPr>
        <w:tab/>
      </w:r>
      <w:r w:rsidR="00F460E8">
        <w:rPr>
          <w:rFonts w:ascii="Book Antiqua" w:hAnsi="Book Antiqua"/>
          <w:lang w:val="es-ES_tradnl"/>
        </w:rPr>
        <w:tab/>
      </w:r>
      <w:r w:rsidR="00F460E8">
        <w:rPr>
          <w:rFonts w:ascii="Book Antiqua" w:hAnsi="Book Antiqua"/>
          <w:lang w:val="es-ES_tradnl"/>
        </w:rPr>
        <w:tab/>
        <w:t xml:space="preserve">      </w:t>
      </w:r>
      <w:r>
        <w:rPr>
          <w:rFonts w:ascii="Book Antiqua" w:hAnsi="Book Antiqua"/>
          <w:lang w:val="es-ES_tradnl"/>
        </w:rPr>
        <w:t>Ordinaria</w:t>
      </w:r>
    </w:p>
    <w:p w14:paraId="3A447303" w14:textId="77777777" w:rsidR="00050111" w:rsidRDefault="00050111" w:rsidP="006203CE">
      <w:pPr>
        <w:suppressLineNumbers/>
        <w:rPr>
          <w:lang w:val="es-ES_tradnl"/>
        </w:rPr>
      </w:pPr>
    </w:p>
    <w:p w14:paraId="6EFD0025" w14:textId="77777777" w:rsidR="00050111" w:rsidRDefault="00050111" w:rsidP="006203CE">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AFB8546" w14:textId="77777777" w:rsidR="00050111" w:rsidRPr="006203CE" w:rsidRDefault="00050111" w:rsidP="006203CE">
      <w:pPr>
        <w:suppressLineNumbers/>
        <w:jc w:val="center"/>
        <w:rPr>
          <w:rFonts w:ascii="Book Antiqua" w:hAnsi="Book Antiqua"/>
          <w:b/>
          <w:szCs w:val="24"/>
          <w:lang w:val="es-ES_tradnl"/>
        </w:rPr>
      </w:pPr>
    </w:p>
    <w:p w14:paraId="1E34B5C2" w14:textId="24FD4B57" w:rsidR="00050111" w:rsidRDefault="00050111" w:rsidP="006203CE">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2051A1">
        <w:rPr>
          <w:rFonts w:ascii="Book Antiqua" w:hAnsi="Book Antiqua"/>
          <w:b/>
          <w:sz w:val="52"/>
          <w:lang w:val="es-ES_tradnl"/>
        </w:rPr>
        <w:t>1197</w:t>
      </w:r>
    </w:p>
    <w:p w14:paraId="672D9988" w14:textId="77777777" w:rsidR="006203CE" w:rsidRPr="006203CE" w:rsidRDefault="006203CE" w:rsidP="006203CE">
      <w:pPr>
        <w:suppressLineNumbers/>
        <w:jc w:val="center"/>
        <w:rPr>
          <w:rFonts w:ascii="Book Antiqua" w:hAnsi="Book Antiqua"/>
          <w:b/>
          <w:szCs w:val="24"/>
          <w:lang w:val="es-ES_tradnl"/>
        </w:rPr>
      </w:pPr>
    </w:p>
    <w:p w14:paraId="5B67F03D" w14:textId="0256744B" w:rsidR="00050111" w:rsidRDefault="002051A1" w:rsidP="006203CE">
      <w:pPr>
        <w:suppressLineNumbers/>
        <w:jc w:val="center"/>
        <w:rPr>
          <w:rFonts w:ascii="Book Antiqua" w:hAnsi="Book Antiqua"/>
          <w:lang w:val="es-ES_tradnl"/>
        </w:rPr>
      </w:pPr>
      <w:r>
        <w:rPr>
          <w:rFonts w:ascii="Book Antiqua" w:hAnsi="Book Antiqua"/>
          <w:lang w:val="es-ES_tradnl"/>
        </w:rPr>
        <w:t>2</w:t>
      </w:r>
      <w:r w:rsidR="00C139FC">
        <w:rPr>
          <w:rFonts w:ascii="Book Antiqua" w:hAnsi="Book Antiqua"/>
          <w:lang w:val="es-ES_tradnl"/>
        </w:rPr>
        <w:t>3</w:t>
      </w:r>
      <w:r w:rsidR="00050111">
        <w:rPr>
          <w:rFonts w:ascii="Book Antiqua" w:hAnsi="Book Antiqua"/>
          <w:lang w:val="es-ES_tradnl"/>
        </w:rPr>
        <w:t xml:space="preserve"> DE M</w:t>
      </w:r>
      <w:r w:rsidR="00E771B7">
        <w:rPr>
          <w:rFonts w:ascii="Book Antiqua" w:hAnsi="Book Antiqua"/>
          <w:lang w:val="es-ES_tradnl"/>
        </w:rPr>
        <w:t>A</w:t>
      </w:r>
      <w:r w:rsidR="00E072A1">
        <w:rPr>
          <w:rFonts w:ascii="Book Antiqua" w:hAnsi="Book Antiqua"/>
          <w:lang w:val="es-ES_tradnl"/>
        </w:rPr>
        <w:t>RZO</w:t>
      </w:r>
      <w:r w:rsidR="00050111">
        <w:rPr>
          <w:rFonts w:ascii="Book Antiqua" w:hAnsi="Book Antiqua"/>
          <w:lang w:val="es-ES_tradnl"/>
        </w:rPr>
        <w:t xml:space="preserve"> DE 202</w:t>
      </w:r>
      <w:r w:rsidR="00E072A1">
        <w:rPr>
          <w:rFonts w:ascii="Book Antiqua" w:hAnsi="Book Antiqua"/>
          <w:lang w:val="es-ES_tradnl"/>
        </w:rPr>
        <w:t>6</w:t>
      </w:r>
    </w:p>
    <w:p w14:paraId="3D783B56" w14:textId="77777777" w:rsidR="006203CE" w:rsidRDefault="006203CE" w:rsidP="006203CE">
      <w:pPr>
        <w:suppressLineNumbers/>
        <w:jc w:val="center"/>
        <w:rPr>
          <w:rFonts w:ascii="Book Antiqua" w:hAnsi="Book Antiqua"/>
          <w:lang w:val="es-ES_tradnl"/>
        </w:rPr>
      </w:pPr>
    </w:p>
    <w:p w14:paraId="488930A7" w14:textId="6307E5D8" w:rsidR="00050111" w:rsidRDefault="00050111" w:rsidP="006203CE">
      <w:pPr>
        <w:suppressLineNumbers/>
        <w:jc w:val="center"/>
        <w:rPr>
          <w:rFonts w:ascii="Book Antiqua" w:hAnsi="Book Antiqua"/>
          <w:i/>
          <w:lang w:val="es-ES_tradnl"/>
        </w:rPr>
      </w:pPr>
      <w:r>
        <w:rPr>
          <w:rFonts w:ascii="Book Antiqua" w:hAnsi="Book Antiqua"/>
          <w:lang w:val="es-ES_tradnl"/>
        </w:rPr>
        <w:t xml:space="preserve">Presentado por el representante </w:t>
      </w:r>
      <w:r w:rsidR="00E072A1">
        <w:rPr>
          <w:rFonts w:ascii="Book Antiqua" w:hAnsi="Book Antiqua"/>
          <w:i/>
          <w:lang w:val="es-ES_tradnl"/>
        </w:rPr>
        <w:t>Román López</w:t>
      </w:r>
    </w:p>
    <w:p w14:paraId="521C4B69" w14:textId="77777777" w:rsidR="006203CE" w:rsidRDefault="006203CE" w:rsidP="006203CE">
      <w:pPr>
        <w:suppressLineNumbers/>
        <w:jc w:val="center"/>
        <w:rPr>
          <w:rFonts w:ascii="Book Antiqua" w:hAnsi="Book Antiqua"/>
          <w:lang w:val="es-ES_tradnl"/>
        </w:rPr>
      </w:pPr>
    </w:p>
    <w:p w14:paraId="2285E5B2" w14:textId="14A42776" w:rsidR="00050111" w:rsidRDefault="00050111" w:rsidP="006203CE">
      <w:pPr>
        <w:suppressLineNumbers/>
        <w:jc w:val="center"/>
        <w:rPr>
          <w:rFonts w:ascii="Book Antiqua" w:hAnsi="Book Antiqua"/>
          <w:lang w:val="es-ES_tradnl"/>
        </w:rPr>
      </w:pPr>
      <w:r>
        <w:rPr>
          <w:rFonts w:ascii="Book Antiqua" w:hAnsi="Book Antiqua"/>
          <w:lang w:val="es-ES_tradnl"/>
        </w:rPr>
        <w:t xml:space="preserve">Referido a </w:t>
      </w:r>
      <w:r w:rsidR="00AA4856">
        <w:rPr>
          <w:rFonts w:ascii="Book Antiqua" w:hAnsi="Book Antiqua"/>
          <w:lang w:val="es-ES_tradnl"/>
        </w:rPr>
        <w:t>la Comisión de Gobierno</w:t>
      </w:r>
    </w:p>
    <w:p w14:paraId="05C99C62" w14:textId="77777777" w:rsidR="00050111" w:rsidRDefault="00050111" w:rsidP="006203CE">
      <w:pPr>
        <w:suppressLineNumbers/>
        <w:jc w:val="both"/>
        <w:rPr>
          <w:rFonts w:ascii="Book Antiqua" w:hAnsi="Book Antiqua"/>
          <w:lang w:val="es-ES_tradnl"/>
        </w:rPr>
      </w:pPr>
    </w:p>
    <w:p w14:paraId="2281105A" w14:textId="77777777" w:rsidR="00050111" w:rsidRDefault="00050111" w:rsidP="006203CE">
      <w:pPr>
        <w:suppressLineNumbers/>
        <w:jc w:val="center"/>
        <w:rPr>
          <w:rFonts w:ascii="Book Antiqua" w:hAnsi="Book Antiqua"/>
          <w:b/>
          <w:sz w:val="28"/>
          <w:lang w:val="es-ES_tradnl"/>
        </w:rPr>
      </w:pPr>
      <w:r>
        <w:rPr>
          <w:rFonts w:ascii="Book Antiqua" w:hAnsi="Book Antiqua"/>
          <w:b/>
          <w:sz w:val="28"/>
          <w:lang w:val="es-ES_tradnl"/>
        </w:rPr>
        <w:t>LEY</w:t>
      </w:r>
    </w:p>
    <w:p w14:paraId="4C5D21BD" w14:textId="77777777" w:rsidR="00050111" w:rsidRDefault="00050111" w:rsidP="006203CE">
      <w:pPr>
        <w:suppressLineNumbers/>
        <w:jc w:val="both"/>
        <w:rPr>
          <w:rFonts w:ascii="Book Antiqua" w:hAnsi="Book Antiqua"/>
          <w:lang w:val="es-ES_tradnl"/>
        </w:rPr>
      </w:pPr>
    </w:p>
    <w:p w14:paraId="1A884D16" w14:textId="42B289E4" w:rsidR="003B22DE" w:rsidRPr="003B22DE" w:rsidRDefault="003B22DE" w:rsidP="00F460E8">
      <w:pPr>
        <w:suppressLineNumbers/>
        <w:ind w:left="720" w:hanging="720"/>
        <w:jc w:val="both"/>
        <w:rPr>
          <w:rFonts w:ascii="Book Antiqua" w:hAnsi="Book Antiqua"/>
          <w:color w:val="000000" w:themeColor="text1"/>
          <w:lang w:val="es-PR"/>
        </w:rPr>
      </w:pPr>
      <w:r w:rsidRPr="003B22DE">
        <w:rPr>
          <w:rFonts w:ascii="Book Antiqua" w:hAnsi="Book Antiqua"/>
          <w:color w:val="000000" w:themeColor="text1"/>
          <w:lang w:val="es-PR"/>
        </w:rPr>
        <w:t>Para enmendar el inciso (5) del Artículo 6 de la Ley Núm. 9</w:t>
      </w:r>
      <w:r w:rsidRPr="003B22DE">
        <w:rPr>
          <w:rFonts w:ascii="Book Antiqua" w:hAnsi="Book Antiqua"/>
          <w:color w:val="000000" w:themeColor="text1"/>
          <w:lang w:val="es-PR"/>
        </w:rPr>
        <w:noBreakHyphen/>
        <w:t>201</w:t>
      </w:r>
      <w:r w:rsidR="003B4F83">
        <w:rPr>
          <w:rFonts w:ascii="Book Antiqua" w:hAnsi="Book Antiqua"/>
          <w:color w:val="000000" w:themeColor="text1"/>
          <w:lang w:val="es-PR"/>
        </w:rPr>
        <w:t>3</w:t>
      </w:r>
      <w:r w:rsidRPr="003B22DE">
        <w:rPr>
          <w:rFonts w:ascii="Book Antiqua" w:hAnsi="Book Antiqua"/>
          <w:color w:val="000000" w:themeColor="text1"/>
          <w:lang w:val="es-PR"/>
        </w:rPr>
        <w:t>, según enmendada,</w:t>
      </w:r>
      <w:r w:rsidR="007F0114">
        <w:rPr>
          <w:rFonts w:ascii="Book Antiqua" w:hAnsi="Book Antiqua"/>
          <w:color w:val="000000" w:themeColor="text1"/>
          <w:lang w:val="es-PR"/>
        </w:rPr>
        <w:t xml:space="preserve"> conocida como Ley de la Asociación de Empleados del ELA;</w:t>
      </w:r>
      <w:r w:rsidRPr="003B22DE">
        <w:rPr>
          <w:rFonts w:ascii="Book Antiqua" w:hAnsi="Book Antiqua"/>
          <w:color w:val="000000" w:themeColor="text1"/>
          <w:lang w:val="es-PR"/>
        </w:rPr>
        <w:t xml:space="preserve"> a los fines de eliminar la limitación de términos para ser electo como delegado o delegada de la Asamblea de delegados; y para otros fines relacionados</w:t>
      </w:r>
      <w:r w:rsidR="0043051F">
        <w:rPr>
          <w:rFonts w:ascii="Book Antiqua" w:hAnsi="Book Antiqua"/>
          <w:color w:val="000000" w:themeColor="text1"/>
          <w:lang w:val="es-PR"/>
        </w:rPr>
        <w:t>.</w:t>
      </w:r>
    </w:p>
    <w:p w14:paraId="6C077A6F" w14:textId="77777777" w:rsidR="00050111" w:rsidRPr="0048089D" w:rsidRDefault="00050111" w:rsidP="006203CE">
      <w:pPr>
        <w:suppressLineNumbers/>
        <w:ind w:left="360" w:hanging="360"/>
        <w:jc w:val="both"/>
        <w:rPr>
          <w:rFonts w:ascii="Book Antiqua" w:hAnsi="Book Antiqua"/>
          <w:color w:val="000000" w:themeColor="text1"/>
          <w:lang w:val="es-PR"/>
        </w:rPr>
      </w:pPr>
    </w:p>
    <w:p w14:paraId="75F0F74C" w14:textId="77777777" w:rsidR="00050111" w:rsidRDefault="00050111" w:rsidP="006203CE">
      <w:pPr>
        <w:suppressLineNumbers/>
        <w:ind w:firstLine="360"/>
        <w:jc w:val="center"/>
        <w:rPr>
          <w:rFonts w:ascii="Book Antiqua" w:hAnsi="Book Antiqua"/>
          <w:lang w:val="es-ES_tradnl"/>
        </w:rPr>
      </w:pPr>
      <w:r>
        <w:rPr>
          <w:rFonts w:ascii="Book Antiqua" w:hAnsi="Book Antiqua"/>
          <w:lang w:val="es-ES_tradnl"/>
        </w:rPr>
        <w:t>EXPOSICIÓN DE MOTIVOS</w:t>
      </w:r>
    </w:p>
    <w:p w14:paraId="7A0C07DA" w14:textId="77777777" w:rsidR="00AC2AF7" w:rsidRDefault="00AC2AF7" w:rsidP="00AC2AF7">
      <w:pPr>
        <w:suppressLineNumbers/>
        <w:rPr>
          <w:rFonts w:ascii="Book Antiqua" w:hAnsi="Book Antiqua"/>
          <w:lang w:val="es-ES_tradnl"/>
        </w:rPr>
      </w:pPr>
    </w:p>
    <w:p w14:paraId="64A381B1" w14:textId="416DD90F" w:rsidR="003B22DE" w:rsidRPr="003B22DE" w:rsidRDefault="00AC2AF7" w:rsidP="00F460E8">
      <w:pPr>
        <w:suppressLineNumbers/>
        <w:jc w:val="both"/>
        <w:rPr>
          <w:rFonts w:ascii="Book Antiqua" w:hAnsi="Book Antiqua"/>
          <w:lang w:val="es-PR"/>
        </w:rPr>
      </w:pPr>
      <w:r>
        <w:rPr>
          <w:rFonts w:ascii="Book Antiqua" w:hAnsi="Book Antiqua"/>
          <w:lang w:val="es-ES_tradnl"/>
        </w:rPr>
        <w:tab/>
      </w:r>
      <w:r w:rsidR="003B22DE" w:rsidRPr="003B22DE">
        <w:rPr>
          <w:rFonts w:ascii="Book Antiqua" w:hAnsi="Book Antiqua"/>
          <w:lang w:val="es-PR"/>
        </w:rPr>
        <w:t>La Ley Núm. 9</w:t>
      </w:r>
      <w:r w:rsidR="003B22DE" w:rsidRPr="003B22DE">
        <w:rPr>
          <w:rFonts w:ascii="Book Antiqua" w:hAnsi="Book Antiqua"/>
          <w:lang w:val="es-PR"/>
        </w:rPr>
        <w:noBreakHyphen/>
        <w:t>201</w:t>
      </w:r>
      <w:r w:rsidR="007F0114">
        <w:rPr>
          <w:rFonts w:ascii="Book Antiqua" w:hAnsi="Book Antiqua"/>
          <w:lang w:val="es-PR"/>
        </w:rPr>
        <w:t>3</w:t>
      </w:r>
      <w:r w:rsidR="003B22DE" w:rsidRPr="003B22DE">
        <w:rPr>
          <w:rFonts w:ascii="Book Antiqua" w:hAnsi="Book Antiqua"/>
          <w:lang w:val="es-PR"/>
        </w:rPr>
        <w:t>, según enmendada, creó el marco jurídico para la organización y funcionamiento de la Asamblea de delegados, incluyendo los criterios de selección, facultades y responsabilidades de sus integrantes. Entre sus disposiciones, el inciso (5) del Artículo 6 estableció una limitación en la cantidad de términos consecutivos que una persona puede ocupar como delegado o delegada. Esta restricción respondió, en su momento, a la intención legislativa de promover la rotación de liderato y asegurar la participación de diversos sectores en los procesos deliberativos.</w:t>
      </w:r>
    </w:p>
    <w:p w14:paraId="6FB3593C" w14:textId="77777777" w:rsidR="003B22DE" w:rsidRPr="003B22DE" w:rsidRDefault="003B22DE" w:rsidP="00F460E8">
      <w:pPr>
        <w:suppressLineNumbers/>
        <w:jc w:val="both"/>
        <w:rPr>
          <w:rFonts w:ascii="Book Antiqua" w:hAnsi="Book Antiqua"/>
          <w:lang w:val="es-PR"/>
        </w:rPr>
      </w:pPr>
    </w:p>
    <w:p w14:paraId="4E734F41" w14:textId="092CAB7E" w:rsidR="003B22DE" w:rsidRPr="003B22DE" w:rsidRDefault="003B22DE" w:rsidP="00F460E8">
      <w:pPr>
        <w:suppressLineNumbers/>
        <w:jc w:val="both"/>
        <w:rPr>
          <w:rFonts w:ascii="Book Antiqua" w:hAnsi="Book Antiqua"/>
          <w:lang w:val="es-PR"/>
        </w:rPr>
      </w:pPr>
      <w:r w:rsidRPr="003B22DE">
        <w:rPr>
          <w:rFonts w:ascii="Book Antiqua" w:hAnsi="Book Antiqua"/>
          <w:lang w:val="es-PR"/>
        </w:rPr>
        <w:t>No obstante, la experiencia acumulada desde la aprobación de dicha ley ha puesto de manifiesto que la limitación de términos, lejos de fortalecer la representatividad o la transparencia, ha generado efectos adversos en la continuidad institucional, la retención de conocimiento y la estabilidad administrativa de la Asamblea de delegados. La función de un delegado requiere dominio de procesos reglamentarios, comprensión de asuntos técnicos y capacidad para dar seguimiento a proyectos de largo alcance. La imposición de un límite rígido de términos interrumpe ese desarrollo, obliga a la salida de delegados experimentados y dificulta la planificación estratégica a mediano y largo plazo.</w:t>
      </w:r>
    </w:p>
    <w:p w14:paraId="38B43F37" w14:textId="77777777" w:rsidR="003B22DE" w:rsidRPr="003B22DE" w:rsidRDefault="003B22DE" w:rsidP="00F460E8">
      <w:pPr>
        <w:suppressLineNumbers/>
        <w:jc w:val="both"/>
        <w:rPr>
          <w:rFonts w:ascii="Book Antiqua" w:hAnsi="Book Antiqua"/>
          <w:lang w:val="es-PR"/>
        </w:rPr>
      </w:pPr>
    </w:p>
    <w:p w14:paraId="75E9E935" w14:textId="77777777" w:rsidR="003B22DE" w:rsidRPr="003B22DE" w:rsidRDefault="003B22DE" w:rsidP="00F460E8">
      <w:pPr>
        <w:suppressLineNumbers/>
        <w:jc w:val="both"/>
        <w:rPr>
          <w:rFonts w:ascii="Book Antiqua" w:hAnsi="Book Antiqua"/>
          <w:lang w:val="es-PR"/>
        </w:rPr>
      </w:pPr>
      <w:r w:rsidRPr="003B22DE">
        <w:rPr>
          <w:rFonts w:ascii="Book Antiqua" w:hAnsi="Book Antiqua"/>
          <w:lang w:val="es-PR"/>
        </w:rPr>
        <w:lastRenderedPageBreak/>
        <w:t>Asimismo, la limitación de términos restringe la capacidad de los propios constituyentes de la Asamblea para decidir, mediante sus mecanismos democráticos internos, quiénes son las personas más capacitadas para representarlos. La democracia participativa se fortalece cuando las comunidades, asociaciones o cuerpos electorales pueden evaluar el desempeño de sus delegados y decidir libremente si desean renovar su mandato o sustituirlos. La restricción actual limita esa facultad y sustituye el juicio de los electores por una prohibición automática.</w:t>
      </w:r>
    </w:p>
    <w:p w14:paraId="29A49A5B" w14:textId="77777777" w:rsidR="003B22DE" w:rsidRPr="003B22DE" w:rsidRDefault="003B22DE" w:rsidP="00F460E8">
      <w:pPr>
        <w:suppressLineNumbers/>
        <w:jc w:val="both"/>
        <w:rPr>
          <w:rFonts w:ascii="Book Antiqua" w:hAnsi="Book Antiqua"/>
          <w:lang w:val="es-PR"/>
        </w:rPr>
      </w:pPr>
    </w:p>
    <w:p w14:paraId="2AC25187" w14:textId="77777777" w:rsidR="003B22DE" w:rsidRPr="003B22DE" w:rsidRDefault="003B22DE" w:rsidP="00F460E8">
      <w:pPr>
        <w:suppressLineNumbers/>
        <w:jc w:val="both"/>
        <w:rPr>
          <w:rFonts w:ascii="Book Antiqua" w:hAnsi="Book Antiqua"/>
          <w:lang w:val="es-PR"/>
        </w:rPr>
      </w:pPr>
      <w:r w:rsidRPr="003B22DE">
        <w:rPr>
          <w:rFonts w:ascii="Book Antiqua" w:hAnsi="Book Antiqua"/>
          <w:lang w:val="es-PR"/>
        </w:rPr>
        <w:t>Eliminar la limitación de términos no impide la renovación del liderato ni la entrada de nuevas voces. Por el contrario, devuelve a los electores la potestad de determinar, en cada proceso electoral, si un delegado merece continuar en su cargo. La rendición de cuentas se mantiene intacta, pues la permanencia en el puesto dependerá exclusivamente del respaldo de quienes participan en la elección.</w:t>
      </w:r>
    </w:p>
    <w:p w14:paraId="7BBE71EB" w14:textId="77777777" w:rsidR="003B22DE" w:rsidRPr="003B22DE" w:rsidRDefault="003B22DE" w:rsidP="00F460E8">
      <w:pPr>
        <w:suppressLineNumbers/>
        <w:jc w:val="both"/>
        <w:rPr>
          <w:rFonts w:ascii="Book Antiqua" w:hAnsi="Book Antiqua"/>
          <w:lang w:val="es-PR"/>
        </w:rPr>
      </w:pPr>
    </w:p>
    <w:p w14:paraId="537F1085" w14:textId="3CAECD8C" w:rsidR="00715624" w:rsidRDefault="003B22DE" w:rsidP="00F460E8">
      <w:pPr>
        <w:suppressLineNumbers/>
        <w:jc w:val="both"/>
        <w:rPr>
          <w:rFonts w:ascii="Book Antiqua" w:hAnsi="Book Antiqua"/>
          <w:lang w:val="es-PR"/>
        </w:rPr>
      </w:pPr>
      <w:r w:rsidRPr="003B22DE">
        <w:rPr>
          <w:rFonts w:ascii="Book Antiqua" w:hAnsi="Book Antiqua"/>
          <w:lang w:val="es-PR"/>
        </w:rPr>
        <w:t>En virtud de lo expuesto, esta Asamblea Legislativa entiende necesario y conveniente enmendar el inciso (5) del Artículo 6 de la Ley Núm. 9</w:t>
      </w:r>
      <w:r w:rsidRPr="003B22DE">
        <w:rPr>
          <w:rFonts w:ascii="Book Antiqua" w:hAnsi="Book Antiqua"/>
          <w:lang w:val="es-PR"/>
        </w:rPr>
        <w:noBreakHyphen/>
        <w:t>201</w:t>
      </w:r>
      <w:r w:rsidR="007F0114">
        <w:rPr>
          <w:rFonts w:ascii="Book Antiqua" w:hAnsi="Book Antiqua"/>
          <w:lang w:val="es-PR"/>
        </w:rPr>
        <w:t>3</w:t>
      </w:r>
      <w:r w:rsidRPr="003B22DE">
        <w:rPr>
          <w:rFonts w:ascii="Book Antiqua" w:hAnsi="Book Antiqua"/>
          <w:lang w:val="es-PR"/>
        </w:rPr>
        <w:t xml:space="preserve"> para eliminar la limitación de términos para ser electo como delegado o delegada de la Asamblea de delegados Esta enmienda promueve la continuidad institucional, fortalece la capacidad técnica del cuerpo, y reafirma el principio democrático de que son los electores quienes deben decidir quién los representa y por cuánto tiempo.</w:t>
      </w:r>
    </w:p>
    <w:p w14:paraId="7256C13F" w14:textId="77777777" w:rsidR="00F460E8" w:rsidRPr="00F460E8" w:rsidRDefault="00F460E8" w:rsidP="00F460E8">
      <w:pPr>
        <w:suppressLineNumbers/>
        <w:jc w:val="both"/>
        <w:rPr>
          <w:rFonts w:ascii="Book Antiqua" w:hAnsi="Book Antiqua"/>
          <w:lang w:val="es-PR"/>
        </w:rPr>
      </w:pPr>
    </w:p>
    <w:p w14:paraId="1F1FC273" w14:textId="77777777" w:rsidR="00050111" w:rsidRDefault="00050111" w:rsidP="00F460E8">
      <w:pPr>
        <w:suppressLineNumbers/>
        <w:rPr>
          <w:rFonts w:ascii="Book Antiqua" w:hAnsi="Book Antiqua"/>
          <w:i/>
          <w:lang w:val="es-ES_tradnl"/>
        </w:rPr>
      </w:pPr>
      <w:r>
        <w:rPr>
          <w:rFonts w:ascii="Book Antiqua" w:hAnsi="Book Antiqua"/>
          <w:i/>
          <w:lang w:val="es-ES_tradnl"/>
        </w:rPr>
        <w:t>DECRÉTASE POR LA ASAMBLEA LEGISLATIVA DE PUERTO RICO:</w:t>
      </w:r>
    </w:p>
    <w:p w14:paraId="5C37FEE1" w14:textId="77777777" w:rsidR="00F460E8" w:rsidRDefault="00F460E8" w:rsidP="00F460E8">
      <w:pPr>
        <w:suppressLineNumbers/>
        <w:rPr>
          <w:rFonts w:ascii="Book Antiqua" w:hAnsi="Book Antiqua"/>
          <w:i/>
          <w:lang w:val="es-ES_tradnl"/>
        </w:rPr>
      </w:pPr>
    </w:p>
    <w:p w14:paraId="0C067991" w14:textId="4EF61851" w:rsidR="003B22DE" w:rsidRPr="003B22DE" w:rsidRDefault="005C71D4" w:rsidP="003B22DE">
      <w:pPr>
        <w:spacing w:line="480" w:lineRule="auto"/>
        <w:ind w:firstLine="720"/>
        <w:jc w:val="both"/>
        <w:rPr>
          <w:rFonts w:ascii="Book Antiqua" w:hAnsi="Book Antiqua"/>
          <w:lang w:val="es-ES"/>
        </w:rPr>
      </w:pPr>
      <w:r>
        <w:rPr>
          <w:rFonts w:ascii="Book Antiqua" w:hAnsi="Book Antiqua"/>
          <w:lang w:val="es-ES"/>
        </w:rPr>
        <w:t>Sección</w:t>
      </w:r>
      <w:r w:rsidR="00050111" w:rsidRPr="00050111">
        <w:rPr>
          <w:rFonts w:ascii="Book Antiqua" w:hAnsi="Book Antiqua"/>
          <w:lang w:val="es-ES"/>
        </w:rPr>
        <w:t xml:space="preserve"> 1</w:t>
      </w:r>
      <w:r w:rsidR="003B22DE" w:rsidRPr="003B22DE">
        <w:rPr>
          <w:rFonts w:ascii="Book Antiqua" w:hAnsi="Book Antiqua"/>
          <w:lang w:val="es-ES"/>
        </w:rPr>
        <w:t>— Enmienda al inciso (5) del Artículo 6 de la Ley Núm. 9 201</w:t>
      </w:r>
      <w:r w:rsidR="003165FF">
        <w:rPr>
          <w:rFonts w:ascii="Book Antiqua" w:hAnsi="Book Antiqua"/>
          <w:lang w:val="es-ES"/>
        </w:rPr>
        <w:t>3</w:t>
      </w:r>
      <w:r w:rsidR="003B22DE" w:rsidRPr="003B22DE">
        <w:rPr>
          <w:rFonts w:ascii="Book Antiqua" w:hAnsi="Book Antiqua"/>
          <w:lang w:val="es-ES"/>
        </w:rPr>
        <w:t>.</w:t>
      </w:r>
    </w:p>
    <w:p w14:paraId="134415FB" w14:textId="0D8D9281" w:rsidR="003B22DE" w:rsidRDefault="003B22DE" w:rsidP="003B22DE">
      <w:pPr>
        <w:spacing w:line="480" w:lineRule="auto"/>
        <w:jc w:val="both"/>
        <w:rPr>
          <w:rFonts w:ascii="Book Antiqua" w:hAnsi="Book Antiqua"/>
          <w:lang w:val="es-ES"/>
        </w:rPr>
      </w:pPr>
      <w:r w:rsidRPr="003B22DE">
        <w:rPr>
          <w:rFonts w:ascii="Book Antiqua" w:hAnsi="Book Antiqua"/>
          <w:lang w:val="es-ES"/>
        </w:rPr>
        <w:t>Se enmienda el inciso (5) del Artículo 6 de la Ley Núm. 9 201</w:t>
      </w:r>
      <w:r w:rsidR="003165FF">
        <w:rPr>
          <w:rFonts w:ascii="Book Antiqua" w:hAnsi="Book Antiqua"/>
          <w:lang w:val="es-ES"/>
        </w:rPr>
        <w:t>3</w:t>
      </w:r>
      <w:r w:rsidRPr="003B22DE">
        <w:rPr>
          <w:rFonts w:ascii="Book Antiqua" w:hAnsi="Book Antiqua"/>
          <w:lang w:val="es-ES"/>
        </w:rPr>
        <w:t xml:space="preserve">, según enmendada, para que lea como </w:t>
      </w:r>
      <w:r w:rsidR="00405ADA">
        <w:rPr>
          <w:rFonts w:ascii="Book Antiqua" w:hAnsi="Book Antiqua"/>
          <w:lang w:val="es-ES"/>
        </w:rPr>
        <w:t>en adelante se expresa:</w:t>
      </w:r>
    </w:p>
    <w:p w14:paraId="57211E19" w14:textId="753B8647" w:rsidR="008068F7" w:rsidRPr="008068F7" w:rsidRDefault="00815FE9" w:rsidP="008068F7">
      <w:pPr>
        <w:spacing w:line="480" w:lineRule="auto"/>
        <w:jc w:val="both"/>
        <w:rPr>
          <w:rFonts w:ascii="Book Antiqua" w:hAnsi="Book Antiqua"/>
          <w:lang w:val="es-PR"/>
        </w:rPr>
      </w:pPr>
      <w:r>
        <w:rPr>
          <w:rFonts w:ascii="Book Antiqua" w:hAnsi="Book Antiqua"/>
          <w:lang w:val="es-PR"/>
        </w:rPr>
        <w:t xml:space="preserve">(5) </w:t>
      </w:r>
      <w:r w:rsidR="008068F7" w:rsidRPr="008068F7">
        <w:rPr>
          <w:rFonts w:ascii="Book Antiqua" w:hAnsi="Book Antiqua"/>
          <w:lang w:val="es-PR"/>
        </w:rPr>
        <w:t>Término de incumbencia del delegado</w:t>
      </w:r>
    </w:p>
    <w:p w14:paraId="2C8C781B" w14:textId="183662AD" w:rsidR="008068F7" w:rsidRPr="008068F7" w:rsidRDefault="00A07B68" w:rsidP="008068F7">
      <w:pPr>
        <w:spacing w:line="480" w:lineRule="auto"/>
        <w:jc w:val="both"/>
        <w:rPr>
          <w:rFonts w:ascii="Book Antiqua" w:hAnsi="Book Antiqua"/>
          <w:b/>
          <w:bCs/>
          <w:lang w:val="es-PR"/>
        </w:rPr>
      </w:pPr>
      <w:r>
        <w:rPr>
          <w:rFonts w:ascii="Book Antiqua" w:hAnsi="Book Antiqua"/>
          <w:b/>
          <w:bCs/>
          <w:lang w:val="es-PR"/>
        </w:rPr>
        <w:t>[</w:t>
      </w:r>
      <w:r w:rsidR="008068F7" w:rsidRPr="008068F7">
        <w:rPr>
          <w:rFonts w:ascii="Book Antiqua" w:hAnsi="Book Antiqua"/>
          <w:b/>
          <w:bCs/>
          <w:lang w:val="es-PR"/>
        </w:rPr>
        <w:t xml:space="preserve">Ningún empleado podrá ser </w:t>
      </w:r>
      <w:proofErr w:type="gramStart"/>
      <w:r w:rsidR="008068F7" w:rsidRPr="008068F7">
        <w:rPr>
          <w:rFonts w:ascii="Book Antiqua" w:hAnsi="Book Antiqua"/>
          <w:b/>
          <w:bCs/>
          <w:lang w:val="es-PR"/>
        </w:rPr>
        <w:t>elegido como</w:t>
      </w:r>
      <w:proofErr w:type="gramEnd"/>
      <w:r w:rsidR="008068F7" w:rsidRPr="008068F7">
        <w:rPr>
          <w:rFonts w:ascii="Book Antiqua" w:hAnsi="Book Antiqua"/>
          <w:b/>
          <w:bCs/>
          <w:lang w:val="es-PR"/>
        </w:rPr>
        <w:t xml:space="preserve"> miembro de la Asamblea de </w:t>
      </w:r>
      <w:r w:rsidR="00E33A79" w:rsidRPr="008068F7">
        <w:rPr>
          <w:rFonts w:ascii="Book Antiqua" w:hAnsi="Book Antiqua"/>
          <w:b/>
          <w:bCs/>
          <w:lang w:val="es-PR"/>
        </w:rPr>
        <w:t>delegados</w:t>
      </w:r>
      <w:r w:rsidR="008068F7" w:rsidRPr="008068F7">
        <w:rPr>
          <w:rFonts w:ascii="Book Antiqua" w:hAnsi="Book Antiqua"/>
          <w:b/>
          <w:bCs/>
          <w:lang w:val="es-PR"/>
        </w:rPr>
        <w:t xml:space="preserve"> por más de dos (2) términos consecutivos de cuatro (4) años cada uno, independientemente de la entidad gubernamental o sector que representaron como delegado. Un término será aquel equivalente a más del cincuenta por ciento (50%) o fracción en exceso del tiempo que transcurre desde la fecha de la elección hasta la celebración de las próximas elecciones. La parte de un término que sirva un delegado suplente como sustituto de </w:t>
      </w:r>
      <w:r w:rsidR="008068F7" w:rsidRPr="008068F7">
        <w:rPr>
          <w:rFonts w:ascii="Book Antiqua" w:hAnsi="Book Antiqua"/>
          <w:b/>
          <w:bCs/>
          <w:lang w:val="es-PR"/>
        </w:rPr>
        <w:lastRenderedPageBreak/>
        <w:t>un delegado en propiedad no se considerará como un término, siempre y cuando la sustitución ocurra pasada la mitad del término que el delegado en propiedad ocupaba.</w:t>
      </w:r>
      <w:r>
        <w:rPr>
          <w:rFonts w:ascii="Book Antiqua" w:hAnsi="Book Antiqua"/>
          <w:b/>
          <w:bCs/>
          <w:lang w:val="es-PR"/>
        </w:rPr>
        <w:t>]</w:t>
      </w:r>
    </w:p>
    <w:p w14:paraId="0314B424" w14:textId="5B11E213" w:rsidR="003B22DE" w:rsidRPr="00D335A8" w:rsidRDefault="003B22DE" w:rsidP="003B22DE">
      <w:pPr>
        <w:spacing w:line="480" w:lineRule="auto"/>
        <w:jc w:val="both"/>
        <w:rPr>
          <w:rFonts w:ascii="Book Antiqua" w:hAnsi="Book Antiqua"/>
          <w:i/>
          <w:iCs/>
          <w:lang w:val="es-ES"/>
        </w:rPr>
      </w:pPr>
      <w:r w:rsidRPr="00D335A8">
        <w:rPr>
          <w:rFonts w:ascii="Book Antiqua" w:hAnsi="Book Antiqua"/>
          <w:i/>
          <w:iCs/>
          <w:lang w:val="es-ES"/>
        </w:rPr>
        <w:t>Los delegados y delegadas podrán ser electos conforme a los procedimientos establecidos por la Asamblea de delegados, sin limitación en la cantidad de términos para los cuales puedan ser nuevamente seleccionados, siempre y cuando cumplan con los requisitos aplicables y mantengan el respaldo de los electores correspondientes.</w:t>
      </w:r>
    </w:p>
    <w:p w14:paraId="4C4F7150" w14:textId="13D79F89" w:rsidR="003B22DE" w:rsidRPr="003B22DE" w:rsidRDefault="003B22DE" w:rsidP="003B22DE">
      <w:pPr>
        <w:spacing w:line="480" w:lineRule="auto"/>
        <w:jc w:val="both"/>
        <w:rPr>
          <w:rFonts w:ascii="Book Antiqua" w:hAnsi="Book Antiqua"/>
          <w:lang w:val="es-ES"/>
        </w:rPr>
      </w:pPr>
      <w:r w:rsidRPr="003B22DE">
        <w:rPr>
          <w:rFonts w:ascii="Book Antiqua" w:hAnsi="Book Antiqua"/>
          <w:lang w:val="es-ES"/>
        </w:rPr>
        <w:t>…</w:t>
      </w:r>
    </w:p>
    <w:p w14:paraId="05E239C6" w14:textId="5CEF3C6D" w:rsidR="003B22DE" w:rsidRPr="003B22DE" w:rsidRDefault="003B22DE" w:rsidP="003B22DE">
      <w:pPr>
        <w:spacing w:line="480" w:lineRule="auto"/>
        <w:jc w:val="both"/>
        <w:rPr>
          <w:rFonts w:ascii="Book Antiqua" w:hAnsi="Book Antiqua"/>
          <w:lang w:val="es-ES"/>
        </w:rPr>
      </w:pPr>
      <w:r>
        <w:rPr>
          <w:rFonts w:ascii="Book Antiqua" w:hAnsi="Book Antiqua"/>
          <w:lang w:val="es-ES"/>
        </w:rPr>
        <w:t>Sección</w:t>
      </w:r>
      <w:r w:rsidRPr="003B22DE">
        <w:rPr>
          <w:rFonts w:ascii="Book Antiqua" w:hAnsi="Book Antiqua"/>
          <w:lang w:val="es-ES"/>
        </w:rPr>
        <w:t xml:space="preserve"> 2. — Reglamentación</w:t>
      </w:r>
    </w:p>
    <w:p w14:paraId="6D48EBB6" w14:textId="4149F902" w:rsidR="003B22DE" w:rsidRPr="003B22DE" w:rsidRDefault="003B22DE" w:rsidP="003B22DE">
      <w:pPr>
        <w:spacing w:line="480" w:lineRule="auto"/>
        <w:jc w:val="both"/>
        <w:rPr>
          <w:rFonts w:ascii="Book Antiqua" w:hAnsi="Book Antiqua"/>
          <w:lang w:val="es-ES"/>
        </w:rPr>
      </w:pPr>
      <w:r w:rsidRPr="003B22DE">
        <w:rPr>
          <w:rFonts w:ascii="Book Antiqua" w:hAnsi="Book Antiqua"/>
          <w:lang w:val="es-ES"/>
        </w:rPr>
        <w:t>La Asamblea de delegados realizará los ajustes reglamentarios necesarios para implantar las disposiciones de esta Ley, de conformidad con sus facultades y procedimientos internos.</w:t>
      </w:r>
    </w:p>
    <w:p w14:paraId="6749414C" w14:textId="3185449C" w:rsidR="003B22DE" w:rsidRPr="003B22DE" w:rsidRDefault="003B22DE" w:rsidP="003B22DE">
      <w:pPr>
        <w:spacing w:line="480" w:lineRule="auto"/>
        <w:jc w:val="both"/>
        <w:rPr>
          <w:rFonts w:ascii="Book Antiqua" w:hAnsi="Book Antiqua"/>
          <w:lang w:val="es-ES"/>
        </w:rPr>
      </w:pPr>
      <w:r>
        <w:rPr>
          <w:rFonts w:ascii="Book Antiqua" w:hAnsi="Book Antiqua"/>
          <w:lang w:val="es-ES"/>
        </w:rPr>
        <w:t>Sección</w:t>
      </w:r>
      <w:r w:rsidRPr="003B22DE">
        <w:rPr>
          <w:rFonts w:ascii="Book Antiqua" w:hAnsi="Book Antiqua"/>
          <w:lang w:val="es-ES"/>
        </w:rPr>
        <w:t xml:space="preserve"> 3. — Separabilidad</w:t>
      </w:r>
    </w:p>
    <w:p w14:paraId="3E381D5D" w14:textId="77777777" w:rsidR="003B22DE" w:rsidRPr="003B22DE" w:rsidRDefault="003B22DE" w:rsidP="003B22DE">
      <w:pPr>
        <w:spacing w:line="480" w:lineRule="auto"/>
        <w:jc w:val="both"/>
        <w:rPr>
          <w:rFonts w:ascii="Book Antiqua" w:hAnsi="Book Antiqua"/>
          <w:lang w:val="es-ES"/>
        </w:rPr>
      </w:pPr>
      <w:r w:rsidRPr="003B22DE">
        <w:rPr>
          <w:rFonts w:ascii="Book Antiqua" w:hAnsi="Book Antiqua"/>
          <w:lang w:val="es-ES"/>
        </w:rPr>
        <w:t>Si cualquier cláusula, párrafo, inciso o parte de esta Ley fuere declarada inconstitucional o inválida por un tribunal con jurisdicción, la sentencia dictada no afectará, perjudicará ni invalidará el resto de esta Ley. El efecto de dicha sentencia quedará limitado a la cláusula, párrafo, inciso o parte específicamente declarada inconstitucional o inválida.</w:t>
      </w:r>
    </w:p>
    <w:p w14:paraId="58BA7DD8" w14:textId="77777777" w:rsidR="003B22DE" w:rsidRPr="003B22DE" w:rsidRDefault="003B22DE" w:rsidP="003B22DE">
      <w:pPr>
        <w:spacing w:line="480" w:lineRule="auto"/>
        <w:jc w:val="both"/>
        <w:rPr>
          <w:rFonts w:ascii="Book Antiqua" w:hAnsi="Book Antiqua"/>
          <w:lang w:val="es-ES"/>
        </w:rPr>
      </w:pPr>
      <w:r w:rsidRPr="003B22DE">
        <w:rPr>
          <w:rFonts w:ascii="Book Antiqua" w:hAnsi="Book Antiqua"/>
          <w:lang w:val="es-ES"/>
        </w:rPr>
        <w:t>Artículo 4. — Vigencia</w:t>
      </w:r>
    </w:p>
    <w:p w14:paraId="29107688" w14:textId="42F7C5B7" w:rsidR="00050111" w:rsidRPr="003B22DE" w:rsidRDefault="003B22DE" w:rsidP="003B22DE">
      <w:pPr>
        <w:spacing w:line="480" w:lineRule="auto"/>
        <w:jc w:val="both"/>
        <w:rPr>
          <w:rFonts w:ascii="Book Antiqua" w:hAnsi="Book Antiqua" w:cs="Times-Roman"/>
          <w:iCs/>
          <w:lang w:val="es-PR" w:eastAsia="es-PR"/>
        </w:rPr>
      </w:pPr>
      <w:r w:rsidRPr="003B22DE">
        <w:rPr>
          <w:rFonts w:ascii="Book Antiqua" w:hAnsi="Book Antiqua"/>
          <w:lang w:val="es-ES"/>
        </w:rPr>
        <w:t>Esta Ley comenzará a regir inmediatamente después de su aprobación.</w:t>
      </w:r>
    </w:p>
    <w:sectPr w:rsidR="00050111" w:rsidRPr="003B22DE">
      <w:headerReference w:type="default" r:id="rId9"/>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D60DB" w14:textId="77777777" w:rsidR="00CA661B" w:rsidRDefault="00CA661B">
      <w:r>
        <w:separator/>
      </w:r>
    </w:p>
  </w:endnote>
  <w:endnote w:type="continuationSeparator" w:id="0">
    <w:p w14:paraId="55398D4F" w14:textId="77777777" w:rsidR="00CA661B" w:rsidRDefault="00CA6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173B7" w14:textId="77777777" w:rsidR="00CA661B" w:rsidRDefault="00CA661B">
      <w:r>
        <w:separator/>
      </w:r>
    </w:p>
  </w:footnote>
  <w:footnote w:type="continuationSeparator" w:id="0">
    <w:p w14:paraId="0F114891" w14:textId="77777777" w:rsidR="00CA661B" w:rsidRDefault="00CA6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67DC"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956A4">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103DC"/>
    <w:multiLevelType w:val="hybridMultilevel"/>
    <w:tmpl w:val="D5FEEE32"/>
    <w:lvl w:ilvl="0" w:tplc="0AF230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CA3C1D"/>
    <w:multiLevelType w:val="multilevel"/>
    <w:tmpl w:val="D88C0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704E61"/>
    <w:multiLevelType w:val="hybridMultilevel"/>
    <w:tmpl w:val="3A344B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51C2CE8"/>
    <w:multiLevelType w:val="hybridMultilevel"/>
    <w:tmpl w:val="09B4A4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2834974">
    <w:abstractNumId w:val="1"/>
  </w:num>
  <w:num w:numId="2" w16cid:durableId="1844658690">
    <w:abstractNumId w:val="0"/>
  </w:num>
  <w:num w:numId="3" w16cid:durableId="1015494708">
    <w:abstractNumId w:val="3"/>
  </w:num>
  <w:num w:numId="4" w16cid:durableId="1972784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111"/>
    <w:rsid w:val="00020BBB"/>
    <w:rsid w:val="000300CD"/>
    <w:rsid w:val="00032B6C"/>
    <w:rsid w:val="00040F3C"/>
    <w:rsid w:val="00047508"/>
    <w:rsid w:val="00050111"/>
    <w:rsid w:val="00051632"/>
    <w:rsid w:val="000555D4"/>
    <w:rsid w:val="00056024"/>
    <w:rsid w:val="0005785B"/>
    <w:rsid w:val="00095AE1"/>
    <w:rsid w:val="000A4DFF"/>
    <w:rsid w:val="000A6B6C"/>
    <w:rsid w:val="000B0DBB"/>
    <w:rsid w:val="000D430F"/>
    <w:rsid w:val="000D6260"/>
    <w:rsid w:val="00104060"/>
    <w:rsid w:val="00111E71"/>
    <w:rsid w:val="00115BD7"/>
    <w:rsid w:val="00117643"/>
    <w:rsid w:val="00124B77"/>
    <w:rsid w:val="00127BFA"/>
    <w:rsid w:val="00127C6A"/>
    <w:rsid w:val="00132408"/>
    <w:rsid w:val="00134B5D"/>
    <w:rsid w:val="00134E17"/>
    <w:rsid w:val="001363FE"/>
    <w:rsid w:val="0013778F"/>
    <w:rsid w:val="00156C99"/>
    <w:rsid w:val="0017132B"/>
    <w:rsid w:val="001956A4"/>
    <w:rsid w:val="001E7668"/>
    <w:rsid w:val="001F4CA3"/>
    <w:rsid w:val="001F612A"/>
    <w:rsid w:val="002036B9"/>
    <w:rsid w:val="002051A1"/>
    <w:rsid w:val="00211396"/>
    <w:rsid w:val="00226AE6"/>
    <w:rsid w:val="00232691"/>
    <w:rsid w:val="00242136"/>
    <w:rsid w:val="00245B34"/>
    <w:rsid w:val="00263140"/>
    <w:rsid w:val="00263355"/>
    <w:rsid w:val="00273792"/>
    <w:rsid w:val="00286A05"/>
    <w:rsid w:val="002C6EB8"/>
    <w:rsid w:val="002C71CB"/>
    <w:rsid w:val="002D4AC8"/>
    <w:rsid w:val="00304C73"/>
    <w:rsid w:val="0030519A"/>
    <w:rsid w:val="003059F4"/>
    <w:rsid w:val="003165FF"/>
    <w:rsid w:val="00320D78"/>
    <w:rsid w:val="00380FE5"/>
    <w:rsid w:val="003924DD"/>
    <w:rsid w:val="00394FCB"/>
    <w:rsid w:val="003963F4"/>
    <w:rsid w:val="003B22DE"/>
    <w:rsid w:val="003B2BA9"/>
    <w:rsid w:val="003B4F83"/>
    <w:rsid w:val="003B5254"/>
    <w:rsid w:val="003B75A6"/>
    <w:rsid w:val="003C3325"/>
    <w:rsid w:val="00402AF0"/>
    <w:rsid w:val="00405ADA"/>
    <w:rsid w:val="004061CA"/>
    <w:rsid w:val="00415689"/>
    <w:rsid w:val="0043051F"/>
    <w:rsid w:val="004440CB"/>
    <w:rsid w:val="004570C2"/>
    <w:rsid w:val="004713D2"/>
    <w:rsid w:val="0048089D"/>
    <w:rsid w:val="004B1E59"/>
    <w:rsid w:val="00500DA2"/>
    <w:rsid w:val="00521639"/>
    <w:rsid w:val="005224F3"/>
    <w:rsid w:val="00523DCE"/>
    <w:rsid w:val="00532BB7"/>
    <w:rsid w:val="005332E4"/>
    <w:rsid w:val="0053550C"/>
    <w:rsid w:val="00546C3D"/>
    <w:rsid w:val="00555018"/>
    <w:rsid w:val="005723DC"/>
    <w:rsid w:val="0057347C"/>
    <w:rsid w:val="00587259"/>
    <w:rsid w:val="00594F26"/>
    <w:rsid w:val="005C71D4"/>
    <w:rsid w:val="006203CE"/>
    <w:rsid w:val="006210DC"/>
    <w:rsid w:val="0064349D"/>
    <w:rsid w:val="00653EED"/>
    <w:rsid w:val="00685549"/>
    <w:rsid w:val="006A7C46"/>
    <w:rsid w:val="006B27E2"/>
    <w:rsid w:val="006B5DD6"/>
    <w:rsid w:val="006B7365"/>
    <w:rsid w:val="006C2D81"/>
    <w:rsid w:val="006C7DF8"/>
    <w:rsid w:val="006F07FB"/>
    <w:rsid w:val="00704DAC"/>
    <w:rsid w:val="00715624"/>
    <w:rsid w:val="00715B01"/>
    <w:rsid w:val="00750FC8"/>
    <w:rsid w:val="007533D0"/>
    <w:rsid w:val="00755069"/>
    <w:rsid w:val="00790741"/>
    <w:rsid w:val="00793D65"/>
    <w:rsid w:val="007B0660"/>
    <w:rsid w:val="007E3868"/>
    <w:rsid w:val="007F0114"/>
    <w:rsid w:val="008068F7"/>
    <w:rsid w:val="00815FE9"/>
    <w:rsid w:val="00820C41"/>
    <w:rsid w:val="00844CDB"/>
    <w:rsid w:val="00850256"/>
    <w:rsid w:val="00870DED"/>
    <w:rsid w:val="00875EAB"/>
    <w:rsid w:val="008A2AE6"/>
    <w:rsid w:val="008D31FD"/>
    <w:rsid w:val="008E3EBE"/>
    <w:rsid w:val="009018CB"/>
    <w:rsid w:val="00926FE3"/>
    <w:rsid w:val="0093686F"/>
    <w:rsid w:val="00942FD4"/>
    <w:rsid w:val="00944A58"/>
    <w:rsid w:val="00951997"/>
    <w:rsid w:val="00990352"/>
    <w:rsid w:val="009A7113"/>
    <w:rsid w:val="009A76B8"/>
    <w:rsid w:val="009C0AA9"/>
    <w:rsid w:val="009D0524"/>
    <w:rsid w:val="009D4E61"/>
    <w:rsid w:val="00A03405"/>
    <w:rsid w:val="00A07B68"/>
    <w:rsid w:val="00A1528A"/>
    <w:rsid w:val="00A338C4"/>
    <w:rsid w:val="00A33918"/>
    <w:rsid w:val="00A5614A"/>
    <w:rsid w:val="00A758EA"/>
    <w:rsid w:val="00A7629F"/>
    <w:rsid w:val="00A7788B"/>
    <w:rsid w:val="00A840D7"/>
    <w:rsid w:val="00AA4856"/>
    <w:rsid w:val="00AC2AF7"/>
    <w:rsid w:val="00AC708C"/>
    <w:rsid w:val="00AD134F"/>
    <w:rsid w:val="00AD17A0"/>
    <w:rsid w:val="00AE2CE8"/>
    <w:rsid w:val="00AF0CEE"/>
    <w:rsid w:val="00B36CBF"/>
    <w:rsid w:val="00B667AD"/>
    <w:rsid w:val="00B826C8"/>
    <w:rsid w:val="00B84C38"/>
    <w:rsid w:val="00B86C00"/>
    <w:rsid w:val="00B947F6"/>
    <w:rsid w:val="00BE1F12"/>
    <w:rsid w:val="00BE3EF5"/>
    <w:rsid w:val="00BE65E9"/>
    <w:rsid w:val="00BF16AA"/>
    <w:rsid w:val="00C0101E"/>
    <w:rsid w:val="00C01AB5"/>
    <w:rsid w:val="00C053B2"/>
    <w:rsid w:val="00C139FC"/>
    <w:rsid w:val="00C216D7"/>
    <w:rsid w:val="00C354B8"/>
    <w:rsid w:val="00C52517"/>
    <w:rsid w:val="00C60921"/>
    <w:rsid w:val="00C62936"/>
    <w:rsid w:val="00C653F2"/>
    <w:rsid w:val="00C679E6"/>
    <w:rsid w:val="00C77FAA"/>
    <w:rsid w:val="00C908F9"/>
    <w:rsid w:val="00CA0917"/>
    <w:rsid w:val="00CA1099"/>
    <w:rsid w:val="00CA661B"/>
    <w:rsid w:val="00CA66A3"/>
    <w:rsid w:val="00CA708B"/>
    <w:rsid w:val="00CB1D45"/>
    <w:rsid w:val="00D335A8"/>
    <w:rsid w:val="00D34BF9"/>
    <w:rsid w:val="00D417C2"/>
    <w:rsid w:val="00D60936"/>
    <w:rsid w:val="00D709EB"/>
    <w:rsid w:val="00D7281A"/>
    <w:rsid w:val="00D74714"/>
    <w:rsid w:val="00D82F3F"/>
    <w:rsid w:val="00D921C6"/>
    <w:rsid w:val="00D958C2"/>
    <w:rsid w:val="00D95A40"/>
    <w:rsid w:val="00DA4875"/>
    <w:rsid w:val="00DB1320"/>
    <w:rsid w:val="00DD624A"/>
    <w:rsid w:val="00E04AB5"/>
    <w:rsid w:val="00E072A1"/>
    <w:rsid w:val="00E16874"/>
    <w:rsid w:val="00E27ED3"/>
    <w:rsid w:val="00E33A79"/>
    <w:rsid w:val="00E34CBF"/>
    <w:rsid w:val="00E50EEA"/>
    <w:rsid w:val="00E52F58"/>
    <w:rsid w:val="00E604F7"/>
    <w:rsid w:val="00E75719"/>
    <w:rsid w:val="00E771B7"/>
    <w:rsid w:val="00E87CA6"/>
    <w:rsid w:val="00E936AC"/>
    <w:rsid w:val="00EB4C85"/>
    <w:rsid w:val="00EC26AA"/>
    <w:rsid w:val="00ED7A53"/>
    <w:rsid w:val="00EE04F9"/>
    <w:rsid w:val="00EE4273"/>
    <w:rsid w:val="00F02004"/>
    <w:rsid w:val="00F042CB"/>
    <w:rsid w:val="00F124C3"/>
    <w:rsid w:val="00F15FB5"/>
    <w:rsid w:val="00F238CA"/>
    <w:rsid w:val="00F33796"/>
    <w:rsid w:val="00F4194A"/>
    <w:rsid w:val="00F460E8"/>
    <w:rsid w:val="00F55E5C"/>
    <w:rsid w:val="00F60A20"/>
    <w:rsid w:val="00F678BE"/>
    <w:rsid w:val="00F836C5"/>
    <w:rsid w:val="00F94652"/>
    <w:rsid w:val="00FC0A95"/>
    <w:rsid w:val="00FC3D9C"/>
    <w:rsid w:val="00FE5B2F"/>
    <w:rsid w:val="00FF0153"/>
    <w:rsid w:val="00FF1C8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B4C00"/>
  <w15:chartTrackingRefBased/>
  <w15:docId w15:val="{23DB1686-CA99-4566-8F12-51E8D77E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B826C8"/>
    <w:rPr>
      <w:sz w:val="20"/>
    </w:rPr>
  </w:style>
  <w:style w:type="character" w:customStyle="1" w:styleId="TextonotapieCar">
    <w:name w:val="Texto nota pie Car"/>
    <w:basedOn w:val="Fuentedeprrafopredeter"/>
    <w:link w:val="Textonotapie"/>
    <w:uiPriority w:val="99"/>
    <w:semiHidden/>
    <w:rsid w:val="00B826C8"/>
  </w:style>
  <w:style w:type="character" w:styleId="Refdenotaalpie">
    <w:name w:val="footnote reference"/>
    <w:basedOn w:val="Fuentedeprrafopredeter"/>
    <w:uiPriority w:val="99"/>
    <w:semiHidden/>
    <w:unhideWhenUsed/>
    <w:rsid w:val="00B826C8"/>
    <w:rPr>
      <w:vertAlign w:val="superscript"/>
    </w:rPr>
  </w:style>
  <w:style w:type="character" w:styleId="Hipervnculo">
    <w:name w:val="Hyperlink"/>
    <w:basedOn w:val="Fuentedeprrafopredeter"/>
    <w:uiPriority w:val="99"/>
    <w:unhideWhenUsed/>
    <w:rsid w:val="00B826C8"/>
    <w:rPr>
      <w:color w:val="0563C1" w:themeColor="hyperlink"/>
      <w:u w:val="single"/>
    </w:rPr>
  </w:style>
  <w:style w:type="character" w:styleId="Mencinsinresolver">
    <w:name w:val="Unresolved Mention"/>
    <w:basedOn w:val="Fuentedeprrafopredeter"/>
    <w:uiPriority w:val="99"/>
    <w:semiHidden/>
    <w:unhideWhenUsed/>
    <w:rsid w:val="00B826C8"/>
    <w:rPr>
      <w:color w:val="605E5C"/>
      <w:shd w:val="clear" w:color="auto" w:fill="E1DFDD"/>
    </w:rPr>
  </w:style>
  <w:style w:type="paragraph" w:styleId="Prrafodelista">
    <w:name w:val="List Paragraph"/>
    <w:basedOn w:val="Normal"/>
    <w:uiPriority w:val="34"/>
    <w:qFormat/>
    <w:rsid w:val="00EB4C85"/>
    <w:pPr>
      <w:ind w:left="720"/>
      <w:contextualSpacing/>
    </w:pPr>
  </w:style>
  <w:style w:type="paragraph" w:customStyle="1" w:styleId="default">
    <w:name w:val="default"/>
    <w:basedOn w:val="Normal"/>
    <w:rsid w:val="00051632"/>
    <w:pPr>
      <w:autoSpaceDE w:val="0"/>
      <w:autoSpaceDN w:val="0"/>
    </w:pPr>
    <w:rPr>
      <w:rFonts w:ascii="DXANP N+ Serifa B T," w:hAnsi="DXANP N+ Serifa B T,"/>
      <w:color w:val="000000"/>
      <w:szCs w:val="24"/>
    </w:rPr>
  </w:style>
  <w:style w:type="character" w:styleId="Refdecomentario">
    <w:name w:val="annotation reference"/>
    <w:basedOn w:val="Fuentedeprrafopredeter"/>
    <w:uiPriority w:val="99"/>
    <w:semiHidden/>
    <w:unhideWhenUsed/>
    <w:rsid w:val="00F3379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833459">
      <w:bodyDiv w:val="1"/>
      <w:marLeft w:val="0"/>
      <w:marRight w:val="0"/>
      <w:marTop w:val="0"/>
      <w:marBottom w:val="0"/>
      <w:divBdr>
        <w:top w:val="none" w:sz="0" w:space="0" w:color="auto"/>
        <w:left w:val="none" w:sz="0" w:space="0" w:color="auto"/>
        <w:bottom w:val="none" w:sz="0" w:space="0" w:color="auto"/>
        <w:right w:val="none" w:sz="0" w:space="0" w:color="auto"/>
      </w:divBdr>
    </w:div>
    <w:div w:id="718359002">
      <w:bodyDiv w:val="1"/>
      <w:marLeft w:val="0"/>
      <w:marRight w:val="0"/>
      <w:marTop w:val="0"/>
      <w:marBottom w:val="0"/>
      <w:divBdr>
        <w:top w:val="none" w:sz="0" w:space="0" w:color="auto"/>
        <w:left w:val="none" w:sz="0" w:space="0" w:color="auto"/>
        <w:bottom w:val="none" w:sz="0" w:space="0" w:color="auto"/>
        <w:right w:val="none" w:sz="0" w:space="0" w:color="auto"/>
      </w:divBdr>
    </w:div>
    <w:div w:id="910698728">
      <w:bodyDiv w:val="1"/>
      <w:marLeft w:val="0"/>
      <w:marRight w:val="0"/>
      <w:marTop w:val="0"/>
      <w:marBottom w:val="0"/>
      <w:divBdr>
        <w:top w:val="none" w:sz="0" w:space="0" w:color="auto"/>
        <w:left w:val="none" w:sz="0" w:space="0" w:color="auto"/>
        <w:bottom w:val="none" w:sz="0" w:space="0" w:color="auto"/>
        <w:right w:val="none" w:sz="0" w:space="0" w:color="auto"/>
      </w:divBdr>
    </w:div>
    <w:div w:id="1023246299">
      <w:bodyDiv w:val="1"/>
      <w:marLeft w:val="0"/>
      <w:marRight w:val="0"/>
      <w:marTop w:val="0"/>
      <w:marBottom w:val="0"/>
      <w:divBdr>
        <w:top w:val="none" w:sz="0" w:space="0" w:color="auto"/>
        <w:left w:val="none" w:sz="0" w:space="0" w:color="auto"/>
        <w:bottom w:val="none" w:sz="0" w:space="0" w:color="auto"/>
        <w:right w:val="none" w:sz="0" w:space="0" w:color="auto"/>
      </w:divBdr>
    </w:div>
    <w:div w:id="10478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ocument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D0C5232-B8DF-4BE2-B29B-75CE45804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11</TotalTime>
  <Pages>3</Pages>
  <Words>821</Words>
  <Characters>4435</Characters>
  <Application>Microsoft Office Word</Application>
  <DocSecurity>0</DocSecurity>
  <Lines>147</Lines>
  <Paragraphs>105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dc:description/>
  <cp:lastModifiedBy>Rocío Alayón Morell</cp:lastModifiedBy>
  <cp:revision>9</cp:revision>
  <cp:lastPrinted>2026-03-23T14:37:00Z</cp:lastPrinted>
  <dcterms:created xsi:type="dcterms:W3CDTF">2026-03-23T16:31:00Z</dcterms:created>
  <dcterms:modified xsi:type="dcterms:W3CDTF">2026-04-07T16:22:00Z</dcterms:modified>
</cp:coreProperties>
</file>