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892E631" w:rsidR="003A0F75" w:rsidRPr="00A33B4F" w:rsidRDefault="00DF39ED" w:rsidP="00DD334E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 xml:space="preserve">GOBIERNO </w:t>
      </w:r>
      <w:r w:rsidR="00F54F2E" w:rsidRPr="00A33B4F">
        <w:rPr>
          <w:rFonts w:ascii="Book Antiqua" w:eastAsia="Book Antiqua" w:hAnsi="Book Antiqua" w:cs="Book Antiqua"/>
          <w:sz w:val="28"/>
          <w:szCs w:val="28"/>
        </w:rPr>
        <w:t>DE PUERTO RICO</w:t>
      </w:r>
    </w:p>
    <w:p w14:paraId="00000002" w14:textId="77777777" w:rsidR="003A0F75" w:rsidRPr="00FB543C" w:rsidRDefault="003A0F75" w:rsidP="00DD334E">
      <w:pPr>
        <w:jc w:val="center"/>
        <w:rPr>
          <w:rFonts w:ascii="Book Antiqua" w:eastAsia="Book Antiqua" w:hAnsi="Book Antiqua" w:cs="Book Antiqua"/>
        </w:rPr>
      </w:pPr>
    </w:p>
    <w:p w14:paraId="00000003" w14:textId="0AFA31C0" w:rsidR="003A0F75" w:rsidRPr="0086352B" w:rsidRDefault="0086352B" w:rsidP="0086352B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 w:rsidRPr="0086352B">
        <w:rPr>
          <w:rFonts w:ascii="Book Antiqua" w:eastAsia="Book Antiqua" w:hAnsi="Book Antiqua" w:cs="Book Antiqua"/>
          <w:lang w:val="it-IT"/>
        </w:rPr>
        <w:t>20ma.</w:t>
      </w:r>
      <w:r w:rsidR="00F54F2E" w:rsidRPr="0086352B">
        <w:rPr>
          <w:rFonts w:ascii="Book Antiqua" w:eastAsia="Book Antiqua" w:hAnsi="Book Antiqua" w:cs="Book Antiqua"/>
          <w:lang w:val="it-IT"/>
        </w:rPr>
        <w:tab/>
        <w:t>Asamblea</w:t>
      </w:r>
      <w:r w:rsidR="00F54F2E" w:rsidRPr="0086352B">
        <w:rPr>
          <w:rFonts w:ascii="Book Antiqua" w:eastAsia="Book Antiqua" w:hAnsi="Book Antiqua" w:cs="Book Antiqua"/>
          <w:lang w:val="it-IT"/>
        </w:rPr>
        <w:tab/>
      </w:r>
      <w:r w:rsidR="00DF39ED" w:rsidRPr="0086352B">
        <w:rPr>
          <w:rFonts w:ascii="Book Antiqua" w:eastAsia="Book Antiqua" w:hAnsi="Book Antiqua" w:cs="Book Antiqua"/>
          <w:lang w:val="it-IT"/>
        </w:rPr>
        <w:t xml:space="preserve">  </w:t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ab/>
        <w:t xml:space="preserve">                       </w:t>
      </w:r>
      <w:r w:rsidRPr="0086352B">
        <w:rPr>
          <w:rFonts w:ascii="Book Antiqua" w:eastAsia="Book Antiqua" w:hAnsi="Book Antiqua" w:cs="Book Antiqua"/>
          <w:lang w:val="it-IT"/>
        </w:rPr>
        <w:t xml:space="preserve">3ra. </w:t>
      </w:r>
      <w:r w:rsidR="00F54F2E" w:rsidRPr="0086352B">
        <w:rPr>
          <w:rFonts w:ascii="Book Antiqua" w:eastAsia="Book Antiqua" w:hAnsi="Book Antiqua" w:cs="Book Antiqua"/>
          <w:lang w:val="it-IT"/>
        </w:rPr>
        <w:t>Sesión</w:t>
      </w:r>
    </w:p>
    <w:p w14:paraId="00000004" w14:textId="778BAEA9" w:rsidR="003A0F75" w:rsidRPr="0086352B" w:rsidRDefault="00F54F2E" w:rsidP="0086352B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it-IT"/>
        </w:rPr>
      </w:pPr>
      <w:r w:rsidRPr="0086352B">
        <w:rPr>
          <w:rFonts w:ascii="Book Antiqua" w:eastAsia="Book Antiqua" w:hAnsi="Book Antiqua" w:cs="Book Antiqua"/>
          <w:lang w:val="it-IT"/>
        </w:rPr>
        <w:tab/>
        <w:t>Legislativa</w:t>
      </w:r>
      <w:r w:rsidRPr="0086352B">
        <w:rPr>
          <w:rFonts w:ascii="Book Antiqua" w:eastAsia="Book Antiqua" w:hAnsi="Book Antiqua" w:cs="Book Antiqua"/>
          <w:lang w:val="it-IT"/>
        </w:rPr>
        <w:tab/>
      </w:r>
      <w:r w:rsidR="00DF39ED" w:rsidRPr="0086352B">
        <w:rPr>
          <w:rFonts w:ascii="Book Antiqua" w:eastAsia="Book Antiqua" w:hAnsi="Book Antiqua" w:cs="Book Antiqua"/>
          <w:lang w:val="it-IT"/>
        </w:rPr>
        <w:t xml:space="preserve"> </w:t>
      </w:r>
      <w:r w:rsidRPr="0086352B">
        <w:rPr>
          <w:rFonts w:ascii="Book Antiqua" w:eastAsia="Book Antiqua" w:hAnsi="Book Antiqua" w:cs="Book Antiqua"/>
          <w:lang w:val="it-IT"/>
        </w:rPr>
        <w:tab/>
      </w:r>
      <w:r w:rsidR="0086352B">
        <w:rPr>
          <w:rFonts w:ascii="Book Antiqua" w:eastAsia="Book Antiqua" w:hAnsi="Book Antiqua" w:cs="Book Antiqua"/>
          <w:lang w:val="it-IT"/>
        </w:rPr>
        <w:tab/>
      </w:r>
      <w:r w:rsidR="0086352B">
        <w:rPr>
          <w:rFonts w:ascii="Book Antiqua" w:eastAsia="Book Antiqua" w:hAnsi="Book Antiqua" w:cs="Book Antiqua"/>
          <w:lang w:val="it-IT"/>
        </w:rPr>
        <w:tab/>
      </w:r>
      <w:r w:rsidR="0086352B">
        <w:rPr>
          <w:rFonts w:ascii="Book Antiqua" w:eastAsia="Book Antiqua" w:hAnsi="Book Antiqua" w:cs="Book Antiqua"/>
          <w:lang w:val="it-IT"/>
        </w:rPr>
        <w:tab/>
      </w:r>
      <w:r w:rsidR="0086352B">
        <w:rPr>
          <w:rFonts w:ascii="Book Antiqua" w:eastAsia="Book Antiqua" w:hAnsi="Book Antiqua" w:cs="Book Antiqua"/>
          <w:lang w:val="it-IT"/>
        </w:rPr>
        <w:tab/>
      </w:r>
      <w:r w:rsidR="0086352B">
        <w:rPr>
          <w:rFonts w:ascii="Book Antiqua" w:eastAsia="Book Antiqua" w:hAnsi="Book Antiqua" w:cs="Book Antiqua"/>
          <w:lang w:val="it-IT"/>
        </w:rPr>
        <w:tab/>
      </w:r>
      <w:r w:rsidR="0086352B">
        <w:rPr>
          <w:rFonts w:ascii="Book Antiqua" w:eastAsia="Book Antiqua" w:hAnsi="Book Antiqua" w:cs="Book Antiqua"/>
          <w:lang w:val="it-IT"/>
        </w:rPr>
        <w:tab/>
      </w:r>
      <w:r w:rsidR="0086352B">
        <w:rPr>
          <w:rFonts w:ascii="Book Antiqua" w:eastAsia="Book Antiqua" w:hAnsi="Book Antiqua" w:cs="Book Antiqua"/>
          <w:lang w:val="it-IT"/>
        </w:rPr>
        <w:tab/>
        <w:t xml:space="preserve">      </w:t>
      </w:r>
      <w:r w:rsidRPr="0086352B">
        <w:rPr>
          <w:rFonts w:ascii="Book Antiqua" w:eastAsia="Book Antiqua" w:hAnsi="Book Antiqua" w:cs="Book Antiqua"/>
          <w:lang w:val="it-IT"/>
        </w:rPr>
        <w:t>Ordinaria</w:t>
      </w:r>
    </w:p>
    <w:p w14:paraId="00000005" w14:textId="77777777" w:rsidR="003A0F75" w:rsidRPr="0086352B" w:rsidRDefault="003A0F75" w:rsidP="00DD334E">
      <w:pPr>
        <w:rPr>
          <w:rFonts w:ascii="Book Antiqua" w:hAnsi="Book Antiqua"/>
          <w:lang w:val="it-IT"/>
        </w:rPr>
      </w:pPr>
    </w:p>
    <w:p w14:paraId="00000006" w14:textId="77777777" w:rsidR="003A0F75" w:rsidRDefault="00F54F2E" w:rsidP="00DD334E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A33B4F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3BA9E728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8" w14:textId="44AA42B4" w:rsidR="003A0F75" w:rsidRDefault="002915AC" w:rsidP="00DD334E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C.</w:t>
      </w:r>
      <w:r w:rsidR="00F54F2E" w:rsidRPr="00A33B4F">
        <w:rPr>
          <w:rFonts w:ascii="Book Antiqua" w:eastAsia="Book Antiqua" w:hAnsi="Book Antiqua" w:cs="Book Antiqua"/>
          <w:b/>
          <w:sz w:val="52"/>
          <w:szCs w:val="52"/>
        </w:rPr>
        <w:t xml:space="preserve"> de la C. </w:t>
      </w:r>
      <w:r w:rsidR="005C4B54">
        <w:rPr>
          <w:rFonts w:ascii="Book Antiqua" w:eastAsia="Book Antiqua" w:hAnsi="Book Antiqua" w:cs="Book Antiqua"/>
          <w:b/>
          <w:sz w:val="52"/>
          <w:szCs w:val="52"/>
        </w:rPr>
        <w:t>323</w:t>
      </w:r>
    </w:p>
    <w:p w14:paraId="5F3F764F" w14:textId="77777777" w:rsidR="00FB543C" w:rsidRPr="00FB543C" w:rsidRDefault="00FB543C" w:rsidP="00DD334E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464EDCB7" w:rsidR="003A0F75" w:rsidRDefault="005C4B54" w:rsidP="00DD334E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24 </w:t>
      </w:r>
      <w:r w:rsidR="00F54F2E" w:rsidRPr="00A33B4F">
        <w:rPr>
          <w:rFonts w:ascii="Book Antiqua" w:eastAsia="Book Antiqua" w:hAnsi="Book Antiqua" w:cs="Book Antiqua"/>
        </w:rPr>
        <w:t xml:space="preserve">DE </w:t>
      </w:r>
      <w:r w:rsidR="00E50E07">
        <w:rPr>
          <w:rFonts w:ascii="Book Antiqua" w:eastAsia="Book Antiqua" w:hAnsi="Book Antiqua" w:cs="Book Antiqua"/>
        </w:rPr>
        <w:t>MARZO</w:t>
      </w:r>
      <w:r w:rsidR="00026F79">
        <w:rPr>
          <w:rFonts w:ascii="Book Antiqua" w:eastAsia="Book Antiqua" w:hAnsi="Book Antiqua" w:cs="Book Antiqua"/>
        </w:rPr>
        <w:t xml:space="preserve"> </w:t>
      </w:r>
      <w:r w:rsidR="00DF39ED">
        <w:rPr>
          <w:rFonts w:ascii="Book Antiqua" w:eastAsia="Book Antiqua" w:hAnsi="Book Antiqua" w:cs="Book Antiqua"/>
        </w:rPr>
        <w:t xml:space="preserve">DE </w:t>
      </w:r>
      <w:r w:rsidR="00E50E07">
        <w:rPr>
          <w:rFonts w:ascii="Book Antiqua" w:eastAsia="Book Antiqua" w:hAnsi="Book Antiqua" w:cs="Book Antiqua"/>
        </w:rPr>
        <w:t>2026</w:t>
      </w:r>
    </w:p>
    <w:p w14:paraId="16DDBEA8" w14:textId="77777777" w:rsidR="00011940" w:rsidRPr="00A33B4F" w:rsidRDefault="00011940" w:rsidP="00DD334E">
      <w:pPr>
        <w:jc w:val="center"/>
        <w:rPr>
          <w:rFonts w:ascii="Book Antiqua" w:eastAsia="Book Antiqua" w:hAnsi="Book Antiqua" w:cs="Book Antiqua"/>
        </w:rPr>
      </w:pPr>
    </w:p>
    <w:p w14:paraId="43E58437" w14:textId="7223BE74" w:rsidR="00971805" w:rsidRDefault="00F54F2E" w:rsidP="00DD334E">
      <w:pPr>
        <w:jc w:val="center"/>
        <w:rPr>
          <w:rFonts w:ascii="Book Antiqua" w:eastAsia="Book Antiqua" w:hAnsi="Book Antiqua" w:cs="Book Antiqua"/>
        </w:rPr>
      </w:pPr>
      <w:r w:rsidRPr="00283D7E">
        <w:rPr>
          <w:rFonts w:ascii="Book Antiqua" w:eastAsia="Book Antiqua" w:hAnsi="Book Antiqua" w:cs="Book Antiqua"/>
        </w:rPr>
        <w:t>Presentad</w:t>
      </w:r>
      <w:r w:rsidR="00DD334E">
        <w:rPr>
          <w:rFonts w:ascii="Book Antiqua" w:eastAsia="Book Antiqua" w:hAnsi="Book Antiqua" w:cs="Book Antiqua"/>
        </w:rPr>
        <w:t>a</w:t>
      </w:r>
      <w:r w:rsidRPr="00283D7E">
        <w:rPr>
          <w:rFonts w:ascii="Book Antiqua" w:eastAsia="Book Antiqua" w:hAnsi="Book Antiqua" w:cs="Book Antiqua"/>
        </w:rPr>
        <w:t xml:space="preserve"> por </w:t>
      </w:r>
      <w:r w:rsidR="00DF39ED">
        <w:rPr>
          <w:rFonts w:ascii="Book Antiqua" w:eastAsia="Book Antiqua" w:hAnsi="Book Antiqua" w:cs="Book Antiqua"/>
        </w:rPr>
        <w:t xml:space="preserve">el </w:t>
      </w:r>
      <w:r w:rsidRPr="00283D7E">
        <w:rPr>
          <w:rFonts w:ascii="Book Antiqua" w:eastAsia="Book Antiqua" w:hAnsi="Book Antiqua" w:cs="Book Antiqua"/>
        </w:rPr>
        <w:t>representante</w:t>
      </w:r>
      <w:r w:rsidR="00DF39ED">
        <w:rPr>
          <w:rFonts w:ascii="Book Antiqua" w:eastAsia="Book Antiqua" w:hAnsi="Book Antiqua" w:cs="Book Antiqua"/>
        </w:rPr>
        <w:t xml:space="preserve"> </w:t>
      </w:r>
      <w:r w:rsidR="00E50E07">
        <w:rPr>
          <w:rFonts w:ascii="Book Antiqua" w:eastAsia="Book Antiqua" w:hAnsi="Book Antiqua" w:cs="Book Antiqua"/>
          <w:i/>
          <w:iCs/>
        </w:rPr>
        <w:t>Estevez V</w:t>
      </w:r>
      <w:r w:rsidR="0086352B">
        <w:rPr>
          <w:rFonts w:ascii="Book Antiqua" w:eastAsia="Book Antiqua" w:hAnsi="Book Antiqua" w:cs="Book Antiqua"/>
          <w:i/>
          <w:iCs/>
        </w:rPr>
        <w:t>é</w:t>
      </w:r>
      <w:r w:rsidR="00E50E07">
        <w:rPr>
          <w:rFonts w:ascii="Book Antiqua" w:eastAsia="Book Antiqua" w:hAnsi="Book Antiqua" w:cs="Book Antiqua"/>
          <w:i/>
          <w:iCs/>
        </w:rPr>
        <w:t>lez</w:t>
      </w:r>
      <w:r w:rsidR="00DF39ED">
        <w:rPr>
          <w:rFonts w:ascii="Book Antiqua" w:eastAsia="Book Antiqua" w:hAnsi="Book Antiqua" w:cs="Book Antiqua"/>
        </w:rPr>
        <w:t xml:space="preserve"> </w:t>
      </w:r>
    </w:p>
    <w:p w14:paraId="2AF5CC90" w14:textId="0DE990A2" w:rsidR="00203600" w:rsidRDefault="00203600" w:rsidP="00DD334E">
      <w:pPr>
        <w:jc w:val="center"/>
        <w:rPr>
          <w:rFonts w:ascii="Book Antiqua" w:eastAsia="Book Antiqua" w:hAnsi="Book Antiqua" w:cs="Book Antiqua"/>
          <w:iCs/>
        </w:rPr>
      </w:pPr>
    </w:p>
    <w:p w14:paraId="0000000B" w14:textId="0576DED4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Referid</w:t>
      </w:r>
      <w:r w:rsidR="00DD334E">
        <w:rPr>
          <w:rFonts w:ascii="Book Antiqua" w:eastAsia="Book Antiqua" w:hAnsi="Book Antiqua" w:cs="Book Antiqua"/>
        </w:rPr>
        <w:t>a</w:t>
      </w:r>
      <w:r w:rsidRPr="00A33B4F">
        <w:rPr>
          <w:rFonts w:ascii="Book Antiqua" w:eastAsia="Book Antiqua" w:hAnsi="Book Antiqua" w:cs="Book Antiqua"/>
        </w:rPr>
        <w:t xml:space="preserve"> a </w:t>
      </w:r>
      <w:r w:rsidR="00C65527">
        <w:rPr>
          <w:rFonts w:ascii="Book Antiqua" w:eastAsia="Book Antiqua" w:hAnsi="Book Antiqua" w:cs="Book Antiqua"/>
        </w:rPr>
        <w:t>la Comisión de Transportación e Infraestructura</w:t>
      </w:r>
    </w:p>
    <w:p w14:paraId="0000000C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A33B4F" w:rsidRDefault="00DD334E" w:rsidP="00DD334E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06BC624E" w:rsidR="002915AC" w:rsidRPr="002915AC" w:rsidRDefault="00CA123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CA123E">
        <w:rPr>
          <w:rFonts w:ascii="Book Antiqua" w:eastAsia="Book Antiqua" w:hAnsi="Book Antiqua" w:cs="Book Antiqua"/>
        </w:rPr>
        <w:t xml:space="preserve">Para designar el tramo de la Marginal de la Carretera Estatal PR-26 (Avenida Baldorioty de Castro), en dirección de oeste a este (San Juan hacia Carolina), a la altura de la Panadería España, en el Municipio de </w:t>
      </w:r>
      <w:r>
        <w:rPr>
          <w:rFonts w:ascii="Book Antiqua" w:eastAsia="Book Antiqua" w:hAnsi="Book Antiqua" w:cs="Book Antiqua"/>
        </w:rPr>
        <w:t>Carolina</w:t>
      </w:r>
      <w:r w:rsidRPr="00CA123E">
        <w:rPr>
          <w:rFonts w:ascii="Book Antiqua" w:eastAsia="Book Antiqua" w:hAnsi="Book Antiqua" w:cs="Book Antiqua"/>
        </w:rPr>
        <w:t>, con el nombre de “José María “Pepín” Rodríguez López”; autorizar la instalación de rótulos; autorizar el pareo de fondos; y para otros fines relacionados.</w:t>
      </w:r>
    </w:p>
    <w:p w14:paraId="00000010" w14:textId="77777777" w:rsidR="003A0F75" w:rsidRPr="00A33B4F" w:rsidRDefault="003A0F75" w:rsidP="00DD334E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34545E86" w14:textId="77777777" w:rsidR="00CA123E" w:rsidRPr="00CA123E" w:rsidRDefault="00CA123E" w:rsidP="00CA123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  <w:r w:rsidRPr="00CA123E">
        <w:rPr>
          <w:rFonts w:ascii="Book Antiqua" w:hAnsi="Book Antiqua"/>
        </w:rPr>
        <w:t>José María “Pepín” Rodríguez López es ampliamente reconocido como una de las figuras más influyentes en el desarrollo económico, empresarial y social de Puerto Rico. Su legado como empresario y líder visionario ha dejado una huella indeleble en la historia del país, particularmente en el sector comercial y en la comunidad puertorriqueña.</w:t>
      </w:r>
    </w:p>
    <w:p w14:paraId="23BAFEB7" w14:textId="77777777" w:rsidR="00CA123E" w:rsidRPr="00CA123E" w:rsidRDefault="00CA123E" w:rsidP="00CA123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</w:p>
    <w:p w14:paraId="57CA899F" w14:textId="77777777" w:rsidR="00CA123E" w:rsidRPr="00CA123E" w:rsidRDefault="00CA123E" w:rsidP="00CA123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  <w:r w:rsidRPr="00CA123E">
        <w:rPr>
          <w:rFonts w:ascii="Book Antiqua" w:hAnsi="Book Antiqua"/>
        </w:rPr>
        <w:t>Como fundador y principal impulsor de la reconocida Panadería España, ubicada en la Avenida Baldorioty de Castro, Rodríguez López convirtió este establecimiento en un ícono de tradición, excelencia y servicio, siendo punto de referencia tanto para residentes como para visitantes. Su visión empresarial trascendió más allá de la industria panadera, generando empleos y contribuyendo significativamente al desarrollo económico del área metropolitana.</w:t>
      </w:r>
    </w:p>
    <w:p w14:paraId="100E7C1F" w14:textId="77777777" w:rsidR="00CA123E" w:rsidRPr="00CA123E" w:rsidRDefault="00CA123E" w:rsidP="00CA123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</w:p>
    <w:p w14:paraId="539CC1E7" w14:textId="502C0285" w:rsidR="00CA123E" w:rsidRPr="00CA123E" w:rsidRDefault="00CA123E" w:rsidP="00CA123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  <w:r w:rsidRPr="00CA123E">
        <w:rPr>
          <w:rFonts w:ascii="Book Antiqua" w:hAnsi="Book Antiqua"/>
        </w:rPr>
        <w:t>Además de su éxito empresarial, “Pepín” Rodríguez López se distinguió por su compromiso con la comunidad, apoyando iniciativas sociales, culturales y deportivas, y promoviendo el bienestar colectivo. Su liderazgo y aportaciones lo convirtieron en una figura respetada y admirada en Puerto Rico.</w:t>
      </w:r>
    </w:p>
    <w:p w14:paraId="3FC7925C" w14:textId="77777777" w:rsidR="00CA123E" w:rsidRPr="00CA123E" w:rsidRDefault="00CA123E" w:rsidP="00CA123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  <w:r w:rsidRPr="00CA123E">
        <w:rPr>
          <w:rFonts w:ascii="Book Antiqua" w:hAnsi="Book Antiqua"/>
        </w:rPr>
        <w:lastRenderedPageBreak/>
        <w:t>El tramo de la marginal de la PR-26 donde ubica la Panadería España guarda una relación directa con su legado, por lo que resulta meritorio que dicho espacio lleve su nombre como reconocimiento permanente a su vida, obra y contribución al país.</w:t>
      </w:r>
    </w:p>
    <w:p w14:paraId="6646AC49" w14:textId="77777777" w:rsidR="00CA123E" w:rsidRPr="00CA123E" w:rsidRDefault="00CA123E" w:rsidP="00CA123E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</w:p>
    <w:p w14:paraId="411F25A3" w14:textId="77777777" w:rsidR="0086352B" w:rsidRDefault="00CA123E" w:rsidP="0086352B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</w:rPr>
      </w:pPr>
      <w:r w:rsidRPr="00CA123E">
        <w:rPr>
          <w:rFonts w:ascii="Book Antiqua" w:hAnsi="Book Antiqua"/>
        </w:rPr>
        <w:t>Esta Asamblea Legislativa entiende justo y necesario honrar la memoria de José María “Pepín” Rodríguez López mediante la designación de este tramo de vía pública, de manera que su legado perdure para las presentes y futuras generaciones.</w:t>
      </w:r>
    </w:p>
    <w:p w14:paraId="6A7C736A" w14:textId="77777777" w:rsidR="0086352B" w:rsidRDefault="0086352B" w:rsidP="0086352B">
      <w:pPr>
        <w:shd w:val="clear" w:color="auto" w:fill="FFFFFF"/>
        <w:tabs>
          <w:tab w:val="left" w:pos="6030"/>
        </w:tabs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36F32C0D" w14:textId="77777777" w:rsidR="003A0F75" w:rsidRDefault="00A95269" w:rsidP="0086352B">
      <w:pPr>
        <w:shd w:val="clear" w:color="auto" w:fill="FFFFFF"/>
        <w:tabs>
          <w:tab w:val="left" w:pos="6030"/>
        </w:tabs>
        <w:jc w:val="both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  <w:i/>
        </w:rPr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7F866F02" w14:textId="77777777" w:rsidR="0086352B" w:rsidRDefault="0086352B" w:rsidP="0086352B">
      <w:pPr>
        <w:shd w:val="clear" w:color="auto" w:fill="FFFFFF"/>
        <w:tabs>
          <w:tab w:val="left" w:pos="6030"/>
        </w:tabs>
        <w:jc w:val="both"/>
        <w:rPr>
          <w:rFonts w:ascii="Book Antiqua" w:eastAsia="Book Antiqua" w:hAnsi="Book Antiqua" w:cs="Book Antiqua"/>
          <w:i/>
        </w:rPr>
      </w:pPr>
    </w:p>
    <w:p w14:paraId="00000020" w14:textId="5889FF97" w:rsidR="0086352B" w:rsidRPr="0086352B" w:rsidRDefault="0086352B" w:rsidP="0086352B">
      <w:pPr>
        <w:shd w:val="clear" w:color="auto" w:fill="FFFFFF"/>
        <w:tabs>
          <w:tab w:val="left" w:pos="6030"/>
        </w:tabs>
        <w:jc w:val="both"/>
        <w:rPr>
          <w:rFonts w:ascii="Book Antiqua" w:hAnsi="Book Antiqua"/>
          <w:color w:val="000000"/>
          <w:lang w:val="es-PR"/>
        </w:rPr>
        <w:sectPr w:rsidR="0086352B" w:rsidRPr="0086352B" w:rsidSect="00174A6C">
          <w:head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</w:p>
    <w:p w14:paraId="48F26087" w14:textId="77777777" w:rsidR="00CA123E" w:rsidRPr="00CA123E" w:rsidRDefault="00CA123E" w:rsidP="00CA123E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CA123E">
        <w:rPr>
          <w:rFonts w:ascii="Book Antiqua" w:hAnsi="Book Antiqua"/>
          <w:color w:val="000000"/>
        </w:rPr>
        <w:t>Sección 1.- Se designa el tramo de la Marginal de la Carretera Estatal PR-26 (Avenida Baldorioty de Castro), en dirección de oeste a este (San Juan hacia Carolina), a la altura de la Panadería España, en el Municipio de San Juan, con el nombre de “José María “Pepín” Rodríguez López”, en reconocimiento a su destacada trayectoria empresarial y sus aportaciones al desarrollo económico y social de Puerto Rico.</w:t>
      </w:r>
    </w:p>
    <w:p w14:paraId="3777C6D7" w14:textId="77777777" w:rsidR="00CA123E" w:rsidRPr="00CA123E" w:rsidRDefault="00CA123E" w:rsidP="00CA123E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CA123E">
        <w:rPr>
          <w:rFonts w:ascii="Book Antiqua" w:hAnsi="Book Antiqua"/>
          <w:color w:val="000000"/>
        </w:rPr>
        <w:t>Sección 2.- El Departamento de Transportación y Obras Públicas adoptará las medidas necesarias, en coordinación con el Municipio Autónomo de San Juan, para dar cumplimiento a los propósitos de esta Resolución Conjunta, incluyendo la instalación de la rotulación correspondiente.</w:t>
      </w:r>
    </w:p>
    <w:p w14:paraId="60B8E84A" w14:textId="77777777" w:rsidR="00CA123E" w:rsidRPr="00CA123E" w:rsidRDefault="00CA123E" w:rsidP="00CA123E">
      <w:pPr>
        <w:shd w:val="clear" w:color="auto" w:fill="FFFFFF"/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CA123E">
        <w:rPr>
          <w:rFonts w:ascii="Book Antiqua" w:hAnsi="Book Antiqua"/>
          <w:color w:val="000000"/>
        </w:rPr>
        <w:t>Sección 3.- Se autoriza el pareo de fondos estatales, municipales o provenientes de donativos privados para la instalación de los rótulos necesarios.</w:t>
      </w:r>
    </w:p>
    <w:p w14:paraId="00000036" w14:textId="0F8BC4E1" w:rsidR="003A0F75" w:rsidRDefault="00CA123E" w:rsidP="00CA123E">
      <w:pPr>
        <w:shd w:val="clear" w:color="auto" w:fill="FFFFFF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CA123E">
        <w:rPr>
          <w:rFonts w:ascii="Book Antiqua" w:hAnsi="Book Antiqua"/>
          <w:color w:val="000000"/>
        </w:rPr>
        <w:t>Sección 4.- Esta Resolución Conjunta comenzará a regir inmediatamente después de su aprobación.</w:t>
      </w:r>
    </w:p>
    <w:sectPr w:rsidR="003A0F75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176A8" w14:textId="77777777" w:rsidR="009F3991" w:rsidRDefault="009F3991">
      <w:r>
        <w:separator/>
      </w:r>
    </w:p>
  </w:endnote>
  <w:endnote w:type="continuationSeparator" w:id="0">
    <w:p w14:paraId="5CF38DFC" w14:textId="77777777" w:rsidR="009F3991" w:rsidRDefault="009F3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F586FD63-8470-479C-B2C7-756E5111F32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EE5F3031-C495-4567-9B02-63F718F16E2B}"/>
    <w:embedItalic r:id="rId3" w:fontKey="{4CACF131-9263-4EDA-AF76-AF905BA0AA57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1F942B70-E55C-45F4-B95F-31A20C4D5FFD}"/>
    <w:embedBold r:id="rId5" w:fontKey="{5CF1D073-CCD4-4420-8DB7-E5E0B9557D43}"/>
    <w:embedItalic r:id="rId6" w:fontKey="{F3DDE785-E04E-4516-8D9E-AEB237B0A1A2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674A6790-5E9E-4034-BD28-3FDE1239283F}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5694ED00-51EA-407E-9069-3406E4636BD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5CB91" w14:textId="77777777" w:rsidR="009F3991" w:rsidRDefault="009F3991">
      <w:r>
        <w:separator/>
      </w:r>
    </w:p>
  </w:footnote>
  <w:footnote w:type="continuationSeparator" w:id="0">
    <w:p w14:paraId="15219933" w14:textId="77777777" w:rsidR="009F3991" w:rsidRDefault="009F3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11940"/>
    <w:rsid w:val="00013586"/>
    <w:rsid w:val="00024385"/>
    <w:rsid w:val="00026F79"/>
    <w:rsid w:val="000600A6"/>
    <w:rsid w:val="00067B97"/>
    <w:rsid w:val="00082EB8"/>
    <w:rsid w:val="00087616"/>
    <w:rsid w:val="000A32FE"/>
    <w:rsid w:val="000A690E"/>
    <w:rsid w:val="000A77B6"/>
    <w:rsid w:val="000D0E8F"/>
    <w:rsid w:val="000D1999"/>
    <w:rsid w:val="000F47A5"/>
    <w:rsid w:val="00117446"/>
    <w:rsid w:val="00124EB7"/>
    <w:rsid w:val="00131B6F"/>
    <w:rsid w:val="00131E20"/>
    <w:rsid w:val="00170EE4"/>
    <w:rsid w:val="00174A6C"/>
    <w:rsid w:val="001808CC"/>
    <w:rsid w:val="001B7D77"/>
    <w:rsid w:val="001C0A0C"/>
    <w:rsid w:val="001E61A3"/>
    <w:rsid w:val="00203600"/>
    <w:rsid w:val="00203CEA"/>
    <w:rsid w:val="00215C80"/>
    <w:rsid w:val="00216A6C"/>
    <w:rsid w:val="00216DC5"/>
    <w:rsid w:val="00217052"/>
    <w:rsid w:val="00224AED"/>
    <w:rsid w:val="002673C7"/>
    <w:rsid w:val="0028191A"/>
    <w:rsid w:val="00283D7E"/>
    <w:rsid w:val="002915AC"/>
    <w:rsid w:val="002A3BE9"/>
    <w:rsid w:val="002D1802"/>
    <w:rsid w:val="003145BC"/>
    <w:rsid w:val="00320889"/>
    <w:rsid w:val="00322321"/>
    <w:rsid w:val="00345319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7B56"/>
    <w:rsid w:val="003F5C3C"/>
    <w:rsid w:val="003F7F9F"/>
    <w:rsid w:val="0040181E"/>
    <w:rsid w:val="004103C8"/>
    <w:rsid w:val="004675EF"/>
    <w:rsid w:val="00467CD2"/>
    <w:rsid w:val="0047661C"/>
    <w:rsid w:val="0049606B"/>
    <w:rsid w:val="004B3706"/>
    <w:rsid w:val="004D3284"/>
    <w:rsid w:val="004E6E70"/>
    <w:rsid w:val="004F0785"/>
    <w:rsid w:val="0050278E"/>
    <w:rsid w:val="005032BC"/>
    <w:rsid w:val="005352D9"/>
    <w:rsid w:val="00551C87"/>
    <w:rsid w:val="00564A1E"/>
    <w:rsid w:val="0057150B"/>
    <w:rsid w:val="005726D1"/>
    <w:rsid w:val="005A4DDA"/>
    <w:rsid w:val="005A5188"/>
    <w:rsid w:val="005B75B9"/>
    <w:rsid w:val="005C4B54"/>
    <w:rsid w:val="005D08C7"/>
    <w:rsid w:val="005E106E"/>
    <w:rsid w:val="00601EEC"/>
    <w:rsid w:val="00603052"/>
    <w:rsid w:val="00612F6D"/>
    <w:rsid w:val="00635235"/>
    <w:rsid w:val="00643733"/>
    <w:rsid w:val="0065082A"/>
    <w:rsid w:val="00667FF9"/>
    <w:rsid w:val="00684099"/>
    <w:rsid w:val="0069798C"/>
    <w:rsid w:val="006B372A"/>
    <w:rsid w:val="006C4B15"/>
    <w:rsid w:val="006E213E"/>
    <w:rsid w:val="006E222B"/>
    <w:rsid w:val="006F641E"/>
    <w:rsid w:val="006F7066"/>
    <w:rsid w:val="0071545B"/>
    <w:rsid w:val="00717952"/>
    <w:rsid w:val="007538EF"/>
    <w:rsid w:val="00754576"/>
    <w:rsid w:val="007636B8"/>
    <w:rsid w:val="00763CFF"/>
    <w:rsid w:val="007927AE"/>
    <w:rsid w:val="007A2FDB"/>
    <w:rsid w:val="007B2787"/>
    <w:rsid w:val="007B2AE1"/>
    <w:rsid w:val="007B6D3F"/>
    <w:rsid w:val="007B6DE7"/>
    <w:rsid w:val="007C4BAC"/>
    <w:rsid w:val="007D3FF2"/>
    <w:rsid w:val="007D4423"/>
    <w:rsid w:val="007D46BE"/>
    <w:rsid w:val="007E586A"/>
    <w:rsid w:val="007F1D94"/>
    <w:rsid w:val="007F2129"/>
    <w:rsid w:val="00815CF9"/>
    <w:rsid w:val="008222ED"/>
    <w:rsid w:val="008303E0"/>
    <w:rsid w:val="00831201"/>
    <w:rsid w:val="00831F4D"/>
    <w:rsid w:val="0086352B"/>
    <w:rsid w:val="00882C97"/>
    <w:rsid w:val="00883C0F"/>
    <w:rsid w:val="00892029"/>
    <w:rsid w:val="008A0956"/>
    <w:rsid w:val="008A5E58"/>
    <w:rsid w:val="008E1A9E"/>
    <w:rsid w:val="00903AFB"/>
    <w:rsid w:val="009058C5"/>
    <w:rsid w:val="00915A16"/>
    <w:rsid w:val="00926D38"/>
    <w:rsid w:val="009631CD"/>
    <w:rsid w:val="00971805"/>
    <w:rsid w:val="00971E4B"/>
    <w:rsid w:val="00977557"/>
    <w:rsid w:val="009A04EA"/>
    <w:rsid w:val="009B43E1"/>
    <w:rsid w:val="009C53DA"/>
    <w:rsid w:val="009E7A49"/>
    <w:rsid w:val="009F3991"/>
    <w:rsid w:val="00A301F6"/>
    <w:rsid w:val="00A33B4F"/>
    <w:rsid w:val="00A44F45"/>
    <w:rsid w:val="00A52DA9"/>
    <w:rsid w:val="00A575A9"/>
    <w:rsid w:val="00A65163"/>
    <w:rsid w:val="00A67802"/>
    <w:rsid w:val="00A95269"/>
    <w:rsid w:val="00AA4E10"/>
    <w:rsid w:val="00AB2051"/>
    <w:rsid w:val="00AD2624"/>
    <w:rsid w:val="00AD2F21"/>
    <w:rsid w:val="00AE7115"/>
    <w:rsid w:val="00AF63A8"/>
    <w:rsid w:val="00B63192"/>
    <w:rsid w:val="00B63276"/>
    <w:rsid w:val="00B768EF"/>
    <w:rsid w:val="00B838FD"/>
    <w:rsid w:val="00B8556E"/>
    <w:rsid w:val="00BA506B"/>
    <w:rsid w:val="00BC31F5"/>
    <w:rsid w:val="00BD700D"/>
    <w:rsid w:val="00C0698E"/>
    <w:rsid w:val="00C11C31"/>
    <w:rsid w:val="00C45B13"/>
    <w:rsid w:val="00C62132"/>
    <w:rsid w:val="00C621DE"/>
    <w:rsid w:val="00C65527"/>
    <w:rsid w:val="00C81C69"/>
    <w:rsid w:val="00C86BFD"/>
    <w:rsid w:val="00CA123E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A0274"/>
    <w:rsid w:val="00DA737B"/>
    <w:rsid w:val="00DC12AC"/>
    <w:rsid w:val="00DD334E"/>
    <w:rsid w:val="00DE3FF5"/>
    <w:rsid w:val="00DE66F1"/>
    <w:rsid w:val="00DF3689"/>
    <w:rsid w:val="00DF39ED"/>
    <w:rsid w:val="00E31317"/>
    <w:rsid w:val="00E404E1"/>
    <w:rsid w:val="00E50E07"/>
    <w:rsid w:val="00E548FE"/>
    <w:rsid w:val="00E74F4D"/>
    <w:rsid w:val="00E7698F"/>
    <w:rsid w:val="00E76A34"/>
    <w:rsid w:val="00E82BB1"/>
    <w:rsid w:val="00EB1C10"/>
    <w:rsid w:val="00ED507D"/>
    <w:rsid w:val="00ED6F88"/>
    <w:rsid w:val="00EF0531"/>
    <w:rsid w:val="00EF356F"/>
    <w:rsid w:val="00EF51FE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link w:val="TextonotapieC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B1C9D"/>
  </w:style>
  <w:style w:type="character" w:styleId="Refdenotaalpie">
    <w:name w:val="footnote reference"/>
    <w:basedOn w:val="Fuentedeprrafopredeter"/>
    <w:uiPriority w:val="99"/>
    <w:semiHidden/>
    <w:unhideWhenUsed/>
    <w:rsid w:val="005B1C9D"/>
    <w:rPr>
      <w:vertAlign w:val="superscript"/>
    </w:rPr>
  </w:style>
  <w:style w:type="paragraph" w:styleId="Prrafodelista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402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022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0220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02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022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24099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500</Words>
  <Characters>2782</Characters>
  <Application>Microsoft Office Word</Application>
  <DocSecurity>0</DocSecurity>
  <Lines>67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Rocío Alayón Morell</cp:lastModifiedBy>
  <cp:revision>3</cp:revision>
  <cp:lastPrinted>2026-03-24T15:04:00Z</cp:lastPrinted>
  <dcterms:created xsi:type="dcterms:W3CDTF">2026-03-24T15:24:00Z</dcterms:created>
  <dcterms:modified xsi:type="dcterms:W3CDTF">2026-03-25T12:55:00Z</dcterms:modified>
</cp:coreProperties>
</file>