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E74F6B" w14:textId="77777777" w:rsidR="005D1A77" w:rsidRPr="005D1A77" w:rsidRDefault="005D1A77" w:rsidP="005D1A77">
      <w:pPr>
        <w:suppressLineNumbers/>
        <w:spacing w:after="0" w:line="240" w:lineRule="auto"/>
        <w:jc w:val="center"/>
        <w:rPr>
          <w:rFonts w:ascii="Book Antiqua" w:eastAsia="Book Antiqua" w:hAnsi="Book Antiqua"/>
          <w:b/>
          <w:bCs/>
          <w:sz w:val="24"/>
          <w:szCs w:val="24"/>
        </w:rPr>
      </w:pPr>
      <w:bookmarkStart w:id="0" w:name="_Hlk138253982"/>
      <w:r w:rsidRPr="005D1A77">
        <w:rPr>
          <w:rFonts w:ascii="Book Antiqua" w:eastAsia="Book Antiqua" w:hAnsi="Book Antiqua"/>
          <w:b/>
          <w:bCs/>
          <w:sz w:val="24"/>
          <w:szCs w:val="24"/>
        </w:rPr>
        <w:t>(TEXTO DE APROBACIÓN FINAL POR LA CÁMARA)</w:t>
      </w:r>
      <w:r w:rsidRPr="005D1A77">
        <w:rPr>
          <w:rFonts w:ascii="Book Antiqua" w:eastAsia="Book Antiqua" w:hAnsi="Book Antiqua"/>
          <w:sz w:val="24"/>
          <w:szCs w:val="24"/>
          <w:lang w:val="es-ES"/>
        </w:rPr>
        <w:fldChar w:fldCharType="begin"/>
      </w:r>
      <w:r w:rsidRPr="005D1A77">
        <w:rPr>
          <w:rFonts w:ascii="Book Antiqua" w:eastAsia="Book Antiqua" w:hAnsi="Book Antiqua"/>
          <w:b/>
          <w:bCs/>
          <w:sz w:val="24"/>
          <w:szCs w:val="24"/>
        </w:rPr>
        <w:instrText xml:space="preserve">PRIVATE </w:instrText>
      </w:r>
      <w:r w:rsidRPr="005D1A77">
        <w:rPr>
          <w:rFonts w:ascii="Book Antiqua" w:eastAsia="Book Antiqua" w:hAnsi="Book Antiqua"/>
          <w:sz w:val="24"/>
          <w:szCs w:val="24"/>
          <w:lang w:val="es-ES"/>
        </w:rPr>
        <w:fldChar w:fldCharType="end"/>
      </w:r>
    </w:p>
    <w:p w14:paraId="09DE64C9" w14:textId="77777777" w:rsidR="005D1A77" w:rsidRPr="005D1A77" w:rsidRDefault="005D1A77" w:rsidP="005D1A77">
      <w:pPr>
        <w:suppressLineNumbers/>
        <w:spacing w:after="0" w:line="240" w:lineRule="auto"/>
        <w:jc w:val="center"/>
        <w:rPr>
          <w:rFonts w:ascii="Book Antiqua" w:eastAsia="Book Antiqua" w:hAnsi="Book Antiqua"/>
          <w:b/>
          <w:bCs/>
          <w:sz w:val="24"/>
          <w:szCs w:val="24"/>
        </w:rPr>
      </w:pPr>
      <w:r w:rsidRPr="005D1A77">
        <w:rPr>
          <w:rFonts w:ascii="Book Antiqua" w:eastAsia="Book Antiqua" w:hAnsi="Book Antiqua"/>
          <w:b/>
          <w:bCs/>
          <w:sz w:val="24"/>
          <w:szCs w:val="24"/>
        </w:rPr>
        <w:t>(11 DE JUNIO DE 2026)</w:t>
      </w:r>
    </w:p>
    <w:p w14:paraId="33CD2D3D" w14:textId="78FEF121" w:rsidR="005D1A77" w:rsidRPr="005D1A77" w:rsidRDefault="005D1A77" w:rsidP="005D1A77">
      <w:pPr>
        <w:suppressLineNumbers/>
        <w:spacing w:after="0" w:line="240" w:lineRule="auto"/>
        <w:jc w:val="center"/>
        <w:rPr>
          <w:rFonts w:ascii="Book Antiqua" w:eastAsia="Book Antiqua" w:hAnsi="Book Antiqua"/>
          <w:b/>
          <w:bCs/>
          <w:sz w:val="24"/>
          <w:szCs w:val="24"/>
          <w:lang w:val="es-ES_tradnl"/>
        </w:rPr>
      </w:pPr>
      <w:r w:rsidRPr="005D1A77">
        <w:rPr>
          <w:rFonts w:ascii="Times New Roman" w:eastAsia="Batang" w:hAnsi="Times New Roman"/>
          <w:noProof/>
          <w:sz w:val="24"/>
          <w:szCs w:val="24"/>
          <w:lang w:val="en-US"/>
        </w:rPr>
        <mc:AlternateContent>
          <mc:Choice Requires="wps">
            <w:drawing>
              <wp:anchor distT="0" distB="0" distL="114300" distR="114300" simplePos="0" relativeHeight="251659264" behindDoc="1" locked="0" layoutInCell="0" allowOverlap="1" wp14:anchorId="48874ED0" wp14:editId="0257AFC6">
                <wp:simplePos x="0" y="0"/>
                <wp:positionH relativeFrom="margin">
                  <wp:posOffset>0</wp:posOffset>
                </wp:positionH>
                <wp:positionV relativeFrom="paragraph">
                  <wp:posOffset>0</wp:posOffset>
                </wp:positionV>
                <wp:extent cx="5943600" cy="22860"/>
                <wp:effectExtent l="0" t="0" r="0" b="0"/>
                <wp:wrapNone/>
                <wp:docPr id="200390020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86D63F" id="Rectángulo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57EAD76F" w14:textId="19DD68E2" w:rsidR="00056A35" w:rsidRPr="001F6F18" w:rsidRDefault="00BE5442" w:rsidP="001F6F18">
      <w:pPr>
        <w:pStyle w:val="NoSpacing"/>
        <w:jc w:val="center"/>
        <w:rPr>
          <w:rFonts w:ascii="Book Antiqua" w:hAnsi="Book Antiqua"/>
          <w:sz w:val="28"/>
          <w:szCs w:val="28"/>
          <w:lang w:val="es-ES_tradnl"/>
        </w:rPr>
      </w:pPr>
      <w:r w:rsidRPr="001F6F18">
        <w:rPr>
          <w:rFonts w:ascii="Book Antiqua" w:hAnsi="Book Antiqua"/>
          <w:sz w:val="28"/>
          <w:szCs w:val="28"/>
          <w:lang w:val="es-ES_tradnl"/>
        </w:rPr>
        <w:t>GOBIERNO</w:t>
      </w:r>
      <w:r w:rsidR="00056A35" w:rsidRPr="001F6F18">
        <w:rPr>
          <w:rFonts w:ascii="Book Antiqua" w:hAnsi="Book Antiqua"/>
          <w:sz w:val="28"/>
          <w:szCs w:val="28"/>
          <w:lang w:val="es-ES_tradnl"/>
        </w:rPr>
        <w:t xml:space="preserve"> DE PUERTO RICO</w:t>
      </w:r>
    </w:p>
    <w:p w14:paraId="3CE286F6" w14:textId="77777777" w:rsidR="00451498" w:rsidRPr="001F6F18" w:rsidRDefault="00451498" w:rsidP="00451498">
      <w:pPr>
        <w:spacing w:after="0" w:line="240" w:lineRule="auto"/>
        <w:jc w:val="center"/>
        <w:rPr>
          <w:rFonts w:ascii="Book Antiqua" w:hAnsi="Book Antiqua"/>
          <w:sz w:val="24"/>
          <w:szCs w:val="24"/>
          <w:lang w:val="es-ES_tradnl"/>
        </w:rPr>
      </w:pPr>
    </w:p>
    <w:p w14:paraId="6757961D" w14:textId="0E483065" w:rsidR="00056A35" w:rsidRPr="005D1A77" w:rsidRDefault="009C756A" w:rsidP="00451498">
      <w:pPr>
        <w:pStyle w:val="Title2"/>
        <w:tabs>
          <w:tab w:val="clear" w:pos="648"/>
          <w:tab w:val="clear" w:pos="7776"/>
          <w:tab w:val="clear" w:pos="7848"/>
        </w:tabs>
        <w:rPr>
          <w:rFonts w:ascii="Book Antiqua" w:hAnsi="Book Antiqua"/>
          <w:lang w:val="it-IT"/>
        </w:rPr>
      </w:pPr>
      <w:r w:rsidRPr="005D1A77">
        <w:rPr>
          <w:rFonts w:ascii="Book Antiqua" w:hAnsi="Book Antiqua"/>
          <w:lang w:val="it-IT"/>
        </w:rPr>
        <w:t>20m</w:t>
      </w:r>
      <w:r w:rsidR="00056A35" w:rsidRPr="005D1A77">
        <w:rPr>
          <w:rFonts w:ascii="Book Antiqua" w:hAnsi="Book Antiqua"/>
          <w:lang w:val="it-IT"/>
        </w:rPr>
        <w:t>a. Asamblea</w:t>
      </w:r>
      <w:r w:rsidR="00056A35" w:rsidRPr="005D1A77">
        <w:rPr>
          <w:rFonts w:ascii="Book Antiqua" w:hAnsi="Book Antiqua"/>
          <w:lang w:val="it-IT"/>
        </w:rPr>
        <w:tab/>
        <w:t xml:space="preserve">                                                                                     </w:t>
      </w:r>
      <w:r w:rsidR="00451498" w:rsidRPr="005D1A77">
        <w:rPr>
          <w:rFonts w:ascii="Book Antiqua" w:hAnsi="Book Antiqua"/>
          <w:lang w:val="it-IT"/>
        </w:rPr>
        <w:t xml:space="preserve">         </w:t>
      </w:r>
      <w:r w:rsidR="00892FC4" w:rsidRPr="005D1A77">
        <w:rPr>
          <w:rFonts w:ascii="Book Antiqua" w:hAnsi="Book Antiqua"/>
          <w:lang w:val="it-IT"/>
        </w:rPr>
        <w:t xml:space="preserve"> </w:t>
      </w:r>
      <w:r w:rsidR="001F6F18" w:rsidRPr="005D1A77">
        <w:rPr>
          <w:rFonts w:ascii="Book Antiqua" w:hAnsi="Book Antiqua"/>
          <w:lang w:val="it-IT"/>
        </w:rPr>
        <w:t>3</w:t>
      </w:r>
      <w:r w:rsidR="00056A35" w:rsidRPr="005D1A77">
        <w:rPr>
          <w:rFonts w:ascii="Book Antiqua" w:hAnsi="Book Antiqua"/>
          <w:lang w:val="it-IT"/>
        </w:rPr>
        <w:t>ra. Sesión</w:t>
      </w:r>
    </w:p>
    <w:p w14:paraId="36B07462" w14:textId="02753F0E" w:rsidR="00056A35" w:rsidRPr="005D1A77" w:rsidRDefault="00892FC4" w:rsidP="00892FC4">
      <w:pPr>
        <w:pStyle w:val="Title2"/>
        <w:tabs>
          <w:tab w:val="clear" w:pos="648"/>
          <w:tab w:val="clear" w:pos="7776"/>
          <w:tab w:val="clear" w:pos="7848"/>
        </w:tabs>
        <w:rPr>
          <w:rFonts w:ascii="Book Antiqua" w:hAnsi="Book Antiqua"/>
          <w:lang w:val="it-IT"/>
        </w:rPr>
      </w:pPr>
      <w:r w:rsidRPr="005D1A77">
        <w:rPr>
          <w:rFonts w:ascii="Book Antiqua" w:hAnsi="Book Antiqua"/>
          <w:lang w:val="it-IT"/>
        </w:rPr>
        <w:t xml:space="preserve">           </w:t>
      </w:r>
      <w:r w:rsidR="00056A35" w:rsidRPr="005D1A77">
        <w:rPr>
          <w:rFonts w:ascii="Book Antiqua" w:hAnsi="Book Antiqua"/>
          <w:lang w:val="it-IT"/>
        </w:rPr>
        <w:t>Legislativa</w:t>
      </w:r>
      <w:r w:rsidR="00056A35" w:rsidRPr="005D1A77">
        <w:rPr>
          <w:rFonts w:ascii="Book Antiqua" w:hAnsi="Book Antiqua"/>
          <w:lang w:val="it-IT"/>
        </w:rPr>
        <w:tab/>
        <w:t xml:space="preserve">                                                                                       </w:t>
      </w:r>
      <w:r w:rsidR="00451498" w:rsidRPr="005D1A77">
        <w:rPr>
          <w:rFonts w:ascii="Book Antiqua" w:hAnsi="Book Antiqua"/>
          <w:lang w:val="it-IT"/>
        </w:rPr>
        <w:t xml:space="preserve">       </w:t>
      </w:r>
      <w:r w:rsidRPr="005D1A77">
        <w:rPr>
          <w:rFonts w:ascii="Book Antiqua" w:hAnsi="Book Antiqua"/>
          <w:lang w:val="it-IT"/>
        </w:rPr>
        <w:t xml:space="preserve">        Ordinaria</w:t>
      </w:r>
      <w:r w:rsidR="00451498" w:rsidRPr="005D1A77">
        <w:rPr>
          <w:rFonts w:ascii="Book Antiqua" w:hAnsi="Book Antiqua"/>
          <w:lang w:val="it-IT"/>
        </w:rPr>
        <w:t xml:space="preserve">       </w:t>
      </w:r>
      <w:r w:rsidR="00056A35" w:rsidRPr="005D1A77">
        <w:rPr>
          <w:rFonts w:ascii="Book Antiqua" w:hAnsi="Book Antiqua"/>
          <w:lang w:val="it-IT"/>
        </w:rPr>
        <w:t xml:space="preserve"> </w:t>
      </w:r>
      <w:r w:rsidR="00625D4E" w:rsidRPr="005D1A77">
        <w:rPr>
          <w:rFonts w:ascii="Book Antiqua" w:hAnsi="Book Antiqua"/>
          <w:lang w:val="it-IT"/>
        </w:rPr>
        <w:tab/>
      </w:r>
    </w:p>
    <w:p w14:paraId="4A1CD6D2" w14:textId="343614B3" w:rsidR="00056A35" w:rsidRPr="001F6F18" w:rsidRDefault="00056A35" w:rsidP="00451498">
      <w:pPr>
        <w:spacing w:after="0" w:line="240" w:lineRule="auto"/>
        <w:jc w:val="center"/>
        <w:rPr>
          <w:rFonts w:ascii="Book Antiqua" w:hAnsi="Book Antiqua"/>
          <w:b/>
          <w:sz w:val="36"/>
          <w:lang w:val="es-ES_tradnl"/>
        </w:rPr>
      </w:pPr>
      <w:r w:rsidRPr="001F6F18">
        <w:rPr>
          <w:rFonts w:ascii="Book Antiqua" w:hAnsi="Book Antiqua"/>
          <w:b/>
          <w:sz w:val="36"/>
          <w:lang w:val="es-ES_tradnl"/>
        </w:rPr>
        <w:t>CÁMARA DE REPRESENTANTES</w:t>
      </w:r>
    </w:p>
    <w:p w14:paraId="7381531B" w14:textId="77777777" w:rsidR="00451498" w:rsidRPr="001F6F18" w:rsidRDefault="00451498" w:rsidP="00451498">
      <w:pPr>
        <w:spacing w:after="0" w:line="240" w:lineRule="auto"/>
        <w:jc w:val="center"/>
        <w:rPr>
          <w:rFonts w:ascii="Book Antiqua" w:hAnsi="Book Antiqua"/>
          <w:b/>
          <w:sz w:val="24"/>
          <w:szCs w:val="24"/>
          <w:lang w:val="es-ES_tradnl"/>
        </w:rPr>
      </w:pPr>
    </w:p>
    <w:p w14:paraId="33E26930" w14:textId="5B6F3716" w:rsidR="00056A35" w:rsidRPr="001F6F18" w:rsidRDefault="00100DAB" w:rsidP="00451498">
      <w:pPr>
        <w:spacing w:after="0" w:line="240" w:lineRule="auto"/>
        <w:jc w:val="center"/>
        <w:rPr>
          <w:rFonts w:ascii="Book Antiqua" w:hAnsi="Book Antiqua"/>
          <w:b/>
          <w:sz w:val="52"/>
          <w:szCs w:val="52"/>
          <w:lang w:val="es-ES_tradnl"/>
        </w:rPr>
      </w:pPr>
      <w:r w:rsidRPr="001F6F18">
        <w:rPr>
          <w:rFonts w:ascii="Book Antiqua" w:hAnsi="Book Antiqua"/>
          <w:b/>
          <w:sz w:val="52"/>
          <w:szCs w:val="52"/>
          <w:lang w:val="es-ES_tradnl"/>
        </w:rPr>
        <w:t>R</w:t>
      </w:r>
      <w:r w:rsidR="00056A35" w:rsidRPr="001F6F18">
        <w:rPr>
          <w:rFonts w:ascii="Book Antiqua" w:hAnsi="Book Antiqua"/>
          <w:b/>
          <w:sz w:val="52"/>
          <w:szCs w:val="52"/>
          <w:lang w:val="es-ES_tradnl"/>
        </w:rPr>
        <w:t xml:space="preserve">. </w:t>
      </w:r>
      <w:r w:rsidR="00A651DB" w:rsidRPr="001F6F18">
        <w:rPr>
          <w:rFonts w:ascii="Book Antiqua" w:hAnsi="Book Antiqua"/>
          <w:b/>
          <w:sz w:val="52"/>
          <w:szCs w:val="52"/>
          <w:lang w:val="es-ES_tradnl"/>
        </w:rPr>
        <w:t xml:space="preserve">C. </w:t>
      </w:r>
      <w:r w:rsidR="00056A35" w:rsidRPr="001F6F18">
        <w:rPr>
          <w:rFonts w:ascii="Book Antiqua" w:hAnsi="Book Antiqua"/>
          <w:b/>
          <w:sz w:val="52"/>
          <w:szCs w:val="52"/>
          <w:lang w:val="es-ES_tradnl"/>
        </w:rPr>
        <w:t>de la C.</w:t>
      </w:r>
      <w:r w:rsidR="00814397" w:rsidRPr="001F6F18">
        <w:rPr>
          <w:rFonts w:ascii="Book Antiqua" w:hAnsi="Book Antiqua"/>
          <w:b/>
          <w:sz w:val="52"/>
          <w:szCs w:val="52"/>
          <w:lang w:val="es-ES_tradnl"/>
        </w:rPr>
        <w:t xml:space="preserve"> </w:t>
      </w:r>
      <w:r w:rsidR="00D31597">
        <w:rPr>
          <w:rFonts w:ascii="Book Antiqua" w:hAnsi="Book Antiqua"/>
          <w:b/>
          <w:sz w:val="52"/>
          <w:szCs w:val="52"/>
          <w:lang w:val="es-ES_tradnl"/>
        </w:rPr>
        <w:t>325</w:t>
      </w:r>
    </w:p>
    <w:p w14:paraId="0FC20EC4" w14:textId="77777777" w:rsidR="00451498" w:rsidRPr="001F6F18" w:rsidRDefault="00451498" w:rsidP="00451498">
      <w:pPr>
        <w:spacing w:after="0" w:line="240" w:lineRule="auto"/>
        <w:jc w:val="center"/>
        <w:rPr>
          <w:rFonts w:ascii="Book Antiqua" w:hAnsi="Book Antiqua"/>
          <w:caps/>
          <w:sz w:val="24"/>
          <w:szCs w:val="24"/>
          <w:lang w:val="es-ES_tradnl"/>
        </w:rPr>
      </w:pPr>
    </w:p>
    <w:p w14:paraId="2231B4AC" w14:textId="02B8ED3F" w:rsidR="00056A35" w:rsidRPr="001F6F18" w:rsidRDefault="00D31597" w:rsidP="00451498">
      <w:pPr>
        <w:spacing w:after="0" w:line="240" w:lineRule="auto"/>
        <w:jc w:val="center"/>
        <w:rPr>
          <w:rFonts w:ascii="Book Antiqua" w:hAnsi="Book Antiqua"/>
          <w:caps/>
          <w:sz w:val="24"/>
          <w:szCs w:val="24"/>
          <w:lang w:val="es-ES_tradnl"/>
        </w:rPr>
      </w:pPr>
      <w:r>
        <w:rPr>
          <w:rFonts w:ascii="Book Antiqua" w:hAnsi="Book Antiqua"/>
          <w:caps/>
          <w:sz w:val="24"/>
          <w:szCs w:val="24"/>
          <w:lang w:val="es-ES_tradnl"/>
        </w:rPr>
        <w:t>25</w:t>
      </w:r>
      <w:r w:rsidR="00814397" w:rsidRPr="001F6F18">
        <w:rPr>
          <w:rFonts w:ascii="Book Antiqua" w:hAnsi="Book Antiqua"/>
          <w:caps/>
          <w:sz w:val="24"/>
          <w:szCs w:val="24"/>
          <w:lang w:val="es-ES_tradnl"/>
        </w:rPr>
        <w:t xml:space="preserve"> </w:t>
      </w:r>
      <w:r w:rsidR="00056A35" w:rsidRPr="001F6F18">
        <w:rPr>
          <w:rFonts w:ascii="Book Antiqua" w:hAnsi="Book Antiqua"/>
          <w:caps/>
          <w:sz w:val="24"/>
          <w:szCs w:val="24"/>
          <w:lang w:val="es-ES_tradnl"/>
        </w:rPr>
        <w:t xml:space="preserve">DE </w:t>
      </w:r>
      <w:r w:rsidR="00FB0FF1">
        <w:rPr>
          <w:rFonts w:ascii="Book Antiqua" w:hAnsi="Book Antiqua"/>
          <w:caps/>
          <w:sz w:val="24"/>
          <w:szCs w:val="24"/>
          <w:lang w:val="es-ES_tradnl"/>
        </w:rPr>
        <w:t xml:space="preserve">marzo </w:t>
      </w:r>
      <w:r w:rsidR="00056A35" w:rsidRPr="001F6F18">
        <w:rPr>
          <w:rFonts w:ascii="Book Antiqua" w:hAnsi="Book Antiqua"/>
          <w:caps/>
          <w:sz w:val="24"/>
          <w:szCs w:val="24"/>
          <w:lang w:val="es-ES_tradnl"/>
        </w:rPr>
        <w:t>DE 202</w:t>
      </w:r>
      <w:r w:rsidR="00642650" w:rsidRPr="001F6F18">
        <w:rPr>
          <w:rFonts w:ascii="Book Antiqua" w:hAnsi="Book Antiqua"/>
          <w:caps/>
          <w:sz w:val="24"/>
          <w:szCs w:val="24"/>
          <w:lang w:val="es-ES_tradnl"/>
        </w:rPr>
        <w:t>6</w:t>
      </w:r>
    </w:p>
    <w:p w14:paraId="4FDC7537" w14:textId="77777777" w:rsidR="00451498" w:rsidRPr="001F6F18" w:rsidRDefault="00451498" w:rsidP="00451498">
      <w:pPr>
        <w:spacing w:after="0" w:line="240" w:lineRule="auto"/>
        <w:jc w:val="center"/>
        <w:rPr>
          <w:rFonts w:ascii="Book Antiqua" w:hAnsi="Book Antiqua"/>
          <w:lang w:val="es-ES_tradnl"/>
        </w:rPr>
      </w:pPr>
    </w:p>
    <w:p w14:paraId="7ED77DFE" w14:textId="22BD3665" w:rsidR="00553734" w:rsidRPr="001F6F18" w:rsidRDefault="00056A35" w:rsidP="00451498">
      <w:pPr>
        <w:spacing w:after="0" w:line="240" w:lineRule="auto"/>
        <w:jc w:val="center"/>
        <w:rPr>
          <w:rFonts w:ascii="Book Antiqua" w:hAnsi="Book Antiqua"/>
          <w:sz w:val="24"/>
          <w:szCs w:val="24"/>
          <w:lang w:val="es-ES_tradnl"/>
        </w:rPr>
      </w:pPr>
      <w:r w:rsidRPr="001F6F18">
        <w:rPr>
          <w:rFonts w:ascii="Book Antiqua" w:hAnsi="Book Antiqua"/>
          <w:sz w:val="24"/>
          <w:szCs w:val="24"/>
          <w:lang w:val="es-ES_tradnl"/>
        </w:rPr>
        <w:t xml:space="preserve">Presentada por </w:t>
      </w:r>
      <w:r w:rsidR="00545389" w:rsidRPr="001F6F18">
        <w:rPr>
          <w:rFonts w:ascii="Book Antiqua" w:hAnsi="Book Antiqua"/>
          <w:sz w:val="24"/>
          <w:szCs w:val="24"/>
          <w:lang w:val="es-ES_tradnl"/>
        </w:rPr>
        <w:t>el</w:t>
      </w:r>
      <w:r w:rsidRPr="001F6F18">
        <w:rPr>
          <w:rFonts w:ascii="Book Antiqua" w:hAnsi="Book Antiqua"/>
          <w:sz w:val="24"/>
          <w:szCs w:val="24"/>
          <w:lang w:val="es-ES_tradnl"/>
        </w:rPr>
        <w:t xml:space="preserve"> representante</w:t>
      </w:r>
      <w:r w:rsidR="00545389" w:rsidRPr="001F6F18">
        <w:rPr>
          <w:rFonts w:ascii="Book Antiqua" w:hAnsi="Book Antiqua"/>
          <w:sz w:val="24"/>
          <w:szCs w:val="24"/>
          <w:lang w:val="es-ES_tradnl"/>
        </w:rPr>
        <w:t xml:space="preserve"> </w:t>
      </w:r>
      <w:r w:rsidR="00545389" w:rsidRPr="001F6F18">
        <w:rPr>
          <w:rFonts w:ascii="Book Antiqua" w:hAnsi="Book Antiqua"/>
          <w:i/>
          <w:iCs/>
          <w:sz w:val="24"/>
          <w:szCs w:val="24"/>
          <w:lang w:val="es-ES_tradnl"/>
        </w:rPr>
        <w:t>Roque Gracia</w:t>
      </w:r>
      <w:r w:rsidR="00D23308" w:rsidRPr="001F6F18">
        <w:rPr>
          <w:rFonts w:ascii="Book Antiqua" w:hAnsi="Book Antiqua"/>
          <w:i/>
          <w:iCs/>
          <w:sz w:val="24"/>
          <w:szCs w:val="24"/>
          <w:lang w:val="es-ES_tradnl"/>
        </w:rPr>
        <w:t xml:space="preserve"> (Por petición)</w:t>
      </w:r>
    </w:p>
    <w:p w14:paraId="569E4C1B" w14:textId="77777777" w:rsidR="00451498" w:rsidRPr="001F6F18" w:rsidRDefault="00451498" w:rsidP="00451498">
      <w:pPr>
        <w:spacing w:after="0" w:line="240" w:lineRule="auto"/>
        <w:jc w:val="center"/>
        <w:rPr>
          <w:rFonts w:ascii="Book Antiqua" w:hAnsi="Book Antiqua"/>
          <w:sz w:val="24"/>
          <w:szCs w:val="24"/>
          <w:lang w:val="es-ES_tradnl"/>
        </w:rPr>
      </w:pPr>
    </w:p>
    <w:p w14:paraId="6A327F4C" w14:textId="1025A2C6" w:rsidR="00056A35" w:rsidRPr="001F6F18" w:rsidRDefault="00056A35" w:rsidP="00451498">
      <w:pPr>
        <w:spacing w:after="0" w:line="240" w:lineRule="auto"/>
        <w:jc w:val="center"/>
        <w:rPr>
          <w:rFonts w:ascii="Book Antiqua" w:hAnsi="Book Antiqua"/>
          <w:sz w:val="24"/>
          <w:szCs w:val="24"/>
          <w:lang w:val="es-ES_tradnl"/>
        </w:rPr>
      </w:pPr>
      <w:r w:rsidRPr="001F6F18">
        <w:rPr>
          <w:rFonts w:ascii="Book Antiqua" w:hAnsi="Book Antiqua"/>
          <w:sz w:val="24"/>
          <w:szCs w:val="24"/>
          <w:lang w:val="es-ES_tradnl"/>
        </w:rPr>
        <w:t>Referida a</w:t>
      </w:r>
      <w:r w:rsidR="00A45334" w:rsidRPr="001F6F18">
        <w:rPr>
          <w:rFonts w:ascii="Book Antiqua" w:hAnsi="Book Antiqua"/>
          <w:sz w:val="24"/>
          <w:szCs w:val="24"/>
          <w:lang w:val="es-ES_tradnl"/>
        </w:rPr>
        <w:t xml:space="preserve"> </w:t>
      </w:r>
      <w:r w:rsidR="00152BBE">
        <w:rPr>
          <w:rFonts w:ascii="Book Antiqua" w:hAnsi="Book Antiqua"/>
          <w:sz w:val="24"/>
          <w:szCs w:val="24"/>
          <w:lang w:val="es-ES_tradnl"/>
        </w:rPr>
        <w:t>la Comisión de Agricultura</w:t>
      </w:r>
    </w:p>
    <w:p w14:paraId="05B839F9" w14:textId="77777777" w:rsidR="00451498" w:rsidRPr="001F6F18" w:rsidRDefault="00451498" w:rsidP="00451498">
      <w:pPr>
        <w:spacing w:after="0" w:line="240" w:lineRule="auto"/>
        <w:jc w:val="center"/>
        <w:rPr>
          <w:rFonts w:ascii="Book Antiqua" w:hAnsi="Book Antiqua"/>
          <w:b/>
          <w:bCs/>
          <w:sz w:val="24"/>
          <w:szCs w:val="24"/>
          <w:lang w:val="es-ES_tradnl"/>
        </w:rPr>
      </w:pPr>
    </w:p>
    <w:p w14:paraId="7036D29B" w14:textId="6F396F5C" w:rsidR="00451498" w:rsidRPr="001F6F18" w:rsidRDefault="00100DAB" w:rsidP="00451498">
      <w:pPr>
        <w:spacing w:after="0" w:line="240" w:lineRule="auto"/>
        <w:jc w:val="center"/>
        <w:rPr>
          <w:rFonts w:ascii="Book Antiqua" w:hAnsi="Book Antiqua"/>
          <w:b/>
          <w:bCs/>
          <w:sz w:val="28"/>
          <w:szCs w:val="28"/>
          <w:lang w:val="es-ES_tradnl"/>
        </w:rPr>
      </w:pPr>
      <w:r w:rsidRPr="001F6F18">
        <w:rPr>
          <w:rFonts w:ascii="Book Antiqua" w:hAnsi="Book Antiqua"/>
          <w:b/>
          <w:bCs/>
          <w:sz w:val="28"/>
          <w:szCs w:val="28"/>
          <w:lang w:val="es-ES_tradnl"/>
        </w:rPr>
        <w:t>RESOLUCIÓN</w:t>
      </w:r>
      <w:r w:rsidR="003647D8" w:rsidRPr="001F6F18">
        <w:rPr>
          <w:rFonts w:ascii="Book Antiqua" w:hAnsi="Book Antiqua"/>
          <w:b/>
          <w:bCs/>
          <w:sz w:val="28"/>
          <w:szCs w:val="28"/>
          <w:lang w:val="es-ES_tradnl"/>
        </w:rPr>
        <w:t xml:space="preserve"> CONJUNTA</w:t>
      </w:r>
    </w:p>
    <w:p w14:paraId="32255294" w14:textId="77777777" w:rsidR="00451498" w:rsidRPr="001F6F18" w:rsidRDefault="00451498" w:rsidP="00451498">
      <w:pPr>
        <w:spacing w:after="0" w:line="240" w:lineRule="auto"/>
        <w:jc w:val="center"/>
        <w:rPr>
          <w:rFonts w:ascii="Book Antiqua" w:hAnsi="Book Antiqua"/>
          <w:b/>
          <w:bCs/>
          <w:sz w:val="24"/>
          <w:szCs w:val="24"/>
          <w:lang w:val="es-ES_tradnl"/>
        </w:rPr>
      </w:pPr>
    </w:p>
    <w:p w14:paraId="32496DE1" w14:textId="35CEDCA5" w:rsidR="00056A35" w:rsidRPr="005D1A77" w:rsidRDefault="0006177C" w:rsidP="001F6F18">
      <w:pPr>
        <w:suppressAutoHyphens/>
        <w:spacing w:after="0" w:line="240" w:lineRule="auto"/>
        <w:ind w:left="720" w:hanging="720"/>
        <w:jc w:val="both"/>
        <w:rPr>
          <w:rFonts w:ascii="Book Antiqua" w:hAnsi="Book Antiqua" w:cs="CG Times"/>
          <w:iCs/>
          <w:spacing w:val="-3"/>
          <w:sz w:val="24"/>
          <w:szCs w:val="24"/>
        </w:rPr>
      </w:pPr>
      <w:r w:rsidRPr="005D1A77">
        <w:rPr>
          <w:rFonts w:ascii="Book Antiqua" w:hAnsi="Book Antiqua" w:cs="CG Times"/>
          <w:iCs/>
          <w:spacing w:val="-3"/>
          <w:sz w:val="24"/>
          <w:szCs w:val="24"/>
        </w:rPr>
        <w:t>Para ordenar al Departamento de Agricultura</w:t>
      </w:r>
      <w:r w:rsidR="00E05BB7" w:rsidRPr="005D1A77">
        <w:rPr>
          <w:rFonts w:ascii="Book Antiqua" w:hAnsi="Book Antiqua" w:cs="CG Times"/>
          <w:iCs/>
          <w:spacing w:val="-3"/>
          <w:sz w:val="24"/>
          <w:szCs w:val="24"/>
        </w:rPr>
        <w:t xml:space="preserve"> y a la Junta de Planificación de Puerto Rico a liberar de las restricciones y condiciones sobre preservación e indivisión previamente impuestas y anotadas según dispuesto en la Ley Núm. 107 de 3 de julio de 1974, según enmendada, del predio de terreno marcado con el número</w:t>
      </w:r>
      <w:r w:rsidR="00193728" w:rsidRPr="005D1A77">
        <w:rPr>
          <w:rFonts w:ascii="Book Antiqua" w:hAnsi="Book Antiqua" w:cs="CG Times"/>
          <w:iCs/>
          <w:spacing w:val="-3"/>
          <w:sz w:val="24"/>
          <w:szCs w:val="24"/>
        </w:rPr>
        <w:t xml:space="preserve"> </w:t>
      </w:r>
      <w:r w:rsidR="005335B2" w:rsidRPr="005D1A77">
        <w:rPr>
          <w:rFonts w:ascii="Book Antiqua" w:hAnsi="Book Antiqua" w:cs="CG Times"/>
          <w:iCs/>
          <w:spacing w:val="-3"/>
          <w:sz w:val="24"/>
          <w:szCs w:val="24"/>
        </w:rPr>
        <w:t>d</w:t>
      </w:r>
      <w:r w:rsidR="006C148E" w:rsidRPr="005D1A77">
        <w:rPr>
          <w:rFonts w:ascii="Book Antiqua" w:hAnsi="Book Antiqua" w:cs="CG Times"/>
          <w:iCs/>
          <w:spacing w:val="-3"/>
          <w:sz w:val="24"/>
          <w:szCs w:val="24"/>
        </w:rPr>
        <w:t>iecinueve</w:t>
      </w:r>
      <w:r w:rsidR="005335B2" w:rsidRPr="005D1A77">
        <w:rPr>
          <w:rFonts w:ascii="Book Antiqua" w:hAnsi="Book Antiqua" w:cs="CG Times"/>
          <w:iCs/>
          <w:spacing w:val="-3"/>
          <w:sz w:val="24"/>
          <w:szCs w:val="24"/>
        </w:rPr>
        <w:t xml:space="preserve"> (</w:t>
      </w:r>
      <w:r w:rsidR="006C148E" w:rsidRPr="005D1A77">
        <w:rPr>
          <w:rFonts w:ascii="Book Antiqua" w:hAnsi="Book Antiqua" w:cs="CG Times"/>
          <w:iCs/>
          <w:spacing w:val="-3"/>
          <w:sz w:val="24"/>
          <w:szCs w:val="24"/>
        </w:rPr>
        <w:t>19</w:t>
      </w:r>
      <w:r w:rsidR="005335B2" w:rsidRPr="005D1A77">
        <w:rPr>
          <w:rFonts w:ascii="Book Antiqua" w:hAnsi="Book Antiqua" w:cs="CG Times"/>
          <w:iCs/>
          <w:spacing w:val="-3"/>
          <w:sz w:val="24"/>
          <w:szCs w:val="24"/>
        </w:rPr>
        <w:t xml:space="preserve">) en </w:t>
      </w:r>
      <w:r w:rsidR="00E05BB7" w:rsidRPr="005D1A77">
        <w:rPr>
          <w:rFonts w:ascii="Book Antiqua" w:hAnsi="Book Antiqua" w:cs="CG Times"/>
          <w:iCs/>
          <w:spacing w:val="-3"/>
          <w:sz w:val="24"/>
          <w:szCs w:val="24"/>
        </w:rPr>
        <w:t xml:space="preserve">el Plano de Subdivisión de la finca “Vega Redonda”, según consta en la </w:t>
      </w:r>
      <w:r w:rsidRPr="005D1A77">
        <w:rPr>
          <w:rFonts w:ascii="Book Antiqua" w:hAnsi="Book Antiqua" w:cs="CG Times"/>
          <w:iCs/>
          <w:spacing w:val="-3"/>
          <w:sz w:val="24"/>
          <w:szCs w:val="24"/>
        </w:rPr>
        <w:t>Certificación de Título con Restricciones</w:t>
      </w:r>
      <w:r w:rsidR="009811F4" w:rsidRPr="005D1A77">
        <w:rPr>
          <w:rFonts w:ascii="Book Antiqua" w:hAnsi="Book Antiqua" w:cs="CG Times"/>
          <w:iCs/>
          <w:color w:val="000000" w:themeColor="text1"/>
          <w:spacing w:val="-3"/>
          <w:sz w:val="24"/>
          <w:szCs w:val="24"/>
        </w:rPr>
        <w:t xml:space="preserve">, </w:t>
      </w:r>
      <w:r w:rsidR="005335B2" w:rsidRPr="005D1A77">
        <w:rPr>
          <w:rFonts w:ascii="Book Antiqua" w:hAnsi="Book Antiqua" w:cs="CG Times"/>
          <w:iCs/>
          <w:spacing w:val="-3"/>
          <w:sz w:val="24"/>
          <w:szCs w:val="24"/>
        </w:rPr>
        <w:t>otorgada e</w:t>
      </w:r>
      <w:r w:rsidR="00722287" w:rsidRPr="005D1A77">
        <w:rPr>
          <w:rFonts w:ascii="Book Antiqua" w:hAnsi="Book Antiqua" w:cs="CG Times"/>
          <w:iCs/>
          <w:spacing w:val="-3"/>
          <w:sz w:val="24"/>
          <w:szCs w:val="24"/>
        </w:rPr>
        <w:t xml:space="preserve">n San Juan, Puerto Rico, el </w:t>
      </w:r>
      <w:r w:rsidR="00642650" w:rsidRPr="005D1A77">
        <w:rPr>
          <w:rFonts w:ascii="Book Antiqua" w:hAnsi="Book Antiqua" w:cs="CG Times"/>
          <w:iCs/>
          <w:spacing w:val="-3"/>
          <w:sz w:val="24"/>
          <w:szCs w:val="24"/>
        </w:rPr>
        <w:t>30 de abril de 1993</w:t>
      </w:r>
      <w:r w:rsidR="00722287" w:rsidRPr="005D1A77">
        <w:rPr>
          <w:rFonts w:ascii="Book Antiqua" w:hAnsi="Book Antiqua" w:cs="CG Times"/>
          <w:iCs/>
          <w:spacing w:val="-3"/>
          <w:sz w:val="24"/>
          <w:szCs w:val="24"/>
        </w:rPr>
        <w:t>,</w:t>
      </w:r>
      <w:r w:rsidR="005335B2" w:rsidRPr="005D1A77">
        <w:rPr>
          <w:rFonts w:ascii="Book Antiqua" w:hAnsi="Book Antiqua" w:cs="CG Times"/>
          <w:iCs/>
          <w:spacing w:val="-3"/>
          <w:sz w:val="24"/>
          <w:szCs w:val="24"/>
        </w:rPr>
        <w:t xml:space="preserve"> ante </w:t>
      </w:r>
      <w:bookmarkStart w:id="1" w:name="_Hlk221198434"/>
      <w:r w:rsidR="005335B2" w:rsidRPr="005D1A77">
        <w:rPr>
          <w:rFonts w:ascii="Book Antiqua" w:hAnsi="Book Antiqua" w:cs="CG Times"/>
          <w:iCs/>
          <w:spacing w:val="-3"/>
          <w:sz w:val="24"/>
          <w:szCs w:val="24"/>
        </w:rPr>
        <w:t xml:space="preserve">el </w:t>
      </w:r>
      <w:r w:rsidR="00642650" w:rsidRPr="005D1A77">
        <w:rPr>
          <w:rFonts w:ascii="Book Antiqua" w:hAnsi="Book Antiqua" w:cs="CG Times"/>
          <w:iCs/>
          <w:spacing w:val="-3"/>
          <w:sz w:val="24"/>
          <w:szCs w:val="24"/>
        </w:rPr>
        <w:t>Director Ejecutivo del Departamento de Agricultura</w:t>
      </w:r>
      <w:r w:rsidR="00E05BB7" w:rsidRPr="005D1A77">
        <w:rPr>
          <w:rFonts w:ascii="Book Antiqua" w:hAnsi="Book Antiqua" w:cs="CG Times"/>
          <w:iCs/>
          <w:spacing w:val="-3"/>
          <w:sz w:val="24"/>
          <w:szCs w:val="24"/>
        </w:rPr>
        <w:t>,</w:t>
      </w:r>
      <w:r w:rsidR="00642650" w:rsidRPr="005D1A77">
        <w:rPr>
          <w:rFonts w:ascii="Book Antiqua" w:hAnsi="Book Antiqua" w:cs="CG Times"/>
          <w:iCs/>
          <w:spacing w:val="-3"/>
          <w:sz w:val="24"/>
          <w:szCs w:val="24"/>
        </w:rPr>
        <w:t xml:space="preserve"> José Galarza Custodio</w:t>
      </w:r>
      <w:r w:rsidR="00E05BB7" w:rsidRPr="005D1A77">
        <w:rPr>
          <w:rFonts w:ascii="Book Antiqua" w:hAnsi="Book Antiqua" w:cs="CG Times"/>
          <w:iCs/>
          <w:spacing w:val="-3"/>
          <w:sz w:val="24"/>
          <w:szCs w:val="24"/>
        </w:rPr>
        <w:t xml:space="preserve"> </w:t>
      </w:r>
      <w:bookmarkEnd w:id="1"/>
      <w:r w:rsidR="00E05BB7" w:rsidRPr="005D1A77">
        <w:rPr>
          <w:rFonts w:ascii="Book Antiqua" w:hAnsi="Book Antiqua" w:cs="CG Times"/>
          <w:iCs/>
          <w:spacing w:val="-3"/>
          <w:sz w:val="24"/>
          <w:szCs w:val="24"/>
        </w:rPr>
        <w:t xml:space="preserve">sobre la Finca Número </w:t>
      </w:r>
      <w:r w:rsidR="00AD7F1A" w:rsidRPr="005D1A77">
        <w:rPr>
          <w:rFonts w:ascii="Book Antiqua" w:hAnsi="Book Antiqua" w:cs="CG Times"/>
          <w:iCs/>
          <w:spacing w:val="-3"/>
          <w:sz w:val="24"/>
          <w:szCs w:val="24"/>
        </w:rPr>
        <w:t>Ocho Mil Doscientos Catorce</w:t>
      </w:r>
      <w:r w:rsidR="005335B2" w:rsidRPr="005D1A77">
        <w:rPr>
          <w:rFonts w:ascii="Book Antiqua" w:hAnsi="Book Antiqua" w:cs="CG Times"/>
          <w:iCs/>
          <w:spacing w:val="-3"/>
          <w:sz w:val="24"/>
          <w:szCs w:val="24"/>
        </w:rPr>
        <w:t xml:space="preserve"> (</w:t>
      </w:r>
      <w:r w:rsidR="00AD7F1A" w:rsidRPr="005D1A77">
        <w:rPr>
          <w:rFonts w:ascii="Book Antiqua" w:hAnsi="Book Antiqua" w:cs="CG Times"/>
          <w:iCs/>
          <w:spacing w:val="-3"/>
          <w:sz w:val="24"/>
          <w:szCs w:val="24"/>
        </w:rPr>
        <w:t>8,214</w:t>
      </w:r>
      <w:r w:rsidR="005335B2" w:rsidRPr="005D1A77">
        <w:rPr>
          <w:rFonts w:ascii="Book Antiqua" w:hAnsi="Book Antiqua" w:cs="CG Times"/>
          <w:iCs/>
          <w:spacing w:val="-3"/>
          <w:sz w:val="24"/>
          <w:szCs w:val="24"/>
        </w:rPr>
        <w:t>)</w:t>
      </w:r>
      <w:r w:rsidR="00E05BB7" w:rsidRPr="005D1A77">
        <w:rPr>
          <w:rFonts w:ascii="Book Antiqua" w:hAnsi="Book Antiqua" w:cs="CG Times"/>
          <w:iCs/>
          <w:spacing w:val="-3"/>
          <w:sz w:val="24"/>
          <w:szCs w:val="24"/>
        </w:rPr>
        <w:t>, inscrita al Folio Número</w:t>
      </w:r>
      <w:r w:rsidR="005335B2" w:rsidRPr="005D1A77">
        <w:rPr>
          <w:rFonts w:ascii="Book Antiqua" w:hAnsi="Book Antiqua" w:cs="CG Times"/>
          <w:iCs/>
          <w:spacing w:val="-3"/>
          <w:sz w:val="24"/>
          <w:szCs w:val="24"/>
        </w:rPr>
        <w:t xml:space="preserve"> </w:t>
      </w:r>
      <w:r w:rsidR="006C148E" w:rsidRPr="005D1A77">
        <w:rPr>
          <w:rFonts w:ascii="Book Antiqua" w:hAnsi="Book Antiqua" w:cs="CG Times"/>
          <w:iCs/>
          <w:spacing w:val="-3"/>
          <w:sz w:val="24"/>
          <w:szCs w:val="24"/>
        </w:rPr>
        <w:t>Cincuenta y Cuatro</w:t>
      </w:r>
      <w:r w:rsidR="005335B2" w:rsidRPr="005D1A77">
        <w:rPr>
          <w:rFonts w:ascii="Book Antiqua" w:hAnsi="Book Antiqua" w:cs="CG Times"/>
          <w:iCs/>
          <w:spacing w:val="-3"/>
          <w:sz w:val="24"/>
          <w:szCs w:val="24"/>
        </w:rPr>
        <w:t xml:space="preserve">  </w:t>
      </w:r>
      <w:r w:rsidR="00722287" w:rsidRPr="005D1A77">
        <w:rPr>
          <w:rFonts w:ascii="Book Antiqua" w:hAnsi="Book Antiqua" w:cs="CG Times"/>
          <w:iCs/>
          <w:spacing w:val="-3"/>
          <w:sz w:val="24"/>
          <w:szCs w:val="24"/>
        </w:rPr>
        <w:t>(</w:t>
      </w:r>
      <w:r w:rsidR="006C148E" w:rsidRPr="005D1A77">
        <w:rPr>
          <w:rFonts w:ascii="Book Antiqua" w:hAnsi="Book Antiqua" w:cs="CG Times"/>
          <w:iCs/>
          <w:spacing w:val="-3"/>
          <w:sz w:val="24"/>
          <w:szCs w:val="24"/>
        </w:rPr>
        <w:t>54</w:t>
      </w:r>
      <w:r w:rsidR="00722287" w:rsidRPr="005D1A77">
        <w:rPr>
          <w:rFonts w:ascii="Book Antiqua" w:hAnsi="Book Antiqua" w:cs="CG Times"/>
          <w:iCs/>
          <w:spacing w:val="-3"/>
          <w:sz w:val="24"/>
          <w:szCs w:val="24"/>
        </w:rPr>
        <w:t xml:space="preserve">) </w:t>
      </w:r>
      <w:r w:rsidR="00E05BB7" w:rsidRPr="005D1A77">
        <w:rPr>
          <w:rFonts w:ascii="Book Antiqua" w:hAnsi="Book Antiqua" w:cs="CG Times"/>
          <w:iCs/>
          <w:spacing w:val="-3"/>
          <w:sz w:val="24"/>
          <w:szCs w:val="24"/>
        </w:rPr>
        <w:t>del Tomo</w:t>
      </w:r>
      <w:r w:rsidR="000E7CE2" w:rsidRPr="005D1A77">
        <w:rPr>
          <w:rFonts w:ascii="Book Antiqua" w:hAnsi="Book Antiqua" w:cs="CG Times"/>
          <w:iCs/>
          <w:spacing w:val="-3"/>
          <w:sz w:val="24"/>
          <w:szCs w:val="24"/>
        </w:rPr>
        <w:t xml:space="preserve"> </w:t>
      </w:r>
      <w:r w:rsidR="005335B2" w:rsidRPr="005D1A77">
        <w:rPr>
          <w:rFonts w:ascii="Book Antiqua" w:hAnsi="Book Antiqua" w:cs="CG Times"/>
          <w:iCs/>
          <w:spacing w:val="-3"/>
          <w:sz w:val="24"/>
          <w:szCs w:val="24"/>
        </w:rPr>
        <w:t xml:space="preserve">Ciento </w:t>
      </w:r>
      <w:r w:rsidR="00914986" w:rsidRPr="005D1A77">
        <w:rPr>
          <w:rFonts w:ascii="Book Antiqua" w:hAnsi="Book Antiqua" w:cs="CG Times"/>
          <w:iCs/>
          <w:spacing w:val="-3"/>
          <w:sz w:val="24"/>
          <w:szCs w:val="24"/>
        </w:rPr>
        <w:t>Veintisiete</w:t>
      </w:r>
      <w:r w:rsidR="005335B2" w:rsidRPr="005D1A77">
        <w:rPr>
          <w:rFonts w:ascii="Book Antiqua" w:hAnsi="Book Antiqua" w:cs="CG Times"/>
          <w:iCs/>
          <w:spacing w:val="-3"/>
          <w:sz w:val="24"/>
          <w:szCs w:val="24"/>
        </w:rPr>
        <w:t xml:space="preserve"> (</w:t>
      </w:r>
      <w:r w:rsidR="00AD7F1A" w:rsidRPr="005D1A77">
        <w:rPr>
          <w:rFonts w:ascii="Book Antiqua" w:hAnsi="Book Antiqua" w:cs="CG Times"/>
          <w:iCs/>
          <w:spacing w:val="-3"/>
          <w:sz w:val="24"/>
          <w:szCs w:val="24"/>
        </w:rPr>
        <w:t>1</w:t>
      </w:r>
      <w:r w:rsidR="006C148E" w:rsidRPr="005D1A77">
        <w:rPr>
          <w:rFonts w:ascii="Book Antiqua" w:hAnsi="Book Antiqua" w:cs="CG Times"/>
          <w:iCs/>
          <w:spacing w:val="-3"/>
          <w:sz w:val="24"/>
          <w:szCs w:val="24"/>
        </w:rPr>
        <w:t>27</w:t>
      </w:r>
      <w:r w:rsidR="005335B2" w:rsidRPr="005D1A77">
        <w:rPr>
          <w:rFonts w:ascii="Book Antiqua" w:hAnsi="Book Antiqua" w:cs="CG Times"/>
          <w:iCs/>
          <w:spacing w:val="-3"/>
          <w:sz w:val="24"/>
          <w:szCs w:val="24"/>
        </w:rPr>
        <w:t xml:space="preserve">) </w:t>
      </w:r>
      <w:r w:rsidR="00E05BB7" w:rsidRPr="005D1A77">
        <w:rPr>
          <w:rFonts w:ascii="Book Antiqua" w:hAnsi="Book Antiqua" w:cs="CG Times"/>
          <w:iCs/>
          <w:spacing w:val="-3"/>
          <w:sz w:val="24"/>
          <w:szCs w:val="24"/>
        </w:rPr>
        <w:t xml:space="preserve">de Comerío, </w:t>
      </w:r>
      <w:r w:rsidR="00193728" w:rsidRPr="005D1A77">
        <w:rPr>
          <w:rFonts w:ascii="Book Antiqua" w:hAnsi="Book Antiqua" w:cs="CG Times"/>
          <w:iCs/>
          <w:spacing w:val="-3"/>
          <w:sz w:val="24"/>
          <w:szCs w:val="24"/>
        </w:rPr>
        <w:t xml:space="preserve">en el </w:t>
      </w:r>
      <w:r w:rsidR="00E05BB7" w:rsidRPr="005D1A77">
        <w:rPr>
          <w:rFonts w:ascii="Book Antiqua" w:hAnsi="Book Antiqua" w:cs="CG Times"/>
          <w:iCs/>
          <w:spacing w:val="-3"/>
          <w:sz w:val="24"/>
          <w:szCs w:val="24"/>
        </w:rPr>
        <w:t xml:space="preserve">Registro de la Propiedad de Barranquitas, Inscripción Primera e inscrita a favor de </w:t>
      </w:r>
      <w:r w:rsidR="00F150DC" w:rsidRPr="005D1A77">
        <w:rPr>
          <w:rFonts w:ascii="Book Antiqua" w:hAnsi="Book Antiqua" w:cs="CG Times"/>
          <w:iCs/>
          <w:spacing w:val="-3"/>
          <w:sz w:val="24"/>
          <w:szCs w:val="24"/>
        </w:rPr>
        <w:t>D</w:t>
      </w:r>
      <w:r w:rsidR="00E05BB7" w:rsidRPr="005D1A77">
        <w:rPr>
          <w:rFonts w:ascii="Book Antiqua" w:hAnsi="Book Antiqua" w:cs="CG Times"/>
          <w:iCs/>
          <w:spacing w:val="-3"/>
          <w:sz w:val="24"/>
          <w:szCs w:val="24"/>
        </w:rPr>
        <w:t>o</w:t>
      </w:r>
      <w:r w:rsidR="00914986" w:rsidRPr="005D1A77">
        <w:rPr>
          <w:rFonts w:ascii="Book Antiqua" w:hAnsi="Book Antiqua" w:cs="CG Times"/>
          <w:iCs/>
          <w:spacing w:val="-3"/>
          <w:sz w:val="24"/>
          <w:szCs w:val="24"/>
        </w:rPr>
        <w:t>ña Ramona Bermúdez Cruz</w:t>
      </w:r>
      <w:r w:rsidR="00722287" w:rsidRPr="005D1A77">
        <w:rPr>
          <w:rFonts w:ascii="Book Antiqua" w:hAnsi="Book Antiqua" w:cs="CG Times"/>
          <w:iCs/>
          <w:spacing w:val="-3"/>
          <w:sz w:val="24"/>
          <w:szCs w:val="24"/>
        </w:rPr>
        <w:t>, fallecid</w:t>
      </w:r>
      <w:r w:rsidR="00914986" w:rsidRPr="005D1A77">
        <w:rPr>
          <w:rFonts w:ascii="Book Antiqua" w:hAnsi="Book Antiqua" w:cs="CG Times"/>
          <w:iCs/>
          <w:spacing w:val="-3"/>
          <w:sz w:val="24"/>
          <w:szCs w:val="24"/>
        </w:rPr>
        <w:t>a</w:t>
      </w:r>
      <w:r w:rsidR="00722287" w:rsidRPr="005D1A77">
        <w:rPr>
          <w:rFonts w:ascii="Book Antiqua" w:hAnsi="Book Antiqua" w:cs="CG Times"/>
          <w:iCs/>
          <w:spacing w:val="-3"/>
          <w:sz w:val="24"/>
          <w:szCs w:val="24"/>
        </w:rPr>
        <w:t xml:space="preserve">. </w:t>
      </w:r>
    </w:p>
    <w:p w14:paraId="71A1D916" w14:textId="77777777" w:rsidR="00451498" w:rsidRPr="001F6F18" w:rsidRDefault="00451498" w:rsidP="00451498">
      <w:pPr>
        <w:suppressAutoHyphens/>
        <w:spacing w:after="0" w:line="240" w:lineRule="auto"/>
        <w:ind w:left="720" w:hanging="720"/>
        <w:jc w:val="both"/>
        <w:rPr>
          <w:rFonts w:ascii="Book Antiqua" w:hAnsi="Book Antiqua" w:cs="CG Times"/>
          <w:spacing w:val="-3"/>
          <w:sz w:val="24"/>
          <w:szCs w:val="24"/>
        </w:rPr>
      </w:pPr>
    </w:p>
    <w:p w14:paraId="51D30080" w14:textId="359352B5" w:rsidR="002C0C1B" w:rsidRPr="001F6F18" w:rsidRDefault="002C0C1B" w:rsidP="00451498">
      <w:pPr>
        <w:spacing w:after="0" w:line="240" w:lineRule="auto"/>
        <w:jc w:val="center"/>
        <w:rPr>
          <w:rFonts w:ascii="Book Antiqua" w:hAnsi="Book Antiqua"/>
          <w:sz w:val="24"/>
          <w:szCs w:val="24"/>
          <w:lang w:val="es-ES_tradnl"/>
        </w:rPr>
      </w:pPr>
      <w:r w:rsidRPr="001F6F18">
        <w:rPr>
          <w:rFonts w:ascii="Book Antiqua" w:hAnsi="Book Antiqua"/>
          <w:sz w:val="24"/>
          <w:szCs w:val="24"/>
          <w:lang w:val="es-ES_tradnl"/>
        </w:rPr>
        <w:t>EXPOSICIÓN DE MOTIVOS</w:t>
      </w:r>
    </w:p>
    <w:p w14:paraId="7753EFB3" w14:textId="77777777" w:rsidR="00451498" w:rsidRPr="001F6F18" w:rsidRDefault="00451498" w:rsidP="00451498">
      <w:pPr>
        <w:spacing w:after="0" w:line="240" w:lineRule="auto"/>
        <w:jc w:val="center"/>
        <w:rPr>
          <w:rFonts w:ascii="Book Antiqua" w:hAnsi="Book Antiqua"/>
          <w:b/>
          <w:bCs/>
          <w:sz w:val="24"/>
          <w:szCs w:val="24"/>
          <w:lang w:val="es-ES_tradnl"/>
        </w:rPr>
      </w:pPr>
    </w:p>
    <w:p w14:paraId="65F84E0B" w14:textId="05FB9D80" w:rsidR="002C0C92" w:rsidRPr="005D1A77" w:rsidRDefault="00A57DDF" w:rsidP="00451498">
      <w:pPr>
        <w:spacing w:after="0" w:line="240" w:lineRule="auto"/>
        <w:ind w:firstLine="706"/>
        <w:contextualSpacing/>
        <w:jc w:val="both"/>
        <w:rPr>
          <w:rFonts w:ascii="Book Antiqua" w:hAnsi="Book Antiqua" w:cs="CG Times"/>
          <w:spacing w:val="-3"/>
          <w:sz w:val="24"/>
          <w:szCs w:val="24"/>
        </w:rPr>
      </w:pPr>
      <w:r w:rsidRPr="005D1A77">
        <w:rPr>
          <w:rFonts w:ascii="Book Antiqua" w:hAnsi="Book Antiqua" w:cs="CG Times"/>
          <w:spacing w:val="-3"/>
          <w:sz w:val="24"/>
          <w:szCs w:val="24"/>
        </w:rPr>
        <w:t xml:space="preserve">La Ley Núm. 107 de 3 de julio de 1974, según enmendada, se creó para salvaguardar el destino y uso agrícola de las fincas del Programa de Fincas de Tipo Familiar, conocido como “Título VI de la Ley de Tierras”. El Secretario de Agricultura fue facultado para la disposición de terrenos de uso agrícola mediante la cesión, venta, arrendamiento o donaciones. La venta de estas fincas bajo el referido Programa se </w:t>
      </w:r>
      <w:r w:rsidR="00A12E88" w:rsidRPr="005D1A77">
        <w:rPr>
          <w:rFonts w:ascii="Book Antiqua" w:hAnsi="Book Antiqua" w:cs="CG Times"/>
          <w:spacing w:val="-3"/>
          <w:sz w:val="24"/>
          <w:szCs w:val="24"/>
        </w:rPr>
        <w:t>realizaba</w:t>
      </w:r>
      <w:r w:rsidRPr="005D1A77">
        <w:rPr>
          <w:rFonts w:ascii="Book Antiqua" w:hAnsi="Book Antiqua" w:cs="CG Times"/>
          <w:spacing w:val="-3"/>
          <w:sz w:val="24"/>
          <w:szCs w:val="24"/>
        </w:rPr>
        <w:t xml:space="preserve"> con una serie de condiciones y restricciones que formaban parte del acuerdo de compraventa.</w:t>
      </w:r>
    </w:p>
    <w:p w14:paraId="226DA89B" w14:textId="77777777" w:rsidR="00A57DDF" w:rsidRPr="001F6F18" w:rsidRDefault="00A57DDF" w:rsidP="00451498">
      <w:pPr>
        <w:spacing w:after="0" w:line="240" w:lineRule="auto"/>
        <w:ind w:firstLine="706"/>
        <w:contextualSpacing/>
        <w:jc w:val="both"/>
        <w:rPr>
          <w:rFonts w:ascii="Book Antiqua" w:hAnsi="Book Antiqua" w:cs="CG Times"/>
          <w:spacing w:val="-3"/>
          <w:sz w:val="24"/>
          <w:szCs w:val="24"/>
        </w:rPr>
      </w:pPr>
    </w:p>
    <w:p w14:paraId="77C516B8" w14:textId="4170316F" w:rsidR="0038442A" w:rsidRPr="005D1A77" w:rsidRDefault="00A57DDF" w:rsidP="00451498">
      <w:pPr>
        <w:spacing w:after="0" w:line="240" w:lineRule="auto"/>
        <w:ind w:firstLine="706"/>
        <w:contextualSpacing/>
        <w:jc w:val="both"/>
        <w:rPr>
          <w:rFonts w:ascii="Book Antiqua" w:hAnsi="Book Antiqua" w:cs="CG Times"/>
          <w:spacing w:val="-3"/>
          <w:sz w:val="24"/>
          <w:szCs w:val="24"/>
        </w:rPr>
      </w:pPr>
      <w:r w:rsidRPr="005D1A77">
        <w:rPr>
          <w:rFonts w:ascii="Book Antiqua" w:hAnsi="Book Antiqua" w:cs="CG Times"/>
          <w:spacing w:val="-3"/>
          <w:sz w:val="24"/>
          <w:szCs w:val="24"/>
        </w:rPr>
        <w:lastRenderedPageBreak/>
        <w:t>El</w:t>
      </w:r>
      <w:r w:rsidR="00642650" w:rsidRPr="005D1A77">
        <w:rPr>
          <w:rFonts w:ascii="Book Antiqua" w:hAnsi="Book Antiqua" w:cs="CG Times"/>
          <w:spacing w:val="-3"/>
          <w:sz w:val="24"/>
          <w:szCs w:val="24"/>
        </w:rPr>
        <w:t xml:space="preserve"> 30 de abril de </w:t>
      </w:r>
      <w:r w:rsidR="0083733D" w:rsidRPr="005D1A77">
        <w:rPr>
          <w:rFonts w:ascii="Book Antiqua" w:hAnsi="Book Antiqua" w:cs="CG Times"/>
          <w:spacing w:val="-3"/>
          <w:sz w:val="24"/>
          <w:szCs w:val="24"/>
        </w:rPr>
        <w:t>1993,</w:t>
      </w:r>
      <w:r w:rsidRPr="005D1A77">
        <w:rPr>
          <w:rFonts w:ascii="Book Antiqua" w:hAnsi="Book Antiqua" w:cs="CG Times"/>
          <w:spacing w:val="-3"/>
          <w:sz w:val="24"/>
          <w:szCs w:val="24"/>
        </w:rPr>
        <w:t xml:space="preserve"> le fue otorgada a</w:t>
      </w:r>
      <w:r w:rsidR="00642650" w:rsidRPr="005D1A77">
        <w:rPr>
          <w:rFonts w:ascii="Book Antiqua" w:hAnsi="Book Antiqua" w:cs="CG Times"/>
          <w:spacing w:val="-3"/>
          <w:sz w:val="24"/>
          <w:szCs w:val="24"/>
        </w:rPr>
        <w:t xml:space="preserve"> </w:t>
      </w:r>
      <w:r w:rsidR="00300000" w:rsidRPr="005D1A77">
        <w:rPr>
          <w:rFonts w:ascii="Book Antiqua" w:hAnsi="Book Antiqua" w:cs="CG Times"/>
          <w:spacing w:val="-3"/>
          <w:sz w:val="24"/>
          <w:szCs w:val="24"/>
        </w:rPr>
        <w:t xml:space="preserve">Ramona </w:t>
      </w:r>
      <w:r w:rsidR="00642650" w:rsidRPr="005D1A77">
        <w:rPr>
          <w:rFonts w:ascii="Book Antiqua" w:hAnsi="Book Antiqua" w:cs="CG Times"/>
          <w:spacing w:val="-3"/>
          <w:sz w:val="24"/>
          <w:szCs w:val="24"/>
        </w:rPr>
        <w:t>Bermúdez Cruz</w:t>
      </w:r>
      <w:r w:rsidR="005335B2" w:rsidRPr="005D1A77">
        <w:rPr>
          <w:rFonts w:ascii="Book Antiqua" w:hAnsi="Book Antiqua" w:cs="CG Times"/>
          <w:spacing w:val="-3"/>
          <w:sz w:val="24"/>
          <w:szCs w:val="24"/>
        </w:rPr>
        <w:t xml:space="preserve"> </w:t>
      </w:r>
      <w:r w:rsidRPr="005D1A77">
        <w:rPr>
          <w:rFonts w:ascii="Book Antiqua" w:hAnsi="Book Antiqua" w:cs="CG Times"/>
          <w:spacing w:val="-3"/>
          <w:sz w:val="24"/>
          <w:szCs w:val="24"/>
        </w:rPr>
        <w:t xml:space="preserve">la titularidad del predio de terreno objeto de esta Resolución Conjunta bajo el Programa de Fincas Familiares, con las respectivas restricciones establecidas en la </w:t>
      </w:r>
      <w:r w:rsidR="00DF1CFE" w:rsidRPr="005D1A77">
        <w:rPr>
          <w:rFonts w:ascii="Book Antiqua" w:hAnsi="Book Antiqua" w:cs="CG Times"/>
          <w:spacing w:val="-3"/>
          <w:sz w:val="24"/>
          <w:szCs w:val="24"/>
        </w:rPr>
        <w:t>referida Ley Núm. 107. Las condiciones</w:t>
      </w:r>
      <w:r w:rsidR="009811F4" w:rsidRPr="005D1A77">
        <w:rPr>
          <w:rFonts w:ascii="Book Antiqua" w:hAnsi="Book Antiqua" w:cs="CG Times"/>
          <w:spacing w:val="-3"/>
          <w:sz w:val="24"/>
          <w:szCs w:val="24"/>
        </w:rPr>
        <w:t xml:space="preserve"> s</w:t>
      </w:r>
      <w:r w:rsidR="00DF1CFE" w:rsidRPr="005D1A77">
        <w:rPr>
          <w:rFonts w:ascii="Book Antiqua" w:hAnsi="Book Antiqua" w:cs="CG Times"/>
          <w:spacing w:val="-3"/>
          <w:sz w:val="24"/>
          <w:szCs w:val="24"/>
        </w:rPr>
        <w:t>e encuentran redactadas en la</w:t>
      </w:r>
      <w:r w:rsidRPr="005D1A77">
        <w:rPr>
          <w:rFonts w:ascii="Book Antiqua" w:hAnsi="Book Antiqua" w:cs="CG Times"/>
          <w:spacing w:val="-3"/>
          <w:sz w:val="24"/>
          <w:szCs w:val="24"/>
        </w:rPr>
        <w:t xml:space="preserve"> Certificación de Título con Restricciones</w:t>
      </w:r>
      <w:r w:rsidR="0038442A" w:rsidRPr="005D1A77">
        <w:rPr>
          <w:rFonts w:ascii="Book Antiqua" w:hAnsi="Book Antiqua" w:cs="CG Times"/>
          <w:spacing w:val="-3"/>
          <w:sz w:val="24"/>
          <w:szCs w:val="24"/>
        </w:rPr>
        <w:t>, otorgada en San Juan, Puerto Rico, el</w:t>
      </w:r>
      <w:r w:rsidR="00642650" w:rsidRPr="005D1A77">
        <w:rPr>
          <w:rFonts w:ascii="Book Antiqua" w:hAnsi="Book Antiqua" w:cs="CG Times"/>
          <w:spacing w:val="-3"/>
          <w:sz w:val="24"/>
          <w:szCs w:val="24"/>
        </w:rPr>
        <w:t xml:space="preserve"> 30 de abril </w:t>
      </w:r>
      <w:r w:rsidR="009604B2" w:rsidRPr="005D1A77">
        <w:rPr>
          <w:rFonts w:ascii="Book Antiqua" w:hAnsi="Book Antiqua" w:cs="CG Times"/>
          <w:spacing w:val="-3"/>
          <w:sz w:val="24"/>
          <w:szCs w:val="24"/>
        </w:rPr>
        <w:t xml:space="preserve">del </w:t>
      </w:r>
      <w:r w:rsidR="00642650" w:rsidRPr="005D1A77">
        <w:rPr>
          <w:rFonts w:ascii="Book Antiqua" w:hAnsi="Book Antiqua" w:cs="CG Times"/>
          <w:spacing w:val="-3"/>
          <w:sz w:val="24"/>
          <w:szCs w:val="24"/>
        </w:rPr>
        <w:t>1993</w:t>
      </w:r>
      <w:r w:rsidR="0038442A" w:rsidRPr="005D1A77">
        <w:rPr>
          <w:rFonts w:ascii="Book Antiqua" w:hAnsi="Book Antiqua" w:cs="CG Times"/>
          <w:spacing w:val="-3"/>
          <w:sz w:val="24"/>
          <w:szCs w:val="24"/>
        </w:rPr>
        <w:t xml:space="preserve">, ante </w:t>
      </w:r>
      <w:r w:rsidR="009B5115" w:rsidRPr="005D1A77">
        <w:rPr>
          <w:rFonts w:ascii="Book Antiqua" w:hAnsi="Book Antiqua" w:cs="CG Times"/>
          <w:spacing w:val="-3"/>
          <w:sz w:val="24"/>
          <w:szCs w:val="24"/>
        </w:rPr>
        <w:t xml:space="preserve">el </w:t>
      </w:r>
      <w:proofErr w:type="gramStart"/>
      <w:r w:rsidR="009B5115" w:rsidRPr="005D1A77">
        <w:rPr>
          <w:rFonts w:ascii="Book Antiqua" w:hAnsi="Book Antiqua" w:cs="CG Times"/>
          <w:spacing w:val="-3"/>
          <w:sz w:val="24"/>
          <w:szCs w:val="24"/>
        </w:rPr>
        <w:t>Director</w:t>
      </w:r>
      <w:r w:rsidR="0083733D" w:rsidRPr="005D1A77">
        <w:rPr>
          <w:rFonts w:ascii="Book Antiqua" w:hAnsi="Book Antiqua" w:cs="CG Times"/>
          <w:spacing w:val="-3"/>
          <w:sz w:val="24"/>
          <w:szCs w:val="24"/>
        </w:rPr>
        <w:t xml:space="preserve"> Ejecutivo</w:t>
      </w:r>
      <w:proofErr w:type="gramEnd"/>
      <w:r w:rsidR="0083733D" w:rsidRPr="005D1A77">
        <w:rPr>
          <w:rFonts w:ascii="Book Antiqua" w:hAnsi="Book Antiqua" w:cs="CG Times"/>
          <w:spacing w:val="-3"/>
          <w:sz w:val="24"/>
          <w:szCs w:val="24"/>
        </w:rPr>
        <w:t xml:space="preserve"> del Departamento de Agricultura, José Galarza Custodio</w:t>
      </w:r>
      <w:r w:rsidRPr="005D1A77">
        <w:rPr>
          <w:rFonts w:ascii="Book Antiqua" w:hAnsi="Book Antiqua" w:cs="CG Times"/>
          <w:spacing w:val="-3"/>
          <w:sz w:val="24"/>
          <w:szCs w:val="24"/>
        </w:rPr>
        <w:t xml:space="preserve">, sobre la Finca Número Ocho Mil Doscientos Catorce (8,214), inscrita al Folio Número </w:t>
      </w:r>
      <w:r w:rsidR="00AD7F1A" w:rsidRPr="005D1A77">
        <w:rPr>
          <w:rFonts w:ascii="Book Antiqua" w:hAnsi="Book Antiqua" w:cs="CG Times"/>
          <w:spacing w:val="-3"/>
          <w:sz w:val="24"/>
          <w:szCs w:val="24"/>
        </w:rPr>
        <w:t>Cincuenta y Cuatro</w:t>
      </w:r>
      <w:r w:rsidR="0038442A" w:rsidRPr="005D1A77">
        <w:rPr>
          <w:rFonts w:ascii="Book Antiqua" w:hAnsi="Book Antiqua" w:cs="CG Times"/>
          <w:spacing w:val="-3"/>
          <w:sz w:val="24"/>
          <w:szCs w:val="24"/>
        </w:rPr>
        <w:t xml:space="preserve"> (</w:t>
      </w:r>
      <w:r w:rsidR="00AD7F1A" w:rsidRPr="005D1A77">
        <w:rPr>
          <w:rFonts w:ascii="Book Antiqua" w:hAnsi="Book Antiqua" w:cs="CG Times"/>
          <w:spacing w:val="-3"/>
          <w:sz w:val="24"/>
          <w:szCs w:val="24"/>
        </w:rPr>
        <w:t>54</w:t>
      </w:r>
      <w:r w:rsidR="0038442A" w:rsidRPr="005D1A77">
        <w:rPr>
          <w:rFonts w:ascii="Book Antiqua" w:hAnsi="Book Antiqua" w:cs="CG Times"/>
          <w:spacing w:val="-3"/>
          <w:sz w:val="24"/>
          <w:szCs w:val="24"/>
        </w:rPr>
        <w:t xml:space="preserve">) del Tomo Ciento </w:t>
      </w:r>
      <w:r w:rsidR="00AD7F1A" w:rsidRPr="005D1A77">
        <w:rPr>
          <w:rFonts w:ascii="Book Antiqua" w:hAnsi="Book Antiqua" w:cs="CG Times"/>
          <w:spacing w:val="-3"/>
          <w:sz w:val="24"/>
          <w:szCs w:val="24"/>
        </w:rPr>
        <w:t>Veintisiete</w:t>
      </w:r>
      <w:r w:rsidR="0038442A" w:rsidRPr="005D1A77">
        <w:rPr>
          <w:rFonts w:ascii="Book Antiqua" w:hAnsi="Book Antiqua" w:cs="CG Times"/>
          <w:spacing w:val="-3"/>
          <w:sz w:val="24"/>
          <w:szCs w:val="24"/>
        </w:rPr>
        <w:t xml:space="preserve"> (1</w:t>
      </w:r>
      <w:r w:rsidR="00AD7F1A" w:rsidRPr="005D1A77">
        <w:rPr>
          <w:rFonts w:ascii="Book Antiqua" w:hAnsi="Book Antiqua" w:cs="CG Times"/>
          <w:spacing w:val="-3"/>
          <w:sz w:val="24"/>
          <w:szCs w:val="24"/>
        </w:rPr>
        <w:t>27</w:t>
      </w:r>
      <w:r w:rsidR="0038442A" w:rsidRPr="005D1A77">
        <w:rPr>
          <w:rFonts w:ascii="Book Antiqua" w:hAnsi="Book Antiqua" w:cs="CG Times"/>
          <w:spacing w:val="-3"/>
          <w:sz w:val="24"/>
          <w:szCs w:val="24"/>
        </w:rPr>
        <w:t>) de Comerío, en el Registro de la Propiedad de Barranquitas, Inscripción Primera.</w:t>
      </w:r>
    </w:p>
    <w:p w14:paraId="552F0054" w14:textId="77777777" w:rsidR="00DF1CFE" w:rsidRPr="005D1A77" w:rsidRDefault="00DF1CFE" w:rsidP="00451498">
      <w:pPr>
        <w:spacing w:after="0" w:line="240" w:lineRule="auto"/>
        <w:ind w:firstLine="706"/>
        <w:contextualSpacing/>
        <w:jc w:val="both"/>
        <w:rPr>
          <w:rFonts w:ascii="Book Antiqua" w:hAnsi="Book Antiqua" w:cs="CG Times"/>
          <w:spacing w:val="-3"/>
          <w:sz w:val="24"/>
          <w:szCs w:val="24"/>
        </w:rPr>
      </w:pPr>
    </w:p>
    <w:p w14:paraId="0BB36BCB" w14:textId="77777777" w:rsidR="00DF1CFE" w:rsidRPr="005D1A77" w:rsidRDefault="00DF1CFE" w:rsidP="00451498">
      <w:pPr>
        <w:spacing w:after="0" w:line="240" w:lineRule="auto"/>
        <w:ind w:firstLine="706"/>
        <w:contextualSpacing/>
        <w:jc w:val="both"/>
        <w:rPr>
          <w:rFonts w:ascii="Book Antiqua" w:hAnsi="Book Antiqua" w:cs="CG Times"/>
          <w:spacing w:val="-3"/>
          <w:sz w:val="24"/>
          <w:szCs w:val="24"/>
        </w:rPr>
      </w:pPr>
      <w:r w:rsidRPr="005D1A77">
        <w:rPr>
          <w:rFonts w:ascii="Book Antiqua" w:hAnsi="Book Antiqua" w:cs="CG Times"/>
          <w:spacing w:val="-3"/>
          <w:sz w:val="24"/>
          <w:szCs w:val="24"/>
        </w:rPr>
        <w:t>En su origen, la finalidad del Programa de Fincas de Tipo Familiar, establecido por la Ley Núm. 107, antes referida, era promover la agricultura en pequeños predios. No obstante, a lo largo de más de cinco décadas de cambios sociales, económicos y demográficos en nuestra Isla, la realidad es que los hijos de aquellos primeros beneficiarios del Programa necesitaron un lugar donde vivir y desarrollarse en momentos de un gran auge poblacional. Por ello, fueron ampliando el entorno a través del establecimiento de comunidades en dichas tierras. Hoy en día, transcurrido el tiempo en que muchas de aquellas fincas dejaran de tener un fin prioritariamente agrícola, es necesario atemperar esa realidad en el Registro de la Propiedad, en los casos que así amerite. De este modo, los hijos de los titulares originales pueden continuar los procedimientos legales necesarios y, finalmente poseer en calidad de dueños.</w:t>
      </w:r>
    </w:p>
    <w:p w14:paraId="59C7B2EE" w14:textId="77777777" w:rsidR="00DF1CFE" w:rsidRPr="005D1A77" w:rsidRDefault="00DF1CFE" w:rsidP="00451498">
      <w:pPr>
        <w:spacing w:after="0" w:line="240" w:lineRule="auto"/>
        <w:ind w:firstLine="706"/>
        <w:contextualSpacing/>
        <w:jc w:val="both"/>
        <w:rPr>
          <w:rFonts w:ascii="Book Antiqua" w:hAnsi="Book Antiqua" w:cs="CG Times"/>
          <w:spacing w:val="-3"/>
          <w:sz w:val="24"/>
          <w:szCs w:val="24"/>
        </w:rPr>
      </w:pPr>
    </w:p>
    <w:p w14:paraId="1CBEC458" w14:textId="06A89546" w:rsidR="00C7105C" w:rsidRPr="00D6298B" w:rsidRDefault="00D6298B" w:rsidP="007B5CA8">
      <w:pPr>
        <w:spacing w:after="0" w:line="240" w:lineRule="auto"/>
        <w:ind w:firstLine="706"/>
        <w:contextualSpacing/>
        <w:jc w:val="both"/>
        <w:rPr>
          <w:rFonts w:ascii="Book Antiqua" w:hAnsi="Book Antiqua"/>
          <w:sz w:val="24"/>
          <w:szCs w:val="24"/>
          <w:lang w:val="es-ES"/>
        </w:rPr>
      </w:pPr>
      <w:r w:rsidRPr="00D6298B">
        <w:rPr>
          <w:rFonts w:ascii="Book Antiqua" w:hAnsi="Book Antiqua"/>
          <w:sz w:val="24"/>
          <w:szCs w:val="24"/>
          <w:lang w:val="es-ES"/>
        </w:rPr>
        <w:t xml:space="preserve">Por tanto, esta Asamblea Legislativa, en su facultad reconocida en el estado de </w:t>
      </w:r>
      <w:r>
        <w:rPr>
          <w:rFonts w:ascii="Book Antiqua" w:hAnsi="Book Antiqua"/>
          <w:sz w:val="24"/>
          <w:szCs w:val="24"/>
          <w:lang w:val="es-ES"/>
        </w:rPr>
        <w:t>d</w:t>
      </w:r>
      <w:r w:rsidRPr="00D6298B">
        <w:rPr>
          <w:rFonts w:ascii="Book Antiqua" w:hAnsi="Book Antiqua"/>
          <w:sz w:val="24"/>
          <w:szCs w:val="24"/>
          <w:lang w:val="es-ES"/>
        </w:rPr>
        <w:t>erech</w:t>
      </w:r>
      <w:r>
        <w:rPr>
          <w:rFonts w:ascii="Book Antiqua" w:hAnsi="Book Antiqua"/>
          <w:sz w:val="24"/>
          <w:szCs w:val="24"/>
          <w:lang w:val="es-ES"/>
        </w:rPr>
        <w:t>o</w:t>
      </w:r>
      <w:r w:rsidRPr="00D6298B">
        <w:rPr>
          <w:rFonts w:ascii="Book Antiqua" w:hAnsi="Book Antiqua"/>
          <w:sz w:val="24"/>
          <w:szCs w:val="24"/>
          <w:lang w:val="es-ES"/>
        </w:rPr>
        <w:t xml:space="preserve"> vigente, ordena que se liberen las restricciones impuestas bajo el Programa de Fincas Tipo Familiar al predio de terreno antes mencionado, con el fin de atemperar la inscripción registral a la realidad física.</w:t>
      </w:r>
    </w:p>
    <w:p w14:paraId="4C3C9667" w14:textId="77777777" w:rsidR="00D6298B" w:rsidRPr="001F6F18" w:rsidRDefault="00D6298B" w:rsidP="007B5CA8">
      <w:pPr>
        <w:spacing w:after="0" w:line="240" w:lineRule="auto"/>
        <w:ind w:firstLine="706"/>
        <w:contextualSpacing/>
        <w:jc w:val="both"/>
        <w:rPr>
          <w:rFonts w:ascii="Book Antiqua" w:hAnsi="Book Antiqua"/>
          <w:sz w:val="24"/>
          <w:szCs w:val="24"/>
          <w:lang w:val="es-MX"/>
        </w:rPr>
      </w:pPr>
    </w:p>
    <w:p w14:paraId="6664D776" w14:textId="2248B98A" w:rsidR="002C0C1B" w:rsidRPr="001F6F18" w:rsidRDefault="00C7105C" w:rsidP="00451498">
      <w:pPr>
        <w:spacing w:after="0" w:line="240" w:lineRule="auto"/>
        <w:jc w:val="both"/>
        <w:rPr>
          <w:rFonts w:ascii="Book Antiqua" w:hAnsi="Book Antiqua"/>
          <w:i/>
          <w:iCs/>
          <w:sz w:val="24"/>
          <w:szCs w:val="24"/>
        </w:rPr>
      </w:pPr>
      <w:r w:rsidRPr="001F6F18">
        <w:rPr>
          <w:rFonts w:ascii="Book Antiqua" w:hAnsi="Book Antiqua"/>
          <w:i/>
          <w:iCs/>
          <w:sz w:val="24"/>
          <w:szCs w:val="24"/>
        </w:rPr>
        <w:t>RESUÉLV</w:t>
      </w:r>
      <w:r w:rsidR="009D3E00" w:rsidRPr="001F6F18">
        <w:rPr>
          <w:rFonts w:ascii="Book Antiqua" w:hAnsi="Book Antiqua"/>
          <w:i/>
          <w:iCs/>
          <w:sz w:val="24"/>
          <w:szCs w:val="24"/>
        </w:rPr>
        <w:t>E</w:t>
      </w:r>
      <w:r w:rsidR="002C0C1B" w:rsidRPr="001F6F18">
        <w:rPr>
          <w:rFonts w:ascii="Book Antiqua" w:hAnsi="Book Antiqua"/>
          <w:i/>
          <w:iCs/>
          <w:sz w:val="24"/>
          <w:szCs w:val="24"/>
        </w:rPr>
        <w:t xml:space="preserve">SE POR LA </w:t>
      </w:r>
      <w:r w:rsidR="00833965" w:rsidRPr="001F6F18">
        <w:rPr>
          <w:rFonts w:ascii="Book Antiqua" w:hAnsi="Book Antiqua"/>
          <w:i/>
          <w:iCs/>
          <w:sz w:val="24"/>
          <w:szCs w:val="24"/>
        </w:rPr>
        <w:t>ASAMBLEA LEGISLATIVA</w:t>
      </w:r>
      <w:r w:rsidR="002C0C1B" w:rsidRPr="001F6F18">
        <w:rPr>
          <w:rFonts w:ascii="Book Antiqua" w:hAnsi="Book Antiqua"/>
          <w:i/>
          <w:iCs/>
          <w:sz w:val="24"/>
          <w:szCs w:val="24"/>
        </w:rPr>
        <w:t xml:space="preserve"> DE PUERTO RICO:</w:t>
      </w:r>
    </w:p>
    <w:p w14:paraId="6D9DD024" w14:textId="77777777" w:rsidR="009D59F2" w:rsidRPr="001F6F18" w:rsidRDefault="009D59F2" w:rsidP="00451498">
      <w:pPr>
        <w:spacing w:after="0" w:line="240" w:lineRule="auto"/>
        <w:ind w:firstLine="720"/>
        <w:jc w:val="both"/>
        <w:rPr>
          <w:rFonts w:ascii="Book Antiqua" w:hAnsi="Book Antiqua"/>
          <w:sz w:val="24"/>
          <w:szCs w:val="24"/>
        </w:rPr>
      </w:pPr>
    </w:p>
    <w:p w14:paraId="22145366" w14:textId="77777777" w:rsidR="00451498" w:rsidRPr="001F6F18" w:rsidRDefault="00451498" w:rsidP="00451498">
      <w:pPr>
        <w:spacing w:after="0" w:line="240" w:lineRule="auto"/>
        <w:ind w:firstLine="720"/>
        <w:jc w:val="both"/>
        <w:rPr>
          <w:rFonts w:ascii="Book Antiqua" w:hAnsi="Book Antiqua"/>
          <w:sz w:val="24"/>
          <w:szCs w:val="24"/>
        </w:rPr>
        <w:sectPr w:rsidR="00451498" w:rsidRPr="001F6F18" w:rsidSect="00451498">
          <w:headerReference w:type="default" r:id="rId6"/>
          <w:footerReference w:type="default" r:id="rId7"/>
          <w:pgSz w:w="12240" w:h="15840"/>
          <w:pgMar w:top="1440" w:right="1440" w:bottom="1440" w:left="1440" w:header="720" w:footer="720" w:gutter="0"/>
          <w:cols w:space="720"/>
          <w:titlePg/>
          <w:docGrid w:linePitch="360"/>
        </w:sectPr>
      </w:pPr>
    </w:p>
    <w:p w14:paraId="434133E6" w14:textId="1180570F" w:rsidR="006B601D" w:rsidRPr="001F6F18" w:rsidRDefault="00D86CCB" w:rsidP="00451498">
      <w:pPr>
        <w:suppressAutoHyphens/>
        <w:spacing w:after="0" w:line="480" w:lineRule="auto"/>
        <w:contextualSpacing/>
        <w:jc w:val="both"/>
        <w:rPr>
          <w:rFonts w:ascii="Book Antiqua" w:hAnsi="Book Antiqua" w:cs="CG Times"/>
          <w:spacing w:val="-3"/>
          <w:sz w:val="24"/>
          <w:szCs w:val="24"/>
        </w:rPr>
      </w:pPr>
      <w:r w:rsidRPr="005D1A77">
        <w:rPr>
          <w:rFonts w:ascii="Book Antiqua" w:hAnsi="Book Antiqua" w:cs="CG Times"/>
          <w:iCs/>
          <w:spacing w:val="-3"/>
          <w:sz w:val="24"/>
          <w:szCs w:val="24"/>
        </w:rPr>
        <w:t>Sección 1.- Se ordena al Departamento de Agricultura</w:t>
      </w:r>
      <w:r w:rsidR="00D23308" w:rsidRPr="005D1A77">
        <w:rPr>
          <w:rFonts w:ascii="Book Antiqua" w:hAnsi="Book Antiqua" w:cs="CG Times"/>
          <w:iCs/>
          <w:spacing w:val="-3"/>
          <w:sz w:val="24"/>
          <w:szCs w:val="24"/>
        </w:rPr>
        <w:t xml:space="preserve"> y a la Junta de Planificación de Puerto Rico a liberar de las restricciones y condiciones sobre preservación e indivisión previamente impuestas y anotadas según dispuesto en la Ley Núm. 107 de 3 de julio de 1974, según enmendada, del predio de terreno marcado con el número </w:t>
      </w:r>
      <w:r w:rsidR="0038442A" w:rsidRPr="005D1A77">
        <w:rPr>
          <w:rFonts w:ascii="Book Antiqua" w:hAnsi="Book Antiqua" w:cs="CG Times"/>
          <w:iCs/>
          <w:spacing w:val="-3"/>
          <w:sz w:val="24"/>
          <w:szCs w:val="24"/>
        </w:rPr>
        <w:t>d</w:t>
      </w:r>
      <w:r w:rsidR="00AD7F1A" w:rsidRPr="005D1A77">
        <w:rPr>
          <w:rFonts w:ascii="Book Antiqua" w:hAnsi="Book Antiqua" w:cs="CG Times"/>
          <w:iCs/>
          <w:spacing w:val="-3"/>
          <w:sz w:val="24"/>
          <w:szCs w:val="24"/>
        </w:rPr>
        <w:t>iecinueve</w:t>
      </w:r>
      <w:r w:rsidR="0038442A" w:rsidRPr="005D1A77">
        <w:rPr>
          <w:rFonts w:ascii="Book Antiqua" w:hAnsi="Book Antiqua" w:cs="CG Times"/>
          <w:iCs/>
          <w:spacing w:val="-3"/>
          <w:sz w:val="24"/>
          <w:szCs w:val="24"/>
        </w:rPr>
        <w:t xml:space="preserve"> (</w:t>
      </w:r>
      <w:r w:rsidR="00AD7F1A" w:rsidRPr="005D1A77">
        <w:rPr>
          <w:rFonts w:ascii="Book Antiqua" w:hAnsi="Book Antiqua" w:cs="CG Times"/>
          <w:iCs/>
          <w:spacing w:val="-3"/>
          <w:sz w:val="24"/>
          <w:szCs w:val="24"/>
        </w:rPr>
        <w:t>19</w:t>
      </w:r>
      <w:r w:rsidR="0038442A" w:rsidRPr="005D1A77">
        <w:rPr>
          <w:rFonts w:ascii="Book Antiqua" w:hAnsi="Book Antiqua" w:cs="CG Times"/>
          <w:iCs/>
          <w:spacing w:val="-3"/>
          <w:sz w:val="24"/>
          <w:szCs w:val="24"/>
        </w:rPr>
        <w:t xml:space="preserve">) </w:t>
      </w:r>
      <w:r w:rsidR="00D23308" w:rsidRPr="005D1A77">
        <w:rPr>
          <w:rFonts w:ascii="Book Antiqua" w:hAnsi="Book Antiqua" w:cs="CG Times"/>
          <w:iCs/>
          <w:spacing w:val="-3"/>
          <w:sz w:val="24"/>
          <w:szCs w:val="24"/>
        </w:rPr>
        <w:t>en el Plano de Subdivisión de la finca “Vega Redonda”, según consta  en la</w:t>
      </w:r>
      <w:r w:rsidRPr="005D1A77">
        <w:rPr>
          <w:rFonts w:ascii="Book Antiqua" w:hAnsi="Book Antiqua" w:cs="CG Times"/>
          <w:iCs/>
          <w:spacing w:val="-3"/>
          <w:sz w:val="24"/>
          <w:szCs w:val="24"/>
        </w:rPr>
        <w:t xml:space="preserve"> Certificación de Título con Restricciones</w:t>
      </w:r>
      <w:r w:rsidR="0038442A" w:rsidRPr="005D1A77">
        <w:rPr>
          <w:rFonts w:ascii="Book Antiqua" w:hAnsi="Book Antiqua" w:cs="CG Times"/>
          <w:iCs/>
          <w:spacing w:val="-3"/>
          <w:sz w:val="24"/>
          <w:szCs w:val="24"/>
        </w:rPr>
        <w:t>,</w:t>
      </w:r>
      <w:r w:rsidR="0038442A" w:rsidRPr="001F6F18">
        <w:rPr>
          <w:rFonts w:ascii="Book Antiqua" w:hAnsi="Book Antiqua" w:cs="CG Times"/>
          <w:spacing w:val="-3"/>
          <w:sz w:val="24"/>
          <w:szCs w:val="24"/>
        </w:rPr>
        <w:t xml:space="preserve"> otorgada en San Juan, Puerto Rico, el </w:t>
      </w:r>
      <w:r w:rsidR="003B09AB" w:rsidRPr="001F6F18">
        <w:rPr>
          <w:rFonts w:ascii="Book Antiqua" w:hAnsi="Book Antiqua" w:cs="CG Times"/>
          <w:spacing w:val="-3"/>
          <w:sz w:val="24"/>
          <w:szCs w:val="24"/>
        </w:rPr>
        <w:t>30 de abril de 1993</w:t>
      </w:r>
      <w:r w:rsidR="0038442A" w:rsidRPr="001F6F18">
        <w:rPr>
          <w:rFonts w:ascii="Book Antiqua" w:hAnsi="Book Antiqua" w:cs="CG Times"/>
          <w:spacing w:val="-3"/>
          <w:sz w:val="24"/>
          <w:szCs w:val="24"/>
        </w:rPr>
        <w:t>, ante</w:t>
      </w:r>
      <w:r w:rsidR="003B09AB" w:rsidRPr="001F6F18">
        <w:rPr>
          <w:rFonts w:ascii="Book Antiqua" w:hAnsi="Book Antiqua" w:cs="CG Times"/>
          <w:spacing w:val="-3"/>
          <w:sz w:val="24"/>
          <w:szCs w:val="24"/>
        </w:rPr>
        <w:t xml:space="preserve"> el Director Ejecutivo del Departamento de Agricultura, José Galarza Custodio</w:t>
      </w:r>
      <w:r w:rsidR="0038442A" w:rsidRPr="001F6F18">
        <w:rPr>
          <w:rFonts w:ascii="Book Antiqua" w:hAnsi="Book Antiqua" w:cs="CG Times"/>
          <w:spacing w:val="-3"/>
          <w:sz w:val="24"/>
          <w:szCs w:val="24"/>
        </w:rPr>
        <w:t xml:space="preserve">, sobre la Finca Número </w:t>
      </w:r>
      <w:r w:rsidR="00AD7F1A" w:rsidRPr="001F6F18">
        <w:rPr>
          <w:rFonts w:ascii="Book Antiqua" w:hAnsi="Book Antiqua" w:cs="CG Times"/>
          <w:spacing w:val="-3"/>
          <w:sz w:val="24"/>
          <w:szCs w:val="24"/>
        </w:rPr>
        <w:t>Ocho Mil Doscientos Catorce</w:t>
      </w:r>
      <w:r w:rsidR="0038442A" w:rsidRPr="001F6F18">
        <w:rPr>
          <w:rFonts w:ascii="Book Antiqua" w:hAnsi="Book Antiqua" w:cs="CG Times"/>
          <w:spacing w:val="-3"/>
          <w:sz w:val="24"/>
          <w:szCs w:val="24"/>
        </w:rPr>
        <w:t xml:space="preserve"> (</w:t>
      </w:r>
      <w:r w:rsidR="00AD7F1A" w:rsidRPr="001F6F18">
        <w:rPr>
          <w:rFonts w:ascii="Book Antiqua" w:hAnsi="Book Antiqua" w:cs="CG Times"/>
          <w:spacing w:val="-3"/>
          <w:sz w:val="24"/>
          <w:szCs w:val="24"/>
        </w:rPr>
        <w:t>8,214</w:t>
      </w:r>
      <w:r w:rsidR="0038442A" w:rsidRPr="001F6F18">
        <w:rPr>
          <w:rFonts w:ascii="Book Antiqua" w:hAnsi="Book Antiqua" w:cs="CG Times"/>
          <w:spacing w:val="-3"/>
          <w:sz w:val="24"/>
          <w:szCs w:val="24"/>
        </w:rPr>
        <w:t>), inscrita al Folio Númer</w:t>
      </w:r>
      <w:r w:rsidR="00AD7F1A" w:rsidRPr="001F6F18">
        <w:rPr>
          <w:rFonts w:ascii="Book Antiqua" w:hAnsi="Book Antiqua" w:cs="CG Times"/>
          <w:spacing w:val="-3"/>
          <w:sz w:val="24"/>
          <w:szCs w:val="24"/>
        </w:rPr>
        <w:t>o Cincuenta y Cuatro</w:t>
      </w:r>
      <w:r w:rsidR="005544DF" w:rsidRPr="001F6F18">
        <w:rPr>
          <w:rFonts w:ascii="Book Antiqua" w:hAnsi="Book Antiqua" w:cs="CG Times"/>
          <w:spacing w:val="-3"/>
          <w:sz w:val="24"/>
          <w:szCs w:val="24"/>
        </w:rPr>
        <w:t xml:space="preserve"> </w:t>
      </w:r>
      <w:r w:rsidR="0038442A" w:rsidRPr="001F6F18">
        <w:rPr>
          <w:rFonts w:ascii="Book Antiqua" w:hAnsi="Book Antiqua" w:cs="CG Times"/>
          <w:spacing w:val="-3"/>
          <w:sz w:val="24"/>
          <w:szCs w:val="24"/>
        </w:rPr>
        <w:t>(</w:t>
      </w:r>
      <w:r w:rsidR="00AD7F1A" w:rsidRPr="001F6F18">
        <w:rPr>
          <w:rFonts w:ascii="Book Antiqua" w:hAnsi="Book Antiqua" w:cs="CG Times"/>
          <w:spacing w:val="-3"/>
          <w:sz w:val="24"/>
          <w:szCs w:val="24"/>
        </w:rPr>
        <w:t>54</w:t>
      </w:r>
      <w:r w:rsidR="0038442A" w:rsidRPr="001F6F18">
        <w:rPr>
          <w:rFonts w:ascii="Book Antiqua" w:hAnsi="Book Antiqua" w:cs="CG Times"/>
          <w:spacing w:val="-3"/>
          <w:sz w:val="24"/>
          <w:szCs w:val="24"/>
        </w:rPr>
        <w:t xml:space="preserve">) del </w:t>
      </w:r>
      <w:r w:rsidR="0038442A" w:rsidRPr="001F6F18">
        <w:rPr>
          <w:rFonts w:ascii="Book Antiqua" w:hAnsi="Book Antiqua" w:cs="CG Times"/>
          <w:spacing w:val="-3"/>
          <w:sz w:val="24"/>
          <w:szCs w:val="24"/>
        </w:rPr>
        <w:lastRenderedPageBreak/>
        <w:t xml:space="preserve">Tomo Ciento </w:t>
      </w:r>
      <w:r w:rsidR="00AD7F1A" w:rsidRPr="001F6F18">
        <w:rPr>
          <w:rFonts w:ascii="Book Antiqua" w:hAnsi="Book Antiqua" w:cs="CG Times"/>
          <w:spacing w:val="-3"/>
          <w:sz w:val="24"/>
          <w:szCs w:val="24"/>
        </w:rPr>
        <w:t>Veintisiete</w:t>
      </w:r>
      <w:r w:rsidR="0038442A" w:rsidRPr="001F6F18">
        <w:rPr>
          <w:rFonts w:ascii="Book Antiqua" w:hAnsi="Book Antiqua" w:cs="CG Times"/>
          <w:spacing w:val="-3"/>
          <w:sz w:val="24"/>
          <w:szCs w:val="24"/>
        </w:rPr>
        <w:t xml:space="preserve"> (1</w:t>
      </w:r>
      <w:r w:rsidR="00AD7F1A" w:rsidRPr="001F6F18">
        <w:rPr>
          <w:rFonts w:ascii="Book Antiqua" w:hAnsi="Book Antiqua" w:cs="CG Times"/>
          <w:spacing w:val="-3"/>
          <w:sz w:val="24"/>
          <w:szCs w:val="24"/>
        </w:rPr>
        <w:t>27</w:t>
      </w:r>
      <w:r w:rsidR="0038442A" w:rsidRPr="001F6F18">
        <w:rPr>
          <w:rFonts w:ascii="Book Antiqua" w:hAnsi="Book Antiqua" w:cs="CG Times"/>
          <w:spacing w:val="-3"/>
          <w:sz w:val="24"/>
          <w:szCs w:val="24"/>
        </w:rPr>
        <w:t xml:space="preserve">) de Comerío, en el Registro de la Propiedad de Barranquitas, Inscripción Primera e inscrita a favor </w:t>
      </w:r>
      <w:r w:rsidR="007A2719" w:rsidRPr="001F6F18">
        <w:rPr>
          <w:rFonts w:ascii="Book Antiqua" w:hAnsi="Book Antiqua" w:cs="CG Times"/>
          <w:spacing w:val="-3"/>
          <w:sz w:val="24"/>
          <w:szCs w:val="24"/>
        </w:rPr>
        <w:t>de Doña Ramona Bermúdez Cruz, fallecida.</w:t>
      </w:r>
    </w:p>
    <w:p w14:paraId="55EC0ACC" w14:textId="7758F3A0" w:rsidR="00EF50CA" w:rsidRPr="001F6F18" w:rsidRDefault="00D86CCB" w:rsidP="00451498">
      <w:pPr>
        <w:tabs>
          <w:tab w:val="left" w:pos="0"/>
        </w:tabs>
        <w:suppressAutoHyphens/>
        <w:spacing w:after="0" w:line="480" w:lineRule="auto"/>
        <w:contextualSpacing/>
        <w:jc w:val="both"/>
        <w:rPr>
          <w:rFonts w:ascii="Book Antiqua" w:hAnsi="Book Antiqua"/>
          <w:bCs/>
          <w:sz w:val="24"/>
          <w:szCs w:val="24"/>
        </w:rPr>
      </w:pPr>
      <w:r w:rsidRPr="005D1A77">
        <w:rPr>
          <w:rFonts w:ascii="Book Antiqua" w:hAnsi="Book Antiqua"/>
          <w:iCs/>
          <w:sz w:val="24"/>
          <w:szCs w:val="24"/>
        </w:rPr>
        <w:t>Sección 2.-</w:t>
      </w:r>
      <w:r>
        <w:rPr>
          <w:rFonts w:ascii="Book Antiqua" w:hAnsi="Book Antiqua"/>
          <w:sz w:val="24"/>
          <w:szCs w:val="24"/>
        </w:rPr>
        <w:t xml:space="preserve"> </w:t>
      </w:r>
      <w:r w:rsidR="00EF50CA" w:rsidRPr="001F6F18">
        <w:rPr>
          <w:rFonts w:ascii="Book Antiqua" w:hAnsi="Book Antiqua"/>
          <w:sz w:val="24"/>
          <w:szCs w:val="24"/>
        </w:rPr>
        <w:t xml:space="preserve">Esta </w:t>
      </w:r>
      <w:r w:rsidR="006B52A8" w:rsidRPr="001F6F18">
        <w:rPr>
          <w:rFonts w:ascii="Book Antiqua" w:hAnsi="Book Antiqua"/>
          <w:sz w:val="24"/>
          <w:szCs w:val="24"/>
        </w:rPr>
        <w:t>Resolución</w:t>
      </w:r>
      <w:r w:rsidR="001C651A" w:rsidRPr="001F6F18">
        <w:rPr>
          <w:rFonts w:ascii="Book Antiqua" w:hAnsi="Book Antiqua"/>
          <w:sz w:val="24"/>
          <w:szCs w:val="24"/>
        </w:rPr>
        <w:t xml:space="preserve"> Conjunta</w:t>
      </w:r>
      <w:r w:rsidR="00EF50CA" w:rsidRPr="001F6F18">
        <w:rPr>
          <w:rFonts w:ascii="Book Antiqua" w:hAnsi="Book Antiqua"/>
          <w:sz w:val="24"/>
          <w:szCs w:val="24"/>
        </w:rPr>
        <w:t xml:space="preserve"> comenzar</w:t>
      </w:r>
      <w:r w:rsidR="001C651A" w:rsidRPr="001F6F18">
        <w:rPr>
          <w:rFonts w:ascii="Book Antiqua" w:hAnsi="Book Antiqua"/>
          <w:sz w:val="24"/>
          <w:szCs w:val="24"/>
        </w:rPr>
        <w:t>á</w:t>
      </w:r>
      <w:r w:rsidR="00EF50CA" w:rsidRPr="001F6F18">
        <w:rPr>
          <w:rFonts w:ascii="Book Antiqua" w:hAnsi="Book Antiqua"/>
          <w:sz w:val="24"/>
          <w:szCs w:val="24"/>
        </w:rPr>
        <w:t xml:space="preserve"> a regir inmediatamente después de su</w:t>
      </w:r>
      <w:r w:rsidR="00EF778E" w:rsidRPr="001F6F18">
        <w:rPr>
          <w:rFonts w:ascii="Book Antiqua" w:hAnsi="Book Antiqua"/>
          <w:sz w:val="24"/>
          <w:szCs w:val="24"/>
        </w:rPr>
        <w:t xml:space="preserve"> </w:t>
      </w:r>
      <w:r w:rsidR="00EF50CA" w:rsidRPr="001F6F18">
        <w:rPr>
          <w:rFonts w:ascii="Book Antiqua" w:hAnsi="Book Antiqua"/>
          <w:sz w:val="24"/>
          <w:szCs w:val="24"/>
        </w:rPr>
        <w:t>aprobación.</w:t>
      </w:r>
    </w:p>
    <w:sectPr w:rsidR="00EF50CA" w:rsidRPr="001F6F18" w:rsidSect="009D59F2">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DB6ECE" w14:textId="77777777" w:rsidR="001033D4" w:rsidRDefault="001033D4" w:rsidP="002B10D5">
      <w:pPr>
        <w:spacing w:after="0" w:line="240" w:lineRule="auto"/>
      </w:pPr>
      <w:r>
        <w:separator/>
      </w:r>
    </w:p>
  </w:endnote>
  <w:endnote w:type="continuationSeparator" w:id="0">
    <w:p w14:paraId="2E73DB94" w14:textId="77777777" w:rsidR="001033D4" w:rsidRDefault="001033D4" w:rsidP="002B10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CG Times">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3D696" w14:textId="7FA87F15" w:rsidR="002B10D5" w:rsidRDefault="002B10D5">
    <w:pPr>
      <w:pStyle w:val="Footer"/>
      <w:jc w:val="center"/>
    </w:pPr>
  </w:p>
  <w:p w14:paraId="25B61FEA" w14:textId="77777777" w:rsidR="002B10D5" w:rsidRDefault="002B10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AEC75" w14:textId="77777777" w:rsidR="001033D4" w:rsidRDefault="001033D4" w:rsidP="002B10D5">
      <w:pPr>
        <w:spacing w:after="0" w:line="240" w:lineRule="auto"/>
      </w:pPr>
      <w:r>
        <w:separator/>
      </w:r>
    </w:p>
  </w:footnote>
  <w:footnote w:type="continuationSeparator" w:id="0">
    <w:p w14:paraId="45266923" w14:textId="77777777" w:rsidR="001033D4" w:rsidRDefault="001033D4" w:rsidP="002B10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5023701"/>
      <w:docPartObj>
        <w:docPartGallery w:val="Page Numbers (Top of Page)"/>
        <w:docPartUnique/>
      </w:docPartObj>
    </w:sdtPr>
    <w:sdtEndPr/>
    <w:sdtContent>
      <w:p w14:paraId="075243F1" w14:textId="32FFE4AA" w:rsidR="00451498" w:rsidRDefault="00451498">
        <w:pPr>
          <w:pStyle w:val="Header"/>
          <w:jc w:val="center"/>
        </w:pPr>
        <w:r>
          <w:fldChar w:fldCharType="begin"/>
        </w:r>
        <w:r>
          <w:instrText>PAGE   \* MERGEFORMAT</w:instrText>
        </w:r>
        <w:r>
          <w:fldChar w:fldCharType="separate"/>
        </w:r>
        <w:r w:rsidR="00EB35FD" w:rsidRPr="00EB35FD">
          <w:rPr>
            <w:noProof/>
            <w:lang w:val="es-ES"/>
          </w:rPr>
          <w:t>2</w:t>
        </w:r>
        <w:r>
          <w:fldChar w:fldCharType="end"/>
        </w:r>
      </w:p>
    </w:sdtContent>
  </w:sdt>
  <w:p w14:paraId="79AEF24B" w14:textId="77777777" w:rsidR="00451498" w:rsidRDefault="0045149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7FE7"/>
    <w:rsid w:val="0001327E"/>
    <w:rsid w:val="00024E6D"/>
    <w:rsid w:val="00046549"/>
    <w:rsid w:val="000530C7"/>
    <w:rsid w:val="00056A35"/>
    <w:rsid w:val="0005757D"/>
    <w:rsid w:val="00060079"/>
    <w:rsid w:val="0006177C"/>
    <w:rsid w:val="0006389A"/>
    <w:rsid w:val="000728E8"/>
    <w:rsid w:val="00075A34"/>
    <w:rsid w:val="00077474"/>
    <w:rsid w:val="0008043A"/>
    <w:rsid w:val="000A1B40"/>
    <w:rsid w:val="000A23E8"/>
    <w:rsid w:val="000A59A5"/>
    <w:rsid w:val="000A63B6"/>
    <w:rsid w:val="000D7B43"/>
    <w:rsid w:val="000E0D9A"/>
    <w:rsid w:val="000E7CE2"/>
    <w:rsid w:val="000F0E1C"/>
    <w:rsid w:val="00100DAB"/>
    <w:rsid w:val="0010204A"/>
    <w:rsid w:val="001033D4"/>
    <w:rsid w:val="00103BD1"/>
    <w:rsid w:val="00110B72"/>
    <w:rsid w:val="001163AC"/>
    <w:rsid w:val="00117E22"/>
    <w:rsid w:val="00121AE1"/>
    <w:rsid w:val="00126E4A"/>
    <w:rsid w:val="00131168"/>
    <w:rsid w:val="00140E76"/>
    <w:rsid w:val="00141273"/>
    <w:rsid w:val="00145456"/>
    <w:rsid w:val="00152BBE"/>
    <w:rsid w:val="0016234D"/>
    <w:rsid w:val="001625CC"/>
    <w:rsid w:val="00163FD0"/>
    <w:rsid w:val="00185A78"/>
    <w:rsid w:val="00187FEF"/>
    <w:rsid w:val="0019167E"/>
    <w:rsid w:val="0019179B"/>
    <w:rsid w:val="00192C9E"/>
    <w:rsid w:val="00193088"/>
    <w:rsid w:val="00193728"/>
    <w:rsid w:val="001A37D5"/>
    <w:rsid w:val="001B1886"/>
    <w:rsid w:val="001B7F33"/>
    <w:rsid w:val="001C0214"/>
    <w:rsid w:val="001C2F8C"/>
    <w:rsid w:val="001C651A"/>
    <w:rsid w:val="001D27FC"/>
    <w:rsid w:val="001E0EB9"/>
    <w:rsid w:val="001F5342"/>
    <w:rsid w:val="001F6F18"/>
    <w:rsid w:val="00202A25"/>
    <w:rsid w:val="002059E7"/>
    <w:rsid w:val="00206F8C"/>
    <w:rsid w:val="0020752C"/>
    <w:rsid w:val="00213CAC"/>
    <w:rsid w:val="00215596"/>
    <w:rsid w:val="00221F6C"/>
    <w:rsid w:val="0022440E"/>
    <w:rsid w:val="0023798B"/>
    <w:rsid w:val="002403FE"/>
    <w:rsid w:val="00240623"/>
    <w:rsid w:val="00251F25"/>
    <w:rsid w:val="00267FBB"/>
    <w:rsid w:val="0027062E"/>
    <w:rsid w:val="00271853"/>
    <w:rsid w:val="002829D6"/>
    <w:rsid w:val="00286FC3"/>
    <w:rsid w:val="002926A6"/>
    <w:rsid w:val="00293D79"/>
    <w:rsid w:val="002A2062"/>
    <w:rsid w:val="002A33F4"/>
    <w:rsid w:val="002A6A4C"/>
    <w:rsid w:val="002B10D5"/>
    <w:rsid w:val="002B3A09"/>
    <w:rsid w:val="002C0C1B"/>
    <w:rsid w:val="002C0C92"/>
    <w:rsid w:val="002C0D2E"/>
    <w:rsid w:val="002C5AE9"/>
    <w:rsid w:val="002C6D7D"/>
    <w:rsid w:val="002D29A4"/>
    <w:rsid w:val="002D69AA"/>
    <w:rsid w:val="002F27EC"/>
    <w:rsid w:val="002F2D84"/>
    <w:rsid w:val="002F449D"/>
    <w:rsid w:val="00300000"/>
    <w:rsid w:val="003102A1"/>
    <w:rsid w:val="003123CB"/>
    <w:rsid w:val="00312434"/>
    <w:rsid w:val="00314FA0"/>
    <w:rsid w:val="00317FE7"/>
    <w:rsid w:val="00323B1F"/>
    <w:rsid w:val="003246B1"/>
    <w:rsid w:val="00331419"/>
    <w:rsid w:val="00333E57"/>
    <w:rsid w:val="00335BD7"/>
    <w:rsid w:val="00337A24"/>
    <w:rsid w:val="0034204E"/>
    <w:rsid w:val="00345DD9"/>
    <w:rsid w:val="003507E1"/>
    <w:rsid w:val="0035113C"/>
    <w:rsid w:val="0035329B"/>
    <w:rsid w:val="00362327"/>
    <w:rsid w:val="003647D8"/>
    <w:rsid w:val="00364B1A"/>
    <w:rsid w:val="00373D07"/>
    <w:rsid w:val="00374859"/>
    <w:rsid w:val="00375C09"/>
    <w:rsid w:val="0038442A"/>
    <w:rsid w:val="003850E1"/>
    <w:rsid w:val="003868EF"/>
    <w:rsid w:val="003A05C4"/>
    <w:rsid w:val="003B09AB"/>
    <w:rsid w:val="003B0BF5"/>
    <w:rsid w:val="003B34FF"/>
    <w:rsid w:val="003C1771"/>
    <w:rsid w:val="003D3329"/>
    <w:rsid w:val="003E3F89"/>
    <w:rsid w:val="003F19EE"/>
    <w:rsid w:val="003F48DA"/>
    <w:rsid w:val="003F5977"/>
    <w:rsid w:val="004008D2"/>
    <w:rsid w:val="0040129F"/>
    <w:rsid w:val="004028BC"/>
    <w:rsid w:val="0041185A"/>
    <w:rsid w:val="0041353A"/>
    <w:rsid w:val="00417B43"/>
    <w:rsid w:val="00421E82"/>
    <w:rsid w:val="00423CCD"/>
    <w:rsid w:val="00424649"/>
    <w:rsid w:val="0043257E"/>
    <w:rsid w:val="004459E9"/>
    <w:rsid w:val="004467BB"/>
    <w:rsid w:val="00451498"/>
    <w:rsid w:val="0045435B"/>
    <w:rsid w:val="004564C7"/>
    <w:rsid w:val="004610E2"/>
    <w:rsid w:val="00472B33"/>
    <w:rsid w:val="00475C2C"/>
    <w:rsid w:val="00482C15"/>
    <w:rsid w:val="00484E68"/>
    <w:rsid w:val="00486D9F"/>
    <w:rsid w:val="00487763"/>
    <w:rsid w:val="00492D77"/>
    <w:rsid w:val="0049769B"/>
    <w:rsid w:val="00497FE7"/>
    <w:rsid w:val="004A5A8B"/>
    <w:rsid w:val="004C063A"/>
    <w:rsid w:val="004C5C6B"/>
    <w:rsid w:val="004C7FAC"/>
    <w:rsid w:val="004D0501"/>
    <w:rsid w:val="004D561F"/>
    <w:rsid w:val="004D6BC8"/>
    <w:rsid w:val="004D7E89"/>
    <w:rsid w:val="004E4394"/>
    <w:rsid w:val="00511476"/>
    <w:rsid w:val="00512CAB"/>
    <w:rsid w:val="00517805"/>
    <w:rsid w:val="00525F9F"/>
    <w:rsid w:val="005335B2"/>
    <w:rsid w:val="00533857"/>
    <w:rsid w:val="00537D0C"/>
    <w:rsid w:val="00545389"/>
    <w:rsid w:val="00545557"/>
    <w:rsid w:val="00545A6B"/>
    <w:rsid w:val="005522EA"/>
    <w:rsid w:val="00553734"/>
    <w:rsid w:val="00553C69"/>
    <w:rsid w:val="005544DF"/>
    <w:rsid w:val="00561EB1"/>
    <w:rsid w:val="005631F4"/>
    <w:rsid w:val="00576380"/>
    <w:rsid w:val="00582B08"/>
    <w:rsid w:val="00587FF3"/>
    <w:rsid w:val="005A4F2D"/>
    <w:rsid w:val="005C4257"/>
    <w:rsid w:val="005C4C8D"/>
    <w:rsid w:val="005C53BB"/>
    <w:rsid w:val="005D1A77"/>
    <w:rsid w:val="005F62C1"/>
    <w:rsid w:val="00602B37"/>
    <w:rsid w:val="00611C2B"/>
    <w:rsid w:val="00613E2D"/>
    <w:rsid w:val="00625D4E"/>
    <w:rsid w:val="006267F0"/>
    <w:rsid w:val="006307DE"/>
    <w:rsid w:val="006345D0"/>
    <w:rsid w:val="00640B58"/>
    <w:rsid w:val="00640FB4"/>
    <w:rsid w:val="0064179A"/>
    <w:rsid w:val="00642650"/>
    <w:rsid w:val="0064622D"/>
    <w:rsid w:val="0065693F"/>
    <w:rsid w:val="00663033"/>
    <w:rsid w:val="006641DC"/>
    <w:rsid w:val="00666C68"/>
    <w:rsid w:val="00667F4F"/>
    <w:rsid w:val="006807BB"/>
    <w:rsid w:val="00686128"/>
    <w:rsid w:val="006879FF"/>
    <w:rsid w:val="006949CD"/>
    <w:rsid w:val="006B52A8"/>
    <w:rsid w:val="006B601D"/>
    <w:rsid w:val="006C148E"/>
    <w:rsid w:val="006C4D28"/>
    <w:rsid w:val="006D400F"/>
    <w:rsid w:val="006E17F9"/>
    <w:rsid w:val="006F5C8B"/>
    <w:rsid w:val="00711B45"/>
    <w:rsid w:val="00715D48"/>
    <w:rsid w:val="007209D6"/>
    <w:rsid w:val="00722287"/>
    <w:rsid w:val="007236CA"/>
    <w:rsid w:val="007248F8"/>
    <w:rsid w:val="0073454C"/>
    <w:rsid w:val="007506FE"/>
    <w:rsid w:val="00751833"/>
    <w:rsid w:val="0075563F"/>
    <w:rsid w:val="00755D59"/>
    <w:rsid w:val="0076241C"/>
    <w:rsid w:val="007626A9"/>
    <w:rsid w:val="00763166"/>
    <w:rsid w:val="0076385F"/>
    <w:rsid w:val="007645BC"/>
    <w:rsid w:val="00782E39"/>
    <w:rsid w:val="007A07B0"/>
    <w:rsid w:val="007A21A5"/>
    <w:rsid w:val="007A2719"/>
    <w:rsid w:val="007B12FD"/>
    <w:rsid w:val="007B5CA8"/>
    <w:rsid w:val="007C2333"/>
    <w:rsid w:val="007C4899"/>
    <w:rsid w:val="007D4CD5"/>
    <w:rsid w:val="007E3282"/>
    <w:rsid w:val="007F199F"/>
    <w:rsid w:val="007F47AD"/>
    <w:rsid w:val="007F4AC1"/>
    <w:rsid w:val="00814397"/>
    <w:rsid w:val="00815FCE"/>
    <w:rsid w:val="008212F2"/>
    <w:rsid w:val="00827AA8"/>
    <w:rsid w:val="00833965"/>
    <w:rsid w:val="0083733D"/>
    <w:rsid w:val="00837DF1"/>
    <w:rsid w:val="00852191"/>
    <w:rsid w:val="008522BE"/>
    <w:rsid w:val="008645A5"/>
    <w:rsid w:val="00867655"/>
    <w:rsid w:val="0087097F"/>
    <w:rsid w:val="00880AB8"/>
    <w:rsid w:val="00892FC4"/>
    <w:rsid w:val="00897844"/>
    <w:rsid w:val="008A501C"/>
    <w:rsid w:val="008B152B"/>
    <w:rsid w:val="008B5257"/>
    <w:rsid w:val="008C16E3"/>
    <w:rsid w:val="008C2DC0"/>
    <w:rsid w:val="008E691F"/>
    <w:rsid w:val="008E750E"/>
    <w:rsid w:val="008F77F5"/>
    <w:rsid w:val="00901410"/>
    <w:rsid w:val="0090355F"/>
    <w:rsid w:val="0090730F"/>
    <w:rsid w:val="00907C64"/>
    <w:rsid w:val="00911F1F"/>
    <w:rsid w:val="00914986"/>
    <w:rsid w:val="00914C74"/>
    <w:rsid w:val="00916CB5"/>
    <w:rsid w:val="00917B3C"/>
    <w:rsid w:val="00920380"/>
    <w:rsid w:val="00925D55"/>
    <w:rsid w:val="00947326"/>
    <w:rsid w:val="009604B2"/>
    <w:rsid w:val="00971CD2"/>
    <w:rsid w:val="009811F4"/>
    <w:rsid w:val="0098167D"/>
    <w:rsid w:val="009916B9"/>
    <w:rsid w:val="009A43A7"/>
    <w:rsid w:val="009B3F69"/>
    <w:rsid w:val="009B5115"/>
    <w:rsid w:val="009C20C8"/>
    <w:rsid w:val="009C257C"/>
    <w:rsid w:val="009C756A"/>
    <w:rsid w:val="009D0784"/>
    <w:rsid w:val="009D3E00"/>
    <w:rsid w:val="009D59F2"/>
    <w:rsid w:val="009E2BF9"/>
    <w:rsid w:val="009F7C61"/>
    <w:rsid w:val="00A0191D"/>
    <w:rsid w:val="00A019D5"/>
    <w:rsid w:val="00A043E7"/>
    <w:rsid w:val="00A054B6"/>
    <w:rsid w:val="00A12E88"/>
    <w:rsid w:val="00A200D7"/>
    <w:rsid w:val="00A216AB"/>
    <w:rsid w:val="00A34E8F"/>
    <w:rsid w:val="00A40572"/>
    <w:rsid w:val="00A45334"/>
    <w:rsid w:val="00A50565"/>
    <w:rsid w:val="00A565FB"/>
    <w:rsid w:val="00A57DDF"/>
    <w:rsid w:val="00A60966"/>
    <w:rsid w:val="00A651DB"/>
    <w:rsid w:val="00A82B53"/>
    <w:rsid w:val="00A83962"/>
    <w:rsid w:val="00A87297"/>
    <w:rsid w:val="00A90A91"/>
    <w:rsid w:val="00A97497"/>
    <w:rsid w:val="00AA7F40"/>
    <w:rsid w:val="00AB4063"/>
    <w:rsid w:val="00AB6145"/>
    <w:rsid w:val="00AC21D9"/>
    <w:rsid w:val="00AC68C4"/>
    <w:rsid w:val="00AD7F1A"/>
    <w:rsid w:val="00AE134B"/>
    <w:rsid w:val="00AF22A1"/>
    <w:rsid w:val="00AF4616"/>
    <w:rsid w:val="00B10C1B"/>
    <w:rsid w:val="00B16043"/>
    <w:rsid w:val="00B32ED3"/>
    <w:rsid w:val="00B35E23"/>
    <w:rsid w:val="00B418AA"/>
    <w:rsid w:val="00B4216E"/>
    <w:rsid w:val="00B479CE"/>
    <w:rsid w:val="00B52DEC"/>
    <w:rsid w:val="00B551CB"/>
    <w:rsid w:val="00B6552A"/>
    <w:rsid w:val="00B7456D"/>
    <w:rsid w:val="00B82890"/>
    <w:rsid w:val="00B95001"/>
    <w:rsid w:val="00B96451"/>
    <w:rsid w:val="00BA7EAA"/>
    <w:rsid w:val="00BB1123"/>
    <w:rsid w:val="00BB36A7"/>
    <w:rsid w:val="00BC0AD5"/>
    <w:rsid w:val="00BC526D"/>
    <w:rsid w:val="00BC5FD2"/>
    <w:rsid w:val="00BC74B8"/>
    <w:rsid w:val="00BD16F0"/>
    <w:rsid w:val="00BD18A0"/>
    <w:rsid w:val="00BE0146"/>
    <w:rsid w:val="00BE4AA5"/>
    <w:rsid w:val="00BE4F49"/>
    <w:rsid w:val="00BE5405"/>
    <w:rsid w:val="00BE5442"/>
    <w:rsid w:val="00BE6490"/>
    <w:rsid w:val="00BF6197"/>
    <w:rsid w:val="00C01830"/>
    <w:rsid w:val="00C146EC"/>
    <w:rsid w:val="00C22050"/>
    <w:rsid w:val="00C24320"/>
    <w:rsid w:val="00C24E1A"/>
    <w:rsid w:val="00C35CF5"/>
    <w:rsid w:val="00C5244D"/>
    <w:rsid w:val="00C630B9"/>
    <w:rsid w:val="00C7105C"/>
    <w:rsid w:val="00C71D97"/>
    <w:rsid w:val="00C760B4"/>
    <w:rsid w:val="00C83C95"/>
    <w:rsid w:val="00C8606D"/>
    <w:rsid w:val="00C86CDC"/>
    <w:rsid w:val="00C908C3"/>
    <w:rsid w:val="00CA49B8"/>
    <w:rsid w:val="00CA4BD9"/>
    <w:rsid w:val="00CC1119"/>
    <w:rsid w:val="00CD202D"/>
    <w:rsid w:val="00CD2E6D"/>
    <w:rsid w:val="00CD3BEE"/>
    <w:rsid w:val="00CD5D0A"/>
    <w:rsid w:val="00CF6004"/>
    <w:rsid w:val="00CF7329"/>
    <w:rsid w:val="00D013BF"/>
    <w:rsid w:val="00D10B48"/>
    <w:rsid w:val="00D1116E"/>
    <w:rsid w:val="00D23308"/>
    <w:rsid w:val="00D237B1"/>
    <w:rsid w:val="00D24E79"/>
    <w:rsid w:val="00D30616"/>
    <w:rsid w:val="00D31597"/>
    <w:rsid w:val="00D32015"/>
    <w:rsid w:val="00D36C3E"/>
    <w:rsid w:val="00D4661A"/>
    <w:rsid w:val="00D47C0A"/>
    <w:rsid w:val="00D60E21"/>
    <w:rsid w:val="00D6298B"/>
    <w:rsid w:val="00D66A02"/>
    <w:rsid w:val="00D717CE"/>
    <w:rsid w:val="00D8219C"/>
    <w:rsid w:val="00D82A00"/>
    <w:rsid w:val="00D86CCB"/>
    <w:rsid w:val="00D93297"/>
    <w:rsid w:val="00D95F72"/>
    <w:rsid w:val="00D974D4"/>
    <w:rsid w:val="00DA13F2"/>
    <w:rsid w:val="00DA46BB"/>
    <w:rsid w:val="00DA723B"/>
    <w:rsid w:val="00DB02DF"/>
    <w:rsid w:val="00DB2FAC"/>
    <w:rsid w:val="00DB3D64"/>
    <w:rsid w:val="00DC23B9"/>
    <w:rsid w:val="00DC6EB2"/>
    <w:rsid w:val="00DD6772"/>
    <w:rsid w:val="00DD77DB"/>
    <w:rsid w:val="00DF1CFE"/>
    <w:rsid w:val="00E02C6E"/>
    <w:rsid w:val="00E05BB7"/>
    <w:rsid w:val="00E10187"/>
    <w:rsid w:val="00E12432"/>
    <w:rsid w:val="00E2377C"/>
    <w:rsid w:val="00E44D83"/>
    <w:rsid w:val="00E52432"/>
    <w:rsid w:val="00E54927"/>
    <w:rsid w:val="00E640B1"/>
    <w:rsid w:val="00E67EE9"/>
    <w:rsid w:val="00E74263"/>
    <w:rsid w:val="00E87F4A"/>
    <w:rsid w:val="00EA4360"/>
    <w:rsid w:val="00EB0D5A"/>
    <w:rsid w:val="00EB35FD"/>
    <w:rsid w:val="00EB6270"/>
    <w:rsid w:val="00EC28C5"/>
    <w:rsid w:val="00ED11D4"/>
    <w:rsid w:val="00ED1209"/>
    <w:rsid w:val="00ED1A4D"/>
    <w:rsid w:val="00EE679B"/>
    <w:rsid w:val="00EE6B73"/>
    <w:rsid w:val="00EF0589"/>
    <w:rsid w:val="00EF3A07"/>
    <w:rsid w:val="00EF4DCC"/>
    <w:rsid w:val="00EF50CA"/>
    <w:rsid w:val="00EF778E"/>
    <w:rsid w:val="00F01AE2"/>
    <w:rsid w:val="00F02C5B"/>
    <w:rsid w:val="00F04538"/>
    <w:rsid w:val="00F04E50"/>
    <w:rsid w:val="00F07416"/>
    <w:rsid w:val="00F13338"/>
    <w:rsid w:val="00F150DC"/>
    <w:rsid w:val="00F156F7"/>
    <w:rsid w:val="00F245A6"/>
    <w:rsid w:val="00F27507"/>
    <w:rsid w:val="00F307CB"/>
    <w:rsid w:val="00F30922"/>
    <w:rsid w:val="00F3727E"/>
    <w:rsid w:val="00F5555A"/>
    <w:rsid w:val="00F71314"/>
    <w:rsid w:val="00F7541D"/>
    <w:rsid w:val="00F95BC3"/>
    <w:rsid w:val="00FA61D6"/>
    <w:rsid w:val="00FB0FF1"/>
    <w:rsid w:val="00FB2A4D"/>
    <w:rsid w:val="00FB2B1C"/>
    <w:rsid w:val="00FB4B5A"/>
    <w:rsid w:val="00FB6EC3"/>
    <w:rsid w:val="00FD1902"/>
    <w:rsid w:val="00FD25D1"/>
    <w:rsid w:val="00FD36F3"/>
    <w:rsid w:val="00FD693C"/>
    <w:rsid w:val="00FE31F2"/>
    <w:rsid w:val="00FF69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93504"/>
  <w15:chartTrackingRefBased/>
  <w15:docId w15:val="{739A9BF5-E15D-4832-99F0-7B6873BE8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056A35"/>
    <w:pPr>
      <w:tabs>
        <w:tab w:val="left" w:pos="648"/>
        <w:tab w:val="right" w:pos="7776"/>
        <w:tab w:val="left" w:pos="7848"/>
      </w:tabs>
      <w:spacing w:after="0" w:line="240" w:lineRule="auto"/>
    </w:pPr>
    <w:rPr>
      <w:rFonts w:ascii="Times New Roman" w:eastAsia="Times New Roman" w:hAnsi="Times New Roman" w:cs="Times New Roman"/>
      <w:sz w:val="24"/>
      <w:szCs w:val="20"/>
      <w:lang w:val="en-US"/>
    </w:rPr>
  </w:style>
  <w:style w:type="character" w:styleId="Hyperlink">
    <w:name w:val="Hyperlink"/>
    <w:basedOn w:val="DefaultParagraphFont"/>
    <w:uiPriority w:val="99"/>
    <w:semiHidden/>
    <w:unhideWhenUsed/>
    <w:rsid w:val="00CD5D0A"/>
    <w:rPr>
      <w:color w:val="0563C1" w:themeColor="hyperlink"/>
      <w:u w:val="single"/>
    </w:rPr>
  </w:style>
  <w:style w:type="character" w:styleId="LineNumber">
    <w:name w:val="line number"/>
    <w:basedOn w:val="DefaultParagraphFont"/>
    <w:uiPriority w:val="99"/>
    <w:semiHidden/>
    <w:unhideWhenUsed/>
    <w:rsid w:val="00267FBB"/>
  </w:style>
  <w:style w:type="character" w:styleId="CommentReference">
    <w:name w:val="annotation reference"/>
    <w:basedOn w:val="DefaultParagraphFont"/>
    <w:uiPriority w:val="99"/>
    <w:semiHidden/>
    <w:unhideWhenUsed/>
    <w:rsid w:val="00C5244D"/>
    <w:rPr>
      <w:sz w:val="16"/>
      <w:szCs w:val="16"/>
    </w:rPr>
  </w:style>
  <w:style w:type="paragraph" w:styleId="CommentText">
    <w:name w:val="annotation text"/>
    <w:basedOn w:val="Normal"/>
    <w:link w:val="CommentTextChar"/>
    <w:uiPriority w:val="99"/>
    <w:unhideWhenUsed/>
    <w:rsid w:val="00C5244D"/>
    <w:pPr>
      <w:spacing w:line="240" w:lineRule="auto"/>
    </w:pPr>
    <w:rPr>
      <w:sz w:val="20"/>
      <w:szCs w:val="20"/>
    </w:rPr>
  </w:style>
  <w:style w:type="character" w:customStyle="1" w:styleId="CommentTextChar">
    <w:name w:val="Comment Text Char"/>
    <w:basedOn w:val="DefaultParagraphFont"/>
    <w:link w:val="CommentText"/>
    <w:uiPriority w:val="99"/>
    <w:rsid w:val="00C5244D"/>
    <w:rPr>
      <w:sz w:val="20"/>
      <w:szCs w:val="20"/>
      <w:lang w:val="es-PR"/>
    </w:rPr>
  </w:style>
  <w:style w:type="paragraph" w:styleId="CommentSubject">
    <w:name w:val="annotation subject"/>
    <w:basedOn w:val="CommentText"/>
    <w:next w:val="CommentText"/>
    <w:link w:val="CommentSubjectChar"/>
    <w:uiPriority w:val="99"/>
    <w:semiHidden/>
    <w:unhideWhenUsed/>
    <w:rsid w:val="00C5244D"/>
    <w:rPr>
      <w:b/>
      <w:bCs/>
    </w:rPr>
  </w:style>
  <w:style w:type="character" w:customStyle="1" w:styleId="CommentSubjectChar">
    <w:name w:val="Comment Subject Char"/>
    <w:basedOn w:val="CommentTextChar"/>
    <w:link w:val="CommentSubject"/>
    <w:uiPriority w:val="99"/>
    <w:semiHidden/>
    <w:rsid w:val="00C5244D"/>
    <w:rPr>
      <w:b/>
      <w:bCs/>
      <w:sz w:val="20"/>
      <w:szCs w:val="20"/>
      <w:lang w:val="es-PR"/>
    </w:rPr>
  </w:style>
  <w:style w:type="paragraph" w:styleId="Header">
    <w:name w:val="header"/>
    <w:basedOn w:val="Normal"/>
    <w:link w:val="HeaderChar"/>
    <w:uiPriority w:val="99"/>
    <w:unhideWhenUsed/>
    <w:rsid w:val="002B10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10D5"/>
    <w:rPr>
      <w:lang w:val="es-PR"/>
    </w:rPr>
  </w:style>
  <w:style w:type="paragraph" w:styleId="Footer">
    <w:name w:val="footer"/>
    <w:basedOn w:val="Normal"/>
    <w:link w:val="FooterChar"/>
    <w:uiPriority w:val="99"/>
    <w:unhideWhenUsed/>
    <w:rsid w:val="002B10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10D5"/>
    <w:rPr>
      <w:lang w:val="es-PR"/>
    </w:rPr>
  </w:style>
  <w:style w:type="paragraph" w:styleId="NoSpacing">
    <w:name w:val="No Spacing"/>
    <w:uiPriority w:val="1"/>
    <w:qFormat/>
    <w:rsid w:val="00533857"/>
    <w:pPr>
      <w:spacing w:after="0" w:line="240" w:lineRule="auto"/>
    </w:pPr>
    <w:rPr>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839219">
      <w:bodyDiv w:val="1"/>
      <w:marLeft w:val="0"/>
      <w:marRight w:val="0"/>
      <w:marTop w:val="0"/>
      <w:marBottom w:val="0"/>
      <w:divBdr>
        <w:top w:val="none" w:sz="0" w:space="0" w:color="auto"/>
        <w:left w:val="none" w:sz="0" w:space="0" w:color="auto"/>
        <w:bottom w:val="none" w:sz="0" w:space="0" w:color="auto"/>
        <w:right w:val="none" w:sz="0" w:space="0" w:color="auto"/>
      </w:divBdr>
    </w:div>
    <w:div w:id="1141967323">
      <w:bodyDiv w:val="1"/>
      <w:marLeft w:val="0"/>
      <w:marRight w:val="0"/>
      <w:marTop w:val="0"/>
      <w:marBottom w:val="0"/>
      <w:divBdr>
        <w:top w:val="none" w:sz="0" w:space="0" w:color="auto"/>
        <w:left w:val="none" w:sz="0" w:space="0" w:color="auto"/>
        <w:bottom w:val="none" w:sz="0" w:space="0" w:color="auto"/>
        <w:right w:val="none" w:sz="0" w:space="0" w:color="auto"/>
      </w:divBdr>
    </w:div>
    <w:div w:id="1237398562">
      <w:bodyDiv w:val="1"/>
      <w:marLeft w:val="0"/>
      <w:marRight w:val="0"/>
      <w:marTop w:val="0"/>
      <w:marBottom w:val="0"/>
      <w:divBdr>
        <w:top w:val="none" w:sz="0" w:space="0" w:color="auto"/>
        <w:left w:val="none" w:sz="0" w:space="0" w:color="auto"/>
        <w:bottom w:val="none" w:sz="0" w:space="0" w:color="auto"/>
        <w:right w:val="none" w:sz="0" w:space="0" w:color="auto"/>
      </w:divBdr>
    </w:div>
    <w:div w:id="1921212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758</Words>
  <Characters>4169</Characters>
  <Application>Microsoft Office Word</Application>
  <DocSecurity>4</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Quintana</dc:creator>
  <cp:keywords/>
  <dc:description/>
  <cp:lastModifiedBy>Gloria de Jesús Maldonado</cp:lastModifiedBy>
  <cp:revision>2</cp:revision>
  <cp:lastPrinted>2026-06-11T17:35:00Z</cp:lastPrinted>
  <dcterms:created xsi:type="dcterms:W3CDTF">2026-06-11T21:56:00Z</dcterms:created>
  <dcterms:modified xsi:type="dcterms:W3CDTF">2026-06-11T21:56:00Z</dcterms:modified>
</cp:coreProperties>
</file>