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EAD76F" w14:textId="19DD68E2" w:rsidR="00056A35" w:rsidRPr="0094494B" w:rsidRDefault="00BE5442" w:rsidP="00B412F9">
      <w:pPr>
        <w:pStyle w:val="Sinespaciado"/>
        <w:jc w:val="center"/>
        <w:rPr>
          <w:rFonts w:ascii="Book Antiqua" w:hAnsi="Book Antiqua"/>
          <w:sz w:val="28"/>
          <w:szCs w:val="28"/>
          <w:lang w:val="es-ES_tradnl"/>
        </w:rPr>
      </w:pPr>
      <w:r w:rsidRPr="0094494B">
        <w:rPr>
          <w:rFonts w:ascii="Book Antiqua" w:hAnsi="Book Antiqua"/>
          <w:sz w:val="28"/>
          <w:szCs w:val="28"/>
          <w:lang w:val="es-ES_tradnl"/>
        </w:rPr>
        <w:t>GOBIERNO</w:t>
      </w:r>
      <w:r w:rsidR="00056A35" w:rsidRPr="0094494B">
        <w:rPr>
          <w:rFonts w:ascii="Book Antiqua" w:hAnsi="Book Antiqua"/>
          <w:sz w:val="28"/>
          <w:szCs w:val="28"/>
          <w:lang w:val="es-ES_tradnl"/>
        </w:rPr>
        <w:t xml:space="preserve"> DE PUERTO RICO</w:t>
      </w:r>
    </w:p>
    <w:p w14:paraId="3CE286F6" w14:textId="77777777" w:rsidR="00451498" w:rsidRPr="00451498" w:rsidRDefault="00451498" w:rsidP="00451498">
      <w:pPr>
        <w:spacing w:after="0" w:line="240" w:lineRule="auto"/>
        <w:jc w:val="center"/>
        <w:rPr>
          <w:rFonts w:ascii="Book Antiqua" w:hAnsi="Book Antiqua"/>
          <w:sz w:val="24"/>
          <w:szCs w:val="24"/>
          <w:lang w:val="es-ES_tradnl"/>
        </w:rPr>
      </w:pPr>
    </w:p>
    <w:p w14:paraId="6757961D" w14:textId="0A3981B3" w:rsidR="00056A35" w:rsidRDefault="009C756A" w:rsidP="0094494B">
      <w:pPr>
        <w:pStyle w:val="Title2"/>
        <w:tabs>
          <w:tab w:val="clear" w:pos="648"/>
          <w:tab w:val="clear" w:pos="7776"/>
          <w:tab w:val="clear" w:pos="7848"/>
        </w:tabs>
        <w:rPr>
          <w:rFonts w:ascii="Book Antiqua" w:hAnsi="Book Antiqua"/>
          <w:lang w:val="es-ES_tradnl"/>
        </w:rPr>
      </w:pPr>
      <w:r>
        <w:rPr>
          <w:rFonts w:ascii="Book Antiqua" w:hAnsi="Book Antiqua"/>
          <w:lang w:val="es-ES_tradnl"/>
        </w:rPr>
        <w:t>20m</w:t>
      </w:r>
      <w:r w:rsidR="00056A35">
        <w:rPr>
          <w:rFonts w:ascii="Book Antiqua" w:hAnsi="Book Antiqua"/>
          <w:lang w:val="es-ES_tradnl"/>
        </w:rPr>
        <w:t>a. Asamblea</w:t>
      </w:r>
      <w:r w:rsidR="00056A35">
        <w:rPr>
          <w:rFonts w:ascii="Book Antiqua" w:hAnsi="Book Antiqua"/>
          <w:lang w:val="es-ES_tradnl"/>
        </w:rPr>
        <w:tab/>
        <w:t xml:space="preserve">                                                                                     </w:t>
      </w:r>
      <w:r w:rsidR="00451498">
        <w:rPr>
          <w:rFonts w:ascii="Book Antiqua" w:hAnsi="Book Antiqua"/>
          <w:lang w:val="es-ES_tradnl"/>
        </w:rPr>
        <w:t xml:space="preserve">      </w:t>
      </w:r>
      <w:r w:rsidR="0094494B">
        <w:rPr>
          <w:rFonts w:ascii="Book Antiqua" w:hAnsi="Book Antiqua"/>
          <w:lang w:val="es-ES_tradnl"/>
        </w:rPr>
        <w:t xml:space="preserve">    </w:t>
      </w:r>
      <w:r w:rsidR="00B412F9">
        <w:rPr>
          <w:rFonts w:ascii="Book Antiqua" w:hAnsi="Book Antiqua"/>
          <w:lang w:val="es-ES_tradnl"/>
        </w:rPr>
        <w:t>3</w:t>
      </w:r>
      <w:r w:rsidR="00056A35">
        <w:rPr>
          <w:rFonts w:ascii="Book Antiqua" w:hAnsi="Book Antiqua"/>
          <w:lang w:val="es-ES_tradnl"/>
        </w:rPr>
        <w:t>ra. Sesión</w:t>
      </w:r>
    </w:p>
    <w:p w14:paraId="2626B9BE" w14:textId="4DBA5ACB" w:rsidR="00056A35" w:rsidRDefault="0094494B" w:rsidP="0094494B">
      <w:pPr>
        <w:pStyle w:val="Title2"/>
        <w:tabs>
          <w:tab w:val="clear" w:pos="648"/>
          <w:tab w:val="clear" w:pos="7776"/>
          <w:tab w:val="clear" w:pos="7848"/>
        </w:tabs>
        <w:rPr>
          <w:rFonts w:ascii="Book Antiqua" w:hAnsi="Book Antiqua"/>
          <w:lang w:val="es-ES_tradnl"/>
        </w:rPr>
      </w:pPr>
      <w:r>
        <w:rPr>
          <w:rFonts w:ascii="Book Antiqua" w:hAnsi="Book Antiqua"/>
          <w:lang w:val="es-ES_tradnl"/>
        </w:rPr>
        <w:t xml:space="preserve">           </w:t>
      </w:r>
      <w:r w:rsidR="00056A35">
        <w:rPr>
          <w:rFonts w:ascii="Book Antiqua" w:hAnsi="Book Antiqua"/>
          <w:lang w:val="es-ES_tradnl"/>
        </w:rPr>
        <w:t>Legislativa</w:t>
      </w:r>
      <w:r w:rsidR="00056A35">
        <w:rPr>
          <w:rFonts w:ascii="Book Antiqua" w:hAnsi="Book Antiqua"/>
          <w:lang w:val="es-ES_tradnl"/>
        </w:rPr>
        <w:tab/>
        <w:t xml:space="preserve">                                                                                       </w:t>
      </w:r>
      <w:r w:rsidR="00451498">
        <w:rPr>
          <w:rFonts w:ascii="Book Antiqua" w:hAnsi="Book Antiqua"/>
          <w:lang w:val="es-ES_tradnl"/>
        </w:rPr>
        <w:t xml:space="preserve">           </w:t>
      </w:r>
      <w:r>
        <w:rPr>
          <w:rFonts w:ascii="Book Antiqua" w:hAnsi="Book Antiqua"/>
          <w:lang w:val="es-ES_tradnl"/>
        </w:rPr>
        <w:t xml:space="preserve">    Ordinaria</w:t>
      </w:r>
      <w:r w:rsidR="00451498">
        <w:rPr>
          <w:rFonts w:ascii="Book Antiqua" w:hAnsi="Book Antiqua"/>
          <w:lang w:val="es-ES_tradnl"/>
        </w:rPr>
        <w:t xml:space="preserve">   </w:t>
      </w:r>
      <w:r w:rsidR="00056A35">
        <w:rPr>
          <w:rFonts w:ascii="Book Antiqua" w:hAnsi="Book Antiqua"/>
          <w:lang w:val="es-ES_tradnl"/>
        </w:rPr>
        <w:t xml:space="preserve"> </w:t>
      </w:r>
      <w:r>
        <w:rPr>
          <w:rFonts w:ascii="Book Antiqua" w:hAnsi="Book Antiqua"/>
          <w:lang w:val="es-ES_tradnl"/>
        </w:rPr>
        <w:t xml:space="preserve">            </w:t>
      </w:r>
    </w:p>
    <w:p w14:paraId="36B07462" w14:textId="77777777" w:rsidR="00056A35" w:rsidRPr="0094494B" w:rsidRDefault="00056A35" w:rsidP="00451498">
      <w:pPr>
        <w:spacing w:after="0" w:line="240" w:lineRule="auto"/>
        <w:jc w:val="center"/>
        <w:rPr>
          <w:rFonts w:ascii="Book Antiqua" w:hAnsi="Book Antiqua"/>
          <w:sz w:val="24"/>
          <w:szCs w:val="24"/>
          <w:lang w:val="es-ES_tradnl"/>
        </w:rPr>
      </w:pPr>
    </w:p>
    <w:p w14:paraId="4A1CD6D2" w14:textId="343614B3" w:rsidR="00056A35" w:rsidRPr="007F199F" w:rsidRDefault="00056A35" w:rsidP="00451498">
      <w:pPr>
        <w:spacing w:after="0" w:line="240" w:lineRule="auto"/>
        <w:jc w:val="center"/>
        <w:rPr>
          <w:rFonts w:ascii="Book Antiqua" w:hAnsi="Book Antiqua"/>
          <w:b/>
          <w:sz w:val="36"/>
          <w:lang w:val="es-ES_tradnl"/>
        </w:rPr>
      </w:pPr>
      <w:r>
        <w:rPr>
          <w:rFonts w:ascii="Book Antiqua" w:hAnsi="Book Antiqua"/>
          <w:b/>
          <w:sz w:val="36"/>
          <w:lang w:val="es-ES_tradnl"/>
        </w:rPr>
        <w:t>CÁMARA DE REPRESENTANTES</w:t>
      </w:r>
    </w:p>
    <w:p w14:paraId="7381531B" w14:textId="77777777" w:rsidR="00451498" w:rsidRPr="00451498" w:rsidRDefault="00451498" w:rsidP="00451498">
      <w:pPr>
        <w:spacing w:after="0" w:line="240" w:lineRule="auto"/>
        <w:jc w:val="center"/>
        <w:rPr>
          <w:rFonts w:ascii="Book Antiqua" w:hAnsi="Book Antiqua"/>
          <w:b/>
          <w:sz w:val="24"/>
          <w:szCs w:val="24"/>
          <w:lang w:val="es-ES_tradnl"/>
        </w:rPr>
      </w:pPr>
    </w:p>
    <w:p w14:paraId="33E26930" w14:textId="5E68CE3D" w:rsidR="00056A35" w:rsidRPr="007F199F" w:rsidRDefault="00100DAB" w:rsidP="00451498">
      <w:pPr>
        <w:spacing w:after="0" w:line="240" w:lineRule="auto"/>
        <w:jc w:val="center"/>
        <w:rPr>
          <w:rFonts w:ascii="Book Antiqua" w:hAnsi="Book Antiqua"/>
          <w:b/>
          <w:sz w:val="52"/>
          <w:szCs w:val="52"/>
          <w:lang w:val="es-ES_tradnl"/>
        </w:rPr>
      </w:pPr>
      <w:r>
        <w:rPr>
          <w:rFonts w:ascii="Book Antiqua" w:hAnsi="Book Antiqua"/>
          <w:b/>
          <w:sz w:val="52"/>
          <w:szCs w:val="52"/>
          <w:lang w:val="es-ES_tradnl"/>
        </w:rPr>
        <w:t>R</w:t>
      </w:r>
      <w:r w:rsidR="00056A35">
        <w:rPr>
          <w:rFonts w:ascii="Book Antiqua" w:hAnsi="Book Antiqua"/>
          <w:b/>
          <w:sz w:val="52"/>
          <w:szCs w:val="52"/>
          <w:lang w:val="es-ES_tradnl"/>
        </w:rPr>
        <w:t xml:space="preserve">. </w:t>
      </w:r>
      <w:r w:rsidR="00A651DB">
        <w:rPr>
          <w:rFonts w:ascii="Book Antiqua" w:hAnsi="Book Antiqua"/>
          <w:b/>
          <w:sz w:val="52"/>
          <w:szCs w:val="52"/>
          <w:lang w:val="es-ES_tradnl"/>
        </w:rPr>
        <w:t xml:space="preserve">C. </w:t>
      </w:r>
      <w:r w:rsidR="00056A35">
        <w:rPr>
          <w:rFonts w:ascii="Book Antiqua" w:hAnsi="Book Antiqua"/>
          <w:b/>
          <w:sz w:val="52"/>
          <w:szCs w:val="52"/>
          <w:lang w:val="es-ES_tradnl"/>
        </w:rPr>
        <w:t>de la C.</w:t>
      </w:r>
      <w:r w:rsidR="00814397">
        <w:rPr>
          <w:rFonts w:ascii="Book Antiqua" w:hAnsi="Book Antiqua"/>
          <w:b/>
          <w:sz w:val="52"/>
          <w:szCs w:val="52"/>
          <w:lang w:val="es-ES_tradnl"/>
        </w:rPr>
        <w:t xml:space="preserve"> </w:t>
      </w:r>
      <w:r w:rsidR="005C38FE">
        <w:rPr>
          <w:rFonts w:ascii="Book Antiqua" w:hAnsi="Book Antiqua"/>
          <w:b/>
          <w:sz w:val="52"/>
          <w:szCs w:val="52"/>
          <w:lang w:val="es-ES_tradnl"/>
        </w:rPr>
        <w:t>327</w:t>
      </w:r>
    </w:p>
    <w:p w14:paraId="0FC20EC4" w14:textId="77777777" w:rsidR="00451498" w:rsidRPr="00451498" w:rsidRDefault="00451498" w:rsidP="00451498">
      <w:pPr>
        <w:spacing w:after="0" w:line="240" w:lineRule="auto"/>
        <w:jc w:val="center"/>
        <w:rPr>
          <w:rFonts w:ascii="Book Antiqua" w:hAnsi="Book Antiqua"/>
          <w:caps/>
          <w:sz w:val="24"/>
          <w:szCs w:val="24"/>
          <w:lang w:val="es-ES_tradnl"/>
        </w:rPr>
      </w:pPr>
    </w:p>
    <w:p w14:paraId="2231B4AC" w14:textId="0D94DACF" w:rsidR="00056A35" w:rsidRPr="00451498" w:rsidRDefault="005C38FE" w:rsidP="00451498">
      <w:pPr>
        <w:spacing w:after="0" w:line="240" w:lineRule="auto"/>
        <w:jc w:val="center"/>
        <w:rPr>
          <w:rFonts w:ascii="Book Antiqua" w:hAnsi="Book Antiqua"/>
          <w:caps/>
          <w:sz w:val="24"/>
          <w:szCs w:val="24"/>
          <w:lang w:val="es-ES_tradnl"/>
        </w:rPr>
      </w:pPr>
      <w:r>
        <w:rPr>
          <w:rFonts w:ascii="Book Antiqua" w:hAnsi="Book Antiqua"/>
          <w:caps/>
          <w:sz w:val="24"/>
          <w:szCs w:val="24"/>
          <w:lang w:val="es-ES_tradnl"/>
        </w:rPr>
        <w:t>25</w:t>
      </w:r>
      <w:r w:rsidR="00814397" w:rsidRPr="00831C11">
        <w:rPr>
          <w:rFonts w:ascii="Book Antiqua" w:hAnsi="Book Antiqua"/>
          <w:caps/>
          <w:sz w:val="24"/>
          <w:szCs w:val="24"/>
          <w:lang w:val="es-ES_tradnl"/>
        </w:rPr>
        <w:t xml:space="preserve"> </w:t>
      </w:r>
      <w:r w:rsidR="00056A35" w:rsidRPr="00831C11">
        <w:rPr>
          <w:rFonts w:ascii="Book Antiqua" w:hAnsi="Book Antiqua"/>
          <w:caps/>
          <w:sz w:val="24"/>
          <w:szCs w:val="24"/>
          <w:lang w:val="es-ES_tradnl"/>
        </w:rPr>
        <w:t xml:space="preserve">DE </w:t>
      </w:r>
      <w:r w:rsidR="00117F65">
        <w:rPr>
          <w:rFonts w:ascii="Book Antiqua" w:hAnsi="Book Antiqua"/>
          <w:caps/>
          <w:sz w:val="24"/>
          <w:szCs w:val="24"/>
          <w:lang w:val="es-ES_tradnl"/>
        </w:rPr>
        <w:t>MARZO</w:t>
      </w:r>
      <w:r w:rsidR="00ED51BE" w:rsidRPr="00831C11">
        <w:rPr>
          <w:rFonts w:ascii="Book Antiqua" w:hAnsi="Book Antiqua"/>
          <w:caps/>
          <w:sz w:val="24"/>
          <w:szCs w:val="24"/>
          <w:lang w:val="es-ES_tradnl"/>
        </w:rPr>
        <w:t xml:space="preserve"> </w:t>
      </w:r>
      <w:r w:rsidR="00056A35" w:rsidRPr="00831C11">
        <w:rPr>
          <w:rFonts w:ascii="Book Antiqua" w:hAnsi="Book Antiqua"/>
          <w:caps/>
          <w:sz w:val="24"/>
          <w:szCs w:val="24"/>
          <w:lang w:val="es-ES_tradnl"/>
        </w:rPr>
        <w:t>DE 202</w:t>
      </w:r>
      <w:r w:rsidR="00ED51BE" w:rsidRPr="00831C11">
        <w:rPr>
          <w:rFonts w:ascii="Book Antiqua" w:hAnsi="Book Antiqua"/>
          <w:caps/>
          <w:sz w:val="24"/>
          <w:szCs w:val="24"/>
          <w:lang w:val="es-ES_tradnl"/>
        </w:rPr>
        <w:t>6</w:t>
      </w:r>
    </w:p>
    <w:p w14:paraId="4FDC7537" w14:textId="77777777" w:rsidR="00451498" w:rsidRDefault="00451498" w:rsidP="00451498">
      <w:pPr>
        <w:spacing w:after="0" w:line="240" w:lineRule="auto"/>
        <w:jc w:val="center"/>
        <w:rPr>
          <w:rFonts w:ascii="Book Antiqua" w:hAnsi="Book Antiqua"/>
          <w:lang w:val="es-ES_tradnl"/>
        </w:rPr>
      </w:pPr>
    </w:p>
    <w:p w14:paraId="7ED77DFE" w14:textId="22BD3665" w:rsidR="00553734"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 xml:space="preserve">Presentada por </w:t>
      </w:r>
      <w:r w:rsidR="00545389" w:rsidRPr="00451498">
        <w:rPr>
          <w:rFonts w:ascii="Book Antiqua" w:hAnsi="Book Antiqua"/>
          <w:sz w:val="24"/>
          <w:szCs w:val="24"/>
          <w:lang w:val="es-ES_tradnl"/>
        </w:rPr>
        <w:t>el</w:t>
      </w:r>
      <w:r w:rsidRPr="00451498">
        <w:rPr>
          <w:rFonts w:ascii="Book Antiqua" w:hAnsi="Book Antiqua"/>
          <w:sz w:val="24"/>
          <w:szCs w:val="24"/>
          <w:lang w:val="es-ES_tradnl"/>
        </w:rPr>
        <w:t xml:space="preserve"> representante</w:t>
      </w:r>
      <w:r w:rsidR="00545389" w:rsidRPr="00451498">
        <w:rPr>
          <w:rFonts w:ascii="Book Antiqua" w:hAnsi="Book Antiqua"/>
          <w:sz w:val="24"/>
          <w:szCs w:val="24"/>
          <w:lang w:val="es-ES_tradnl"/>
        </w:rPr>
        <w:t xml:space="preserve"> </w:t>
      </w:r>
      <w:r w:rsidR="00545389" w:rsidRPr="00451498">
        <w:rPr>
          <w:rFonts w:ascii="Book Antiqua" w:hAnsi="Book Antiqua"/>
          <w:i/>
          <w:iCs/>
          <w:sz w:val="24"/>
          <w:szCs w:val="24"/>
          <w:lang w:val="es-ES_tradnl"/>
        </w:rPr>
        <w:t>Roque Gracia</w:t>
      </w:r>
      <w:r w:rsidR="00D23308" w:rsidRPr="00451498">
        <w:rPr>
          <w:rFonts w:ascii="Book Antiqua" w:hAnsi="Book Antiqua"/>
          <w:i/>
          <w:iCs/>
          <w:sz w:val="24"/>
          <w:szCs w:val="24"/>
          <w:lang w:val="es-ES_tradnl"/>
        </w:rPr>
        <w:t xml:space="preserve"> (Por petición)</w:t>
      </w:r>
    </w:p>
    <w:p w14:paraId="569E4C1B" w14:textId="77777777" w:rsidR="00451498" w:rsidRPr="00451498" w:rsidRDefault="00451498" w:rsidP="00451498">
      <w:pPr>
        <w:spacing w:after="0" w:line="240" w:lineRule="auto"/>
        <w:jc w:val="center"/>
        <w:rPr>
          <w:rFonts w:ascii="Book Antiqua" w:hAnsi="Book Antiqua"/>
          <w:sz w:val="24"/>
          <w:szCs w:val="24"/>
          <w:lang w:val="es-ES_tradnl"/>
        </w:rPr>
      </w:pPr>
    </w:p>
    <w:p w14:paraId="6A327F4C" w14:textId="09BF1E48" w:rsidR="00056A35" w:rsidRPr="00451498" w:rsidRDefault="00056A35"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Referida a</w:t>
      </w:r>
      <w:r w:rsidR="00A45334">
        <w:rPr>
          <w:rFonts w:ascii="Book Antiqua" w:hAnsi="Book Antiqua"/>
          <w:sz w:val="24"/>
          <w:szCs w:val="24"/>
          <w:lang w:val="es-ES_tradnl"/>
        </w:rPr>
        <w:t xml:space="preserve"> la Comisión de </w:t>
      </w:r>
      <w:r w:rsidR="00680ACA">
        <w:rPr>
          <w:rFonts w:ascii="Book Antiqua" w:hAnsi="Book Antiqua"/>
          <w:sz w:val="24"/>
          <w:szCs w:val="24"/>
          <w:lang w:val="es-ES_tradnl"/>
        </w:rPr>
        <w:t>Agricultura</w:t>
      </w:r>
    </w:p>
    <w:p w14:paraId="05B839F9" w14:textId="77777777" w:rsidR="00451498" w:rsidRPr="00451498" w:rsidRDefault="00451498" w:rsidP="00451498">
      <w:pPr>
        <w:spacing w:after="0" w:line="240" w:lineRule="auto"/>
        <w:jc w:val="center"/>
        <w:rPr>
          <w:rFonts w:ascii="Book Antiqua" w:hAnsi="Book Antiqua"/>
          <w:b/>
          <w:bCs/>
          <w:sz w:val="24"/>
          <w:szCs w:val="24"/>
          <w:lang w:val="es-ES_tradnl"/>
        </w:rPr>
      </w:pPr>
    </w:p>
    <w:p w14:paraId="7036D29B" w14:textId="6F396F5C" w:rsidR="00451498" w:rsidRPr="00451498" w:rsidRDefault="00100DAB" w:rsidP="00451498">
      <w:pPr>
        <w:spacing w:after="0" w:line="240" w:lineRule="auto"/>
        <w:jc w:val="center"/>
        <w:rPr>
          <w:rFonts w:ascii="Book Antiqua" w:hAnsi="Book Antiqua"/>
          <w:b/>
          <w:bCs/>
          <w:sz w:val="28"/>
          <w:szCs w:val="28"/>
          <w:lang w:val="es-ES_tradnl"/>
        </w:rPr>
      </w:pPr>
      <w:r w:rsidRPr="00451498">
        <w:rPr>
          <w:rFonts w:ascii="Book Antiqua" w:hAnsi="Book Antiqua"/>
          <w:b/>
          <w:bCs/>
          <w:sz w:val="28"/>
          <w:szCs w:val="28"/>
          <w:lang w:val="es-ES_tradnl"/>
        </w:rPr>
        <w:t>RESOLUCIÓN</w:t>
      </w:r>
      <w:r w:rsidR="003647D8" w:rsidRPr="00451498">
        <w:rPr>
          <w:rFonts w:ascii="Book Antiqua" w:hAnsi="Book Antiqua"/>
          <w:b/>
          <w:bCs/>
          <w:sz w:val="28"/>
          <w:szCs w:val="28"/>
          <w:lang w:val="es-ES_tradnl"/>
        </w:rPr>
        <w:t xml:space="preserve"> CONJUNTA</w:t>
      </w:r>
    </w:p>
    <w:p w14:paraId="32255294" w14:textId="77777777" w:rsidR="00451498" w:rsidRPr="00451498" w:rsidRDefault="00451498" w:rsidP="00451498">
      <w:pPr>
        <w:spacing w:after="0" w:line="240" w:lineRule="auto"/>
        <w:jc w:val="center"/>
        <w:rPr>
          <w:rFonts w:ascii="Book Antiqua" w:hAnsi="Book Antiqua"/>
          <w:b/>
          <w:bCs/>
          <w:sz w:val="24"/>
          <w:szCs w:val="24"/>
          <w:lang w:val="es-ES_tradnl"/>
        </w:rPr>
      </w:pPr>
    </w:p>
    <w:p w14:paraId="32496DE1" w14:textId="3CC90E04" w:rsidR="00056A35" w:rsidRDefault="0006177C" w:rsidP="00B412F9">
      <w:pPr>
        <w:suppressAutoHyphens/>
        <w:spacing w:after="0" w:line="240" w:lineRule="auto"/>
        <w:ind w:left="720" w:hanging="720"/>
        <w:jc w:val="both"/>
        <w:rPr>
          <w:rFonts w:ascii="Book Antiqua" w:hAnsi="Book Antiqua" w:cs="CG Times"/>
          <w:spacing w:val="-3"/>
          <w:sz w:val="24"/>
          <w:szCs w:val="24"/>
        </w:rPr>
      </w:pPr>
      <w:r w:rsidRPr="00451498">
        <w:rPr>
          <w:rFonts w:ascii="Book Antiqua" w:hAnsi="Book Antiqua"/>
          <w:sz w:val="24"/>
          <w:szCs w:val="24"/>
          <w:lang w:val="es-ES_tradnl"/>
        </w:rPr>
        <w:t xml:space="preserve">Para </w:t>
      </w:r>
      <w:r w:rsidR="00E05BB7" w:rsidRPr="00451498">
        <w:rPr>
          <w:rFonts w:ascii="Book Antiqua" w:hAnsi="Book Antiqua"/>
          <w:sz w:val="24"/>
          <w:szCs w:val="24"/>
          <w:lang w:val="es-ES_tradnl"/>
        </w:rPr>
        <w:t xml:space="preserve">ordenar </w:t>
      </w:r>
      <w:r w:rsidR="00E05BB7" w:rsidRPr="00451498">
        <w:rPr>
          <w:rFonts w:ascii="Book Antiqua" w:hAnsi="Book Antiqua" w:cs="CG Times"/>
          <w:spacing w:val="-3"/>
          <w:sz w:val="24"/>
          <w:szCs w:val="24"/>
        </w:rPr>
        <w:t xml:space="preserve">a la </w:t>
      </w:r>
      <w:r w:rsidR="00A57DDF" w:rsidRPr="00451498">
        <w:rPr>
          <w:rFonts w:ascii="Book Antiqua" w:hAnsi="Book Antiqua" w:cs="CG Times"/>
          <w:spacing w:val="-3"/>
          <w:sz w:val="24"/>
          <w:szCs w:val="24"/>
        </w:rPr>
        <w:t>Departamento de Agricultura</w:t>
      </w:r>
      <w:r w:rsidR="00E05BB7" w:rsidRPr="00451498">
        <w:rPr>
          <w:rFonts w:ascii="Book Antiqua" w:hAnsi="Book Antiqua" w:cs="CG Times"/>
          <w:spacing w:val="-3"/>
          <w:sz w:val="24"/>
          <w:szCs w:val="24"/>
        </w:rPr>
        <w:t xml:space="preserve"> y a la Junta de Planificación de Puerto Rico </w:t>
      </w:r>
      <w:r w:rsidR="00A57DDF" w:rsidRPr="00451498">
        <w:rPr>
          <w:rFonts w:ascii="Book Antiqua" w:hAnsi="Book Antiqua" w:cs="CG Times"/>
          <w:spacing w:val="-3"/>
          <w:sz w:val="24"/>
          <w:szCs w:val="24"/>
        </w:rPr>
        <w:t xml:space="preserve">de acuerdo con lo establecido </w:t>
      </w:r>
      <w:r w:rsidR="00E05BB7" w:rsidRPr="00451498">
        <w:rPr>
          <w:rFonts w:ascii="Book Antiqua" w:hAnsi="Book Antiqua" w:cs="CG Times"/>
          <w:spacing w:val="-3"/>
          <w:sz w:val="24"/>
          <w:szCs w:val="24"/>
        </w:rPr>
        <w:t>a liberar de las restricciones y condiciones sobre preservación e indivisión previamente impuestas y anotadas según dispuesto en la Ley Núm. 107 de 3 de julio de 1974, según enmendada, d</w:t>
      </w:r>
      <w:r w:rsidR="00E05BB7" w:rsidRPr="00193728">
        <w:rPr>
          <w:rFonts w:ascii="Book Antiqua" w:hAnsi="Book Antiqua" w:cs="CG Times"/>
          <w:spacing w:val="-3"/>
          <w:sz w:val="24"/>
          <w:szCs w:val="24"/>
        </w:rPr>
        <w:t>el predio de terreno marcado con el número</w:t>
      </w:r>
      <w:r w:rsidR="00193728" w:rsidRPr="00193728">
        <w:rPr>
          <w:rFonts w:ascii="Book Antiqua" w:hAnsi="Book Antiqua" w:cs="CG Times"/>
          <w:spacing w:val="-3"/>
          <w:sz w:val="24"/>
          <w:szCs w:val="24"/>
        </w:rPr>
        <w:t xml:space="preserve"> </w:t>
      </w:r>
      <w:r w:rsidR="006B41A5">
        <w:rPr>
          <w:rFonts w:ascii="Book Antiqua" w:hAnsi="Book Antiqua" w:cs="CG Times"/>
          <w:spacing w:val="-3"/>
          <w:sz w:val="24"/>
          <w:szCs w:val="24"/>
        </w:rPr>
        <w:t>Quince</w:t>
      </w:r>
      <w:r w:rsidR="005335B2" w:rsidRPr="00057796">
        <w:rPr>
          <w:rFonts w:ascii="Book Antiqua" w:hAnsi="Book Antiqua" w:cs="CG Times"/>
          <w:spacing w:val="-3"/>
          <w:sz w:val="24"/>
          <w:szCs w:val="24"/>
        </w:rPr>
        <w:t xml:space="preserve"> (</w:t>
      </w:r>
      <w:r w:rsidR="006C148E" w:rsidRPr="00057796">
        <w:rPr>
          <w:rFonts w:ascii="Book Antiqua" w:hAnsi="Book Antiqua" w:cs="CG Times"/>
          <w:spacing w:val="-3"/>
          <w:sz w:val="24"/>
          <w:szCs w:val="24"/>
        </w:rPr>
        <w:t>1</w:t>
      </w:r>
      <w:r w:rsidR="00BE2BC6" w:rsidRPr="00057796">
        <w:rPr>
          <w:rFonts w:ascii="Book Antiqua" w:hAnsi="Book Antiqua" w:cs="CG Times"/>
          <w:spacing w:val="-3"/>
          <w:sz w:val="24"/>
          <w:szCs w:val="24"/>
        </w:rPr>
        <w:t>5</w:t>
      </w:r>
      <w:r w:rsidR="005335B2" w:rsidRPr="00057796">
        <w:rPr>
          <w:rFonts w:ascii="Book Antiqua" w:hAnsi="Book Antiqua" w:cs="CG Times"/>
          <w:spacing w:val="-3"/>
          <w:sz w:val="24"/>
          <w:szCs w:val="24"/>
        </w:rPr>
        <w:t>)</w:t>
      </w:r>
      <w:r w:rsidR="005335B2">
        <w:rPr>
          <w:rFonts w:ascii="Book Antiqua" w:hAnsi="Book Antiqua" w:cs="CG Times"/>
          <w:spacing w:val="-3"/>
          <w:sz w:val="24"/>
          <w:szCs w:val="24"/>
        </w:rPr>
        <w:t xml:space="preserve"> en </w:t>
      </w:r>
      <w:r w:rsidR="00E05BB7" w:rsidRPr="00451498">
        <w:rPr>
          <w:rFonts w:ascii="Book Antiqua" w:hAnsi="Book Antiqua" w:cs="CG Times"/>
          <w:spacing w:val="-3"/>
          <w:sz w:val="24"/>
          <w:szCs w:val="24"/>
        </w:rPr>
        <w:t xml:space="preserve">el Plano de Subdivisión de la finca “Vega Redonda”, según consta en la </w:t>
      </w:r>
      <w:r w:rsidR="005335B2">
        <w:rPr>
          <w:rFonts w:ascii="Book Antiqua" w:hAnsi="Book Antiqua" w:cs="CG Times"/>
          <w:spacing w:val="-3"/>
          <w:sz w:val="24"/>
          <w:szCs w:val="24"/>
        </w:rPr>
        <w:t xml:space="preserve">Escritura </w:t>
      </w:r>
      <w:r w:rsidR="005335B2" w:rsidRPr="00057796">
        <w:rPr>
          <w:rFonts w:ascii="Book Antiqua" w:hAnsi="Book Antiqua" w:cs="CG Times"/>
          <w:color w:val="000000" w:themeColor="text1"/>
          <w:spacing w:val="-3"/>
          <w:sz w:val="24"/>
          <w:szCs w:val="24"/>
        </w:rPr>
        <w:t>Número</w:t>
      </w:r>
      <w:r w:rsidR="003F48DA" w:rsidRPr="00057796">
        <w:rPr>
          <w:rFonts w:ascii="Book Antiqua" w:hAnsi="Book Antiqua" w:cs="CG Times"/>
          <w:color w:val="000000" w:themeColor="text1"/>
          <w:spacing w:val="-3"/>
          <w:sz w:val="24"/>
          <w:szCs w:val="24"/>
        </w:rPr>
        <w:t xml:space="preserve"> </w:t>
      </w:r>
      <w:r w:rsidR="00BE2BC6" w:rsidRPr="00057796">
        <w:rPr>
          <w:rFonts w:ascii="Book Antiqua" w:hAnsi="Book Antiqua" w:cs="CG Times"/>
          <w:color w:val="000000" w:themeColor="text1"/>
          <w:spacing w:val="-3"/>
          <w:sz w:val="24"/>
          <w:szCs w:val="24"/>
        </w:rPr>
        <w:t xml:space="preserve">Ochenta y Uno </w:t>
      </w:r>
      <w:r w:rsidR="00711104" w:rsidRPr="00057796">
        <w:rPr>
          <w:rFonts w:ascii="Book Antiqua" w:hAnsi="Book Antiqua" w:cs="CG Times"/>
          <w:color w:val="000000" w:themeColor="text1"/>
          <w:spacing w:val="-3"/>
          <w:sz w:val="24"/>
          <w:szCs w:val="24"/>
        </w:rPr>
        <w:t>(</w:t>
      </w:r>
      <w:r w:rsidR="00BE2BC6" w:rsidRPr="00057796">
        <w:rPr>
          <w:rFonts w:ascii="Book Antiqua" w:hAnsi="Book Antiqua" w:cs="CG Times"/>
          <w:color w:val="000000" w:themeColor="text1"/>
          <w:spacing w:val="-3"/>
          <w:sz w:val="24"/>
          <w:szCs w:val="24"/>
        </w:rPr>
        <w:t>81</w:t>
      </w:r>
      <w:r w:rsidR="00711104" w:rsidRPr="00057796">
        <w:rPr>
          <w:rFonts w:ascii="Book Antiqua" w:hAnsi="Book Antiqua" w:cs="CG Times"/>
          <w:color w:val="000000" w:themeColor="text1"/>
          <w:spacing w:val="-3"/>
          <w:sz w:val="24"/>
          <w:szCs w:val="24"/>
        </w:rPr>
        <w:t>)</w:t>
      </w:r>
      <w:r w:rsidR="005335B2" w:rsidRPr="00057796">
        <w:rPr>
          <w:rFonts w:ascii="Book Antiqua" w:hAnsi="Book Antiqua" w:cs="CG Times"/>
          <w:spacing w:val="-3"/>
          <w:sz w:val="24"/>
          <w:szCs w:val="24"/>
        </w:rPr>
        <w:t>, otorgada e</w:t>
      </w:r>
      <w:r w:rsidR="00722287" w:rsidRPr="00057796">
        <w:rPr>
          <w:rFonts w:ascii="Book Antiqua" w:hAnsi="Book Antiqua" w:cs="CG Times"/>
          <w:spacing w:val="-3"/>
          <w:sz w:val="24"/>
          <w:szCs w:val="24"/>
        </w:rPr>
        <w:t xml:space="preserve">n </w:t>
      </w:r>
      <w:r w:rsidR="00057796" w:rsidRPr="00057796">
        <w:rPr>
          <w:rFonts w:ascii="Book Antiqua" w:hAnsi="Book Antiqua" w:cs="CG Times"/>
          <w:spacing w:val="-3"/>
          <w:sz w:val="24"/>
          <w:szCs w:val="24"/>
        </w:rPr>
        <w:t>San Juan</w:t>
      </w:r>
      <w:r w:rsidR="00722287" w:rsidRPr="00057796">
        <w:rPr>
          <w:rFonts w:ascii="Book Antiqua" w:hAnsi="Book Antiqua" w:cs="CG Times"/>
          <w:spacing w:val="-3"/>
          <w:sz w:val="24"/>
          <w:szCs w:val="24"/>
        </w:rPr>
        <w:t>, Puerto Rico, el</w:t>
      </w:r>
      <w:r w:rsidR="00057796" w:rsidRPr="00057796">
        <w:rPr>
          <w:rFonts w:ascii="Book Antiqua" w:hAnsi="Book Antiqua" w:cs="CG Times"/>
          <w:spacing w:val="-3"/>
          <w:sz w:val="24"/>
          <w:szCs w:val="24"/>
        </w:rPr>
        <w:t xml:space="preserve"> 15 de noviembre de 1979</w:t>
      </w:r>
      <w:r w:rsidR="00722287" w:rsidRPr="00057796">
        <w:rPr>
          <w:rFonts w:ascii="Book Antiqua" w:hAnsi="Book Antiqua" w:cs="CG Times"/>
          <w:spacing w:val="-3"/>
          <w:sz w:val="24"/>
          <w:szCs w:val="24"/>
        </w:rPr>
        <w:t xml:space="preserve"> </w:t>
      </w:r>
      <w:r w:rsidR="005335B2" w:rsidRPr="00057796">
        <w:rPr>
          <w:rFonts w:ascii="Book Antiqua" w:hAnsi="Book Antiqua" w:cs="CG Times"/>
          <w:spacing w:val="-3"/>
          <w:sz w:val="24"/>
          <w:szCs w:val="24"/>
        </w:rPr>
        <w:t xml:space="preserve"> ante el Notario Público </w:t>
      </w:r>
      <w:r w:rsidR="00057796" w:rsidRPr="00057796">
        <w:rPr>
          <w:rFonts w:ascii="Book Antiqua" w:hAnsi="Book Antiqua" w:cs="CG Times"/>
          <w:spacing w:val="-3"/>
          <w:sz w:val="24"/>
          <w:szCs w:val="24"/>
        </w:rPr>
        <w:t>Bolivar Dones Rivera</w:t>
      </w:r>
      <w:r w:rsidR="00E05BB7" w:rsidRPr="00057796">
        <w:rPr>
          <w:rFonts w:ascii="Book Antiqua" w:hAnsi="Book Antiqua" w:cs="CG Times"/>
          <w:spacing w:val="-3"/>
          <w:sz w:val="24"/>
          <w:szCs w:val="24"/>
        </w:rPr>
        <w:t>,</w:t>
      </w:r>
      <w:r w:rsidR="00E05BB7" w:rsidRPr="00451498">
        <w:rPr>
          <w:rFonts w:ascii="Book Antiqua" w:hAnsi="Book Antiqua" w:cs="CG Times"/>
          <w:spacing w:val="-3"/>
          <w:sz w:val="24"/>
          <w:szCs w:val="24"/>
        </w:rPr>
        <w:t xml:space="preserve"> sobre la Finca </w:t>
      </w:r>
      <w:r w:rsidR="00E05BB7" w:rsidRPr="00A27240">
        <w:rPr>
          <w:rFonts w:ascii="Book Antiqua" w:hAnsi="Book Antiqua" w:cs="CG Times"/>
          <w:spacing w:val="-3"/>
          <w:sz w:val="24"/>
          <w:szCs w:val="24"/>
        </w:rPr>
        <w:t>Número</w:t>
      </w:r>
      <w:r w:rsidR="00995F7C" w:rsidRPr="00A27240">
        <w:rPr>
          <w:rFonts w:ascii="Book Antiqua" w:hAnsi="Book Antiqua" w:cs="CG Times"/>
          <w:spacing w:val="-3"/>
          <w:sz w:val="24"/>
          <w:szCs w:val="24"/>
        </w:rPr>
        <w:t xml:space="preserve"> Seis Mil Novecientos Noventa y Uno</w:t>
      </w:r>
      <w:r w:rsidR="00A27240" w:rsidRPr="00A27240">
        <w:rPr>
          <w:rFonts w:ascii="Book Antiqua" w:hAnsi="Book Antiqua" w:cs="CG Times"/>
          <w:spacing w:val="-3"/>
          <w:sz w:val="24"/>
          <w:szCs w:val="24"/>
        </w:rPr>
        <w:t xml:space="preserve"> (6,991)</w:t>
      </w:r>
      <w:r w:rsidR="00E05BB7" w:rsidRPr="00A27240">
        <w:rPr>
          <w:rFonts w:ascii="Book Antiqua" w:hAnsi="Book Antiqua" w:cs="CG Times"/>
          <w:spacing w:val="-3"/>
          <w:sz w:val="24"/>
          <w:szCs w:val="24"/>
        </w:rPr>
        <w:t xml:space="preserve"> inscrita al Folio</w:t>
      </w:r>
      <w:r w:rsidR="00995F7C" w:rsidRPr="00A27240">
        <w:rPr>
          <w:rFonts w:ascii="Book Antiqua" w:hAnsi="Book Antiqua" w:cs="CG Times"/>
          <w:spacing w:val="-3"/>
          <w:sz w:val="24"/>
          <w:szCs w:val="24"/>
        </w:rPr>
        <w:t xml:space="preserve"> Veintiséis (26)</w:t>
      </w:r>
      <w:r w:rsidR="00E05BB7" w:rsidRPr="00A27240">
        <w:rPr>
          <w:rFonts w:ascii="Book Antiqua" w:hAnsi="Book Antiqua" w:cs="CG Times"/>
          <w:spacing w:val="-3"/>
          <w:sz w:val="24"/>
          <w:szCs w:val="24"/>
        </w:rPr>
        <w:t xml:space="preserve"> Número</w:t>
      </w:r>
      <w:r w:rsidR="005335B2" w:rsidRPr="00A27240">
        <w:rPr>
          <w:rFonts w:ascii="Book Antiqua" w:hAnsi="Book Antiqua" w:cs="CG Times"/>
          <w:spacing w:val="-3"/>
          <w:sz w:val="24"/>
          <w:szCs w:val="24"/>
        </w:rPr>
        <w:t xml:space="preserve"> </w:t>
      </w:r>
      <w:r w:rsidR="00E05BB7" w:rsidRPr="00A27240">
        <w:rPr>
          <w:rFonts w:ascii="Book Antiqua" w:hAnsi="Book Antiqua" w:cs="CG Times"/>
          <w:spacing w:val="-3"/>
          <w:sz w:val="24"/>
          <w:szCs w:val="24"/>
        </w:rPr>
        <w:t>Tomo</w:t>
      </w:r>
      <w:r w:rsidR="00995F7C" w:rsidRPr="00A27240">
        <w:rPr>
          <w:rFonts w:ascii="Book Antiqua" w:hAnsi="Book Antiqua" w:cs="CG Times"/>
          <w:spacing w:val="-3"/>
          <w:sz w:val="24"/>
          <w:szCs w:val="24"/>
        </w:rPr>
        <w:t xml:space="preserve"> Cien (100)</w:t>
      </w:r>
      <w:r w:rsidR="00B253E5" w:rsidRPr="00A27240">
        <w:rPr>
          <w:rFonts w:ascii="Book Antiqua" w:hAnsi="Book Antiqua" w:cs="CG Times"/>
          <w:spacing w:val="-3"/>
          <w:sz w:val="24"/>
          <w:szCs w:val="24"/>
        </w:rPr>
        <w:t xml:space="preserve"> </w:t>
      </w:r>
      <w:r w:rsidR="00E05BB7" w:rsidRPr="00A27240">
        <w:rPr>
          <w:rFonts w:ascii="Book Antiqua" w:hAnsi="Book Antiqua" w:cs="CG Times"/>
          <w:spacing w:val="-3"/>
          <w:sz w:val="24"/>
          <w:szCs w:val="24"/>
        </w:rPr>
        <w:t xml:space="preserve">de Comerío, </w:t>
      </w:r>
      <w:r w:rsidR="00193728" w:rsidRPr="00A27240">
        <w:rPr>
          <w:rFonts w:ascii="Book Antiqua" w:hAnsi="Book Antiqua" w:cs="CG Times"/>
          <w:spacing w:val="-3"/>
          <w:sz w:val="24"/>
          <w:szCs w:val="24"/>
        </w:rPr>
        <w:t xml:space="preserve">en el </w:t>
      </w:r>
      <w:r w:rsidR="00E05BB7" w:rsidRPr="00A27240">
        <w:rPr>
          <w:rFonts w:ascii="Book Antiqua" w:hAnsi="Book Antiqua" w:cs="CG Times"/>
          <w:spacing w:val="-3"/>
          <w:sz w:val="24"/>
          <w:szCs w:val="24"/>
        </w:rPr>
        <w:t xml:space="preserve">Registro de la Propiedad de Barranquitas, Inscripción Primera e inscrita a favor de </w:t>
      </w:r>
      <w:bookmarkStart w:id="0" w:name="_Hlk221190108"/>
      <w:r w:rsidR="00F150DC" w:rsidRPr="00A27240">
        <w:rPr>
          <w:rFonts w:ascii="Book Antiqua" w:hAnsi="Book Antiqua" w:cs="CG Times"/>
          <w:spacing w:val="-3"/>
          <w:sz w:val="24"/>
          <w:szCs w:val="24"/>
        </w:rPr>
        <w:t>D</w:t>
      </w:r>
      <w:r w:rsidR="00E05BB7" w:rsidRPr="00A27240">
        <w:rPr>
          <w:rFonts w:ascii="Book Antiqua" w:hAnsi="Book Antiqua" w:cs="CG Times"/>
          <w:spacing w:val="-3"/>
          <w:sz w:val="24"/>
          <w:szCs w:val="24"/>
        </w:rPr>
        <w:t>o</w:t>
      </w:r>
      <w:r w:rsidR="00711104" w:rsidRPr="00A27240">
        <w:rPr>
          <w:rFonts w:ascii="Book Antiqua" w:hAnsi="Book Antiqua" w:cs="CG Times"/>
          <w:spacing w:val="-3"/>
          <w:sz w:val="24"/>
          <w:szCs w:val="24"/>
        </w:rPr>
        <w:t>n M</w:t>
      </w:r>
      <w:r w:rsidR="00995F7C" w:rsidRPr="00A27240">
        <w:rPr>
          <w:rFonts w:ascii="Book Antiqua" w:hAnsi="Book Antiqua" w:cs="CG Times"/>
          <w:spacing w:val="-3"/>
          <w:sz w:val="24"/>
          <w:szCs w:val="24"/>
        </w:rPr>
        <w:t>anuel Gómez Rivera</w:t>
      </w:r>
      <w:r w:rsidR="006B41A5">
        <w:rPr>
          <w:rFonts w:ascii="Book Antiqua" w:hAnsi="Book Antiqua" w:cs="CG Times"/>
          <w:spacing w:val="-3"/>
          <w:sz w:val="24"/>
          <w:szCs w:val="24"/>
        </w:rPr>
        <w:t xml:space="preserve"> (fallecido)</w:t>
      </w:r>
      <w:r w:rsidR="00995F7C" w:rsidRPr="00A27240">
        <w:rPr>
          <w:rFonts w:ascii="Book Antiqua" w:hAnsi="Book Antiqua" w:cs="CG Times"/>
          <w:spacing w:val="-3"/>
          <w:sz w:val="24"/>
          <w:szCs w:val="24"/>
        </w:rPr>
        <w:t>.</w:t>
      </w:r>
    </w:p>
    <w:bookmarkEnd w:id="0"/>
    <w:p w14:paraId="71A1D916" w14:textId="77777777" w:rsidR="00451498" w:rsidRPr="00451498" w:rsidRDefault="00451498" w:rsidP="00451498">
      <w:pPr>
        <w:suppressAutoHyphens/>
        <w:spacing w:after="0" w:line="240" w:lineRule="auto"/>
        <w:ind w:left="720" w:hanging="720"/>
        <w:jc w:val="both"/>
        <w:rPr>
          <w:rFonts w:ascii="Book Antiqua" w:hAnsi="Book Antiqua" w:cs="CG Times"/>
          <w:spacing w:val="-3"/>
          <w:sz w:val="24"/>
          <w:szCs w:val="24"/>
        </w:rPr>
      </w:pPr>
    </w:p>
    <w:p w14:paraId="51D30080" w14:textId="359352B5" w:rsidR="002C0C1B" w:rsidRPr="00451498" w:rsidRDefault="002C0C1B" w:rsidP="00451498">
      <w:pPr>
        <w:spacing w:after="0" w:line="240" w:lineRule="auto"/>
        <w:jc w:val="center"/>
        <w:rPr>
          <w:rFonts w:ascii="Book Antiqua" w:hAnsi="Book Antiqua"/>
          <w:sz w:val="24"/>
          <w:szCs w:val="24"/>
          <w:lang w:val="es-ES_tradnl"/>
        </w:rPr>
      </w:pPr>
      <w:r w:rsidRPr="00451498">
        <w:rPr>
          <w:rFonts w:ascii="Book Antiqua" w:hAnsi="Book Antiqua"/>
          <w:sz w:val="24"/>
          <w:szCs w:val="24"/>
          <w:lang w:val="es-ES_tradnl"/>
        </w:rPr>
        <w:t>EXPOSICIÓN DE MOTIVOS</w:t>
      </w:r>
    </w:p>
    <w:p w14:paraId="7753EFB3" w14:textId="77777777" w:rsidR="00451498" w:rsidRPr="00451498" w:rsidRDefault="00451498" w:rsidP="00451498">
      <w:pPr>
        <w:spacing w:after="0" w:line="240" w:lineRule="auto"/>
        <w:jc w:val="center"/>
        <w:rPr>
          <w:rFonts w:ascii="Book Antiqua" w:hAnsi="Book Antiqua"/>
          <w:b/>
          <w:bCs/>
          <w:sz w:val="24"/>
          <w:szCs w:val="24"/>
          <w:lang w:val="es-ES_tradnl"/>
        </w:rPr>
      </w:pPr>
    </w:p>
    <w:p w14:paraId="65F84E0B" w14:textId="05FB9D80" w:rsidR="002C0C92" w:rsidRPr="00451498" w:rsidRDefault="00A57DDF"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 xml:space="preserve">La Ley Núm. 107 de 3 de julio de 1974, según enmendada, se creó para salvaguardar el destino y uso agrícola de las fincas del Programa de Fincas de Tipo Familiar, conocido como “Título VI de la Ley de Tierras”. El Secretario de Agricultura fue facultado para la disposición de terrenos de uso agrícola mediante la cesión, venta, arrendamiento o donaciones. La venta de estas fincas bajo el referido Programa se </w:t>
      </w:r>
      <w:r w:rsidR="00A12E88" w:rsidRPr="00451498">
        <w:rPr>
          <w:rFonts w:ascii="Book Antiqua" w:hAnsi="Book Antiqua" w:cs="CG Times"/>
          <w:spacing w:val="-3"/>
          <w:sz w:val="24"/>
          <w:szCs w:val="24"/>
        </w:rPr>
        <w:t>realizaba</w:t>
      </w:r>
      <w:r w:rsidRPr="00451498">
        <w:rPr>
          <w:rFonts w:ascii="Book Antiqua" w:hAnsi="Book Antiqua" w:cs="CG Times"/>
          <w:spacing w:val="-3"/>
          <w:sz w:val="24"/>
          <w:szCs w:val="24"/>
        </w:rPr>
        <w:t xml:space="preserve"> con una serie de condiciones y restricciones que formaban parte del acuerdo de compraventa.</w:t>
      </w:r>
    </w:p>
    <w:p w14:paraId="226DA89B" w14:textId="77777777" w:rsidR="00A57DDF" w:rsidRPr="00451498" w:rsidRDefault="00A57DDF" w:rsidP="00451498">
      <w:pPr>
        <w:spacing w:after="0" w:line="240" w:lineRule="auto"/>
        <w:ind w:firstLine="706"/>
        <w:contextualSpacing/>
        <w:jc w:val="both"/>
        <w:rPr>
          <w:rFonts w:ascii="Book Antiqua" w:hAnsi="Book Antiqua" w:cs="CG Times"/>
          <w:spacing w:val="-3"/>
          <w:sz w:val="24"/>
          <w:szCs w:val="24"/>
        </w:rPr>
      </w:pPr>
    </w:p>
    <w:p w14:paraId="77C516B8" w14:textId="278E9505" w:rsidR="0038442A" w:rsidRDefault="00A57DDF" w:rsidP="00451498">
      <w:pPr>
        <w:spacing w:after="0" w:line="240" w:lineRule="auto"/>
        <w:ind w:firstLine="706"/>
        <w:contextualSpacing/>
        <w:jc w:val="both"/>
        <w:rPr>
          <w:rFonts w:ascii="Book Antiqua" w:hAnsi="Book Antiqua" w:cs="CG Times"/>
          <w:spacing w:val="-3"/>
          <w:sz w:val="24"/>
          <w:szCs w:val="24"/>
        </w:rPr>
      </w:pPr>
      <w:r w:rsidRPr="00BF1ABE">
        <w:rPr>
          <w:rFonts w:ascii="Book Antiqua" w:hAnsi="Book Antiqua" w:cs="CG Times"/>
          <w:spacing w:val="-3"/>
          <w:sz w:val="24"/>
          <w:szCs w:val="24"/>
        </w:rPr>
        <w:t xml:space="preserve">El </w:t>
      </w:r>
      <w:r w:rsidR="00057796" w:rsidRPr="00BF1ABE">
        <w:rPr>
          <w:rFonts w:ascii="Book Antiqua" w:hAnsi="Book Antiqua" w:cs="CG Times"/>
          <w:spacing w:val="-3"/>
          <w:sz w:val="24"/>
          <w:szCs w:val="24"/>
        </w:rPr>
        <w:t>15 de noviembre de 1979</w:t>
      </w:r>
      <w:r w:rsidRPr="00BF1ABE">
        <w:rPr>
          <w:rFonts w:ascii="Book Antiqua" w:hAnsi="Book Antiqua" w:cs="CG Times"/>
          <w:spacing w:val="-3"/>
          <w:sz w:val="24"/>
          <w:szCs w:val="24"/>
        </w:rPr>
        <w:t>, le fue otorgada a</w:t>
      </w:r>
      <w:r w:rsidR="00A27240">
        <w:rPr>
          <w:rFonts w:ascii="Book Antiqua" w:hAnsi="Book Antiqua" w:cs="CG Times"/>
          <w:spacing w:val="-3"/>
          <w:sz w:val="24"/>
          <w:szCs w:val="24"/>
        </w:rPr>
        <w:t xml:space="preserve"> Gómez Rivera</w:t>
      </w:r>
      <w:r w:rsidR="005335B2">
        <w:rPr>
          <w:rFonts w:ascii="Book Antiqua" w:hAnsi="Book Antiqua" w:cs="CG Times"/>
          <w:spacing w:val="-3"/>
          <w:sz w:val="24"/>
          <w:szCs w:val="24"/>
        </w:rPr>
        <w:t xml:space="preserve"> </w:t>
      </w:r>
      <w:r w:rsidRPr="00451498">
        <w:rPr>
          <w:rFonts w:ascii="Book Antiqua" w:hAnsi="Book Antiqua" w:cs="CG Times"/>
          <w:spacing w:val="-3"/>
          <w:sz w:val="24"/>
          <w:szCs w:val="24"/>
        </w:rPr>
        <w:t xml:space="preserve">la titularidad del predio de terreno objeto de esta Resolución Conjunta bajo el Programa de Fincas Familiares, con las respectivas restricciones establecidas en la </w:t>
      </w:r>
      <w:r w:rsidR="00DF1CFE" w:rsidRPr="00451498">
        <w:rPr>
          <w:rFonts w:ascii="Book Antiqua" w:hAnsi="Book Antiqua" w:cs="CG Times"/>
          <w:spacing w:val="-3"/>
          <w:sz w:val="24"/>
          <w:szCs w:val="24"/>
        </w:rPr>
        <w:t xml:space="preserve">referida Ley Núm. 107. Las condiciones y </w:t>
      </w:r>
      <w:r w:rsidR="00DF1CFE" w:rsidRPr="00451498">
        <w:rPr>
          <w:rFonts w:ascii="Book Antiqua" w:hAnsi="Book Antiqua" w:cs="CG Times"/>
          <w:spacing w:val="-3"/>
          <w:sz w:val="24"/>
          <w:szCs w:val="24"/>
        </w:rPr>
        <w:lastRenderedPageBreak/>
        <w:t xml:space="preserve">restricciones se encuentran redactadas en la </w:t>
      </w:r>
      <w:r w:rsidR="0038442A" w:rsidRPr="00057796">
        <w:rPr>
          <w:rFonts w:ascii="Book Antiqua" w:hAnsi="Book Antiqua" w:cs="CG Times"/>
          <w:spacing w:val="-3"/>
          <w:sz w:val="24"/>
          <w:szCs w:val="24"/>
        </w:rPr>
        <w:t xml:space="preserve">Escritura Número </w:t>
      </w:r>
      <w:r w:rsidR="00B253E5" w:rsidRPr="00057796">
        <w:rPr>
          <w:rFonts w:ascii="Book Antiqua" w:hAnsi="Book Antiqua" w:cs="CG Times"/>
          <w:spacing w:val="-3"/>
          <w:sz w:val="24"/>
          <w:szCs w:val="24"/>
        </w:rPr>
        <w:t>81</w:t>
      </w:r>
      <w:r w:rsidR="0038442A" w:rsidRPr="00057796">
        <w:rPr>
          <w:rFonts w:ascii="Book Antiqua" w:hAnsi="Book Antiqua" w:cs="CG Times"/>
          <w:spacing w:val="-3"/>
          <w:sz w:val="24"/>
          <w:szCs w:val="24"/>
        </w:rPr>
        <w:t>,</w:t>
      </w:r>
      <w:r w:rsidR="0038442A" w:rsidRPr="0038442A">
        <w:rPr>
          <w:rFonts w:ascii="Book Antiqua" w:hAnsi="Book Antiqua" w:cs="CG Times"/>
          <w:spacing w:val="-3"/>
          <w:sz w:val="24"/>
          <w:szCs w:val="24"/>
        </w:rPr>
        <w:t xml:space="preserve"> otorgada </w:t>
      </w:r>
      <w:r w:rsidR="0038442A" w:rsidRPr="00057796">
        <w:rPr>
          <w:rFonts w:ascii="Book Antiqua" w:hAnsi="Book Antiqua" w:cs="CG Times"/>
          <w:spacing w:val="-3"/>
          <w:sz w:val="24"/>
          <w:szCs w:val="24"/>
        </w:rPr>
        <w:t xml:space="preserve">en </w:t>
      </w:r>
      <w:r w:rsidR="00057796" w:rsidRPr="00057796">
        <w:rPr>
          <w:rFonts w:ascii="Book Antiqua" w:hAnsi="Book Antiqua" w:cs="CG Times"/>
          <w:spacing w:val="-3"/>
          <w:sz w:val="24"/>
          <w:szCs w:val="24"/>
        </w:rPr>
        <w:t>San Juan</w:t>
      </w:r>
      <w:r w:rsidR="0038442A" w:rsidRPr="00057796">
        <w:rPr>
          <w:rFonts w:ascii="Book Antiqua" w:hAnsi="Book Antiqua" w:cs="CG Times"/>
          <w:spacing w:val="-3"/>
          <w:sz w:val="24"/>
          <w:szCs w:val="24"/>
        </w:rPr>
        <w:t xml:space="preserve">, Puerto Rico, el </w:t>
      </w:r>
      <w:r w:rsidR="00057796">
        <w:rPr>
          <w:rFonts w:ascii="Book Antiqua" w:hAnsi="Book Antiqua" w:cs="CG Times"/>
          <w:spacing w:val="-3"/>
          <w:sz w:val="24"/>
          <w:szCs w:val="24"/>
        </w:rPr>
        <w:t>15 de noviembre de 1979</w:t>
      </w:r>
      <w:r w:rsidR="0038442A" w:rsidRPr="0038442A">
        <w:rPr>
          <w:rFonts w:ascii="Book Antiqua" w:hAnsi="Book Antiqua" w:cs="CG Times"/>
          <w:spacing w:val="-3"/>
          <w:sz w:val="24"/>
          <w:szCs w:val="24"/>
        </w:rPr>
        <w:t xml:space="preserve">, ante el Notario Público </w:t>
      </w:r>
      <w:r w:rsidR="00A83156" w:rsidRPr="007A1676">
        <w:rPr>
          <w:rFonts w:ascii="Book Antiqua" w:hAnsi="Book Antiqua" w:cs="CG Times"/>
          <w:spacing w:val="-3"/>
          <w:sz w:val="24"/>
          <w:szCs w:val="24"/>
        </w:rPr>
        <w:t>Bolivar Dones Rivera</w:t>
      </w:r>
      <w:r w:rsidR="0038442A" w:rsidRPr="007A1676">
        <w:rPr>
          <w:rFonts w:ascii="Book Antiqua" w:hAnsi="Book Antiqua" w:cs="CG Times"/>
          <w:spacing w:val="-3"/>
          <w:sz w:val="24"/>
          <w:szCs w:val="24"/>
        </w:rPr>
        <w:t>, sobre la Finca Número</w:t>
      </w:r>
      <w:r w:rsidR="007A1676" w:rsidRPr="007A1676">
        <w:rPr>
          <w:rFonts w:ascii="Book Antiqua" w:hAnsi="Book Antiqua" w:cs="CG Times"/>
          <w:spacing w:val="-3"/>
          <w:sz w:val="24"/>
          <w:szCs w:val="24"/>
        </w:rPr>
        <w:t xml:space="preserve"> Seis Mil Novecientos Noventa y Uno (6,991)</w:t>
      </w:r>
      <w:r w:rsidR="0038442A" w:rsidRPr="007A1676">
        <w:rPr>
          <w:rFonts w:ascii="Book Antiqua" w:hAnsi="Book Antiqua" w:cs="CG Times"/>
          <w:spacing w:val="-3"/>
          <w:sz w:val="24"/>
          <w:szCs w:val="24"/>
        </w:rPr>
        <w:t xml:space="preserve"> inscrita al Folio Número</w:t>
      </w:r>
      <w:r w:rsidR="007A1676" w:rsidRPr="007A1676">
        <w:rPr>
          <w:rFonts w:ascii="Book Antiqua" w:hAnsi="Book Antiqua" w:cs="CG Times"/>
          <w:spacing w:val="-3"/>
          <w:sz w:val="24"/>
          <w:szCs w:val="24"/>
        </w:rPr>
        <w:t xml:space="preserve"> Veintiséis (26)</w:t>
      </w:r>
      <w:r w:rsidR="001915C9" w:rsidRPr="007A1676">
        <w:rPr>
          <w:rFonts w:ascii="Book Antiqua" w:hAnsi="Book Antiqua" w:cs="CG Times"/>
          <w:spacing w:val="-3"/>
          <w:sz w:val="24"/>
          <w:szCs w:val="24"/>
        </w:rPr>
        <w:t xml:space="preserve"> </w:t>
      </w:r>
      <w:r w:rsidR="0038442A" w:rsidRPr="007A1676">
        <w:rPr>
          <w:rFonts w:ascii="Book Antiqua" w:hAnsi="Book Antiqua" w:cs="CG Times"/>
          <w:spacing w:val="-3"/>
          <w:sz w:val="24"/>
          <w:szCs w:val="24"/>
        </w:rPr>
        <w:t>del Tomo</w:t>
      </w:r>
      <w:r w:rsidR="007A1676" w:rsidRPr="007A1676">
        <w:rPr>
          <w:rFonts w:ascii="Book Antiqua" w:hAnsi="Book Antiqua" w:cs="CG Times"/>
          <w:spacing w:val="-3"/>
          <w:sz w:val="24"/>
          <w:szCs w:val="24"/>
        </w:rPr>
        <w:t xml:space="preserve"> Cien (100)</w:t>
      </w:r>
      <w:r w:rsidR="00A83156" w:rsidRPr="007A1676">
        <w:rPr>
          <w:rFonts w:ascii="Book Antiqua" w:hAnsi="Book Antiqua" w:cs="CG Times"/>
          <w:spacing w:val="-3"/>
          <w:sz w:val="24"/>
          <w:szCs w:val="24"/>
        </w:rPr>
        <w:t xml:space="preserve"> </w:t>
      </w:r>
      <w:r w:rsidR="0038442A" w:rsidRPr="007A1676">
        <w:rPr>
          <w:rFonts w:ascii="Book Antiqua" w:hAnsi="Book Antiqua" w:cs="CG Times"/>
          <w:spacing w:val="-3"/>
          <w:sz w:val="24"/>
          <w:szCs w:val="24"/>
        </w:rPr>
        <w:t>de Comerío, en el Registro de la Propiedad de Barranquitas, Inscripción Primera.</w:t>
      </w:r>
    </w:p>
    <w:p w14:paraId="552F0054"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0BB36BCB"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r w:rsidRPr="00451498">
        <w:rPr>
          <w:rFonts w:ascii="Book Antiqua" w:hAnsi="Book Antiqua" w:cs="CG Times"/>
          <w:spacing w:val="-3"/>
          <w:sz w:val="24"/>
          <w:szCs w:val="24"/>
        </w:rPr>
        <w:t>En su origen, la finalidad del Programa de Fincas de Tipo Familiar, establecido por la Ley Núm. 107, antes referida, era promover la agricultura en pequeños predios. No obstante, a lo largo de más de cinco décadas de cambios sociales, económicos y demográficos en nuestra Isla, la realidad es que los hijos de aquellos primeros beneficiarios del Programa necesitaron un lugar donde vivir y desarrollarse en momentos de un gran auge poblacional. Por ello, fueron ampliando el entorno a través del establecimiento de comunidades en dichas tierras. Hoy en día, transcurrido el tiempo en que muchas de aquellas fincas dejaran de tener un fin prioritariamente agrícola, es necesario atemperar esa realidad en el Registro de la Propiedad, en los casos que así amerite. De este modo, los hijos de los titulares originales pueden continuar los procedimientos legales necesarios y, finalmente poseer en calidad de dueños.</w:t>
      </w:r>
    </w:p>
    <w:p w14:paraId="59C7B2EE" w14:textId="77777777" w:rsidR="00DF1CFE" w:rsidRPr="00451498" w:rsidRDefault="00DF1CFE" w:rsidP="00451498">
      <w:pPr>
        <w:spacing w:after="0" w:line="240" w:lineRule="auto"/>
        <w:ind w:firstLine="706"/>
        <w:contextualSpacing/>
        <w:jc w:val="both"/>
        <w:rPr>
          <w:rFonts w:ascii="Book Antiqua" w:hAnsi="Book Antiqua" w:cs="CG Times"/>
          <w:spacing w:val="-3"/>
          <w:sz w:val="24"/>
          <w:szCs w:val="24"/>
        </w:rPr>
      </w:pPr>
    </w:p>
    <w:p w14:paraId="1D8EBC9F" w14:textId="77777777" w:rsidR="0094494B" w:rsidRDefault="00C86CDC" w:rsidP="0094494B">
      <w:pPr>
        <w:spacing w:after="0" w:line="240" w:lineRule="auto"/>
        <w:ind w:firstLine="706"/>
        <w:contextualSpacing/>
        <w:jc w:val="both"/>
        <w:rPr>
          <w:rFonts w:ascii="Book Antiqua" w:hAnsi="Book Antiqua"/>
          <w:sz w:val="24"/>
          <w:szCs w:val="24"/>
          <w:lang w:val="es-MX"/>
        </w:rPr>
      </w:pPr>
      <w:r w:rsidRPr="00451498">
        <w:rPr>
          <w:rFonts w:ascii="Book Antiqua" w:hAnsi="Book Antiqua" w:cs="CG Times"/>
          <w:spacing w:val="-3"/>
          <w:sz w:val="24"/>
          <w:szCs w:val="24"/>
        </w:rPr>
        <w:t>Por lo tanto, en plena conformidad con la facultad inherente de la Asamblea Legislativa reconocida taxativamente por la Ley Núm. 107, esta Resolución Conjunta procede ordenar que se liberen las restricciones que ésta establece en aquellos casos en que se estime meritorio, tal y como lo ha hecho la Legislatura en reiteradas ocasiones. Por ello y en aras de atemperar la realidad física con la inscripción registral, consideramos meritorio ejercer nuestras prerrogativas en el presente caso.</w:t>
      </w:r>
      <w:r w:rsidR="0094494B">
        <w:rPr>
          <w:rFonts w:ascii="Book Antiqua" w:hAnsi="Book Antiqua"/>
          <w:sz w:val="24"/>
          <w:szCs w:val="24"/>
          <w:lang w:val="es-MX"/>
        </w:rPr>
        <w:t xml:space="preserve"> </w:t>
      </w:r>
    </w:p>
    <w:p w14:paraId="638FF8A8" w14:textId="77777777" w:rsidR="0094494B" w:rsidRDefault="0094494B" w:rsidP="0094494B">
      <w:pPr>
        <w:spacing w:after="0" w:line="240" w:lineRule="auto"/>
        <w:ind w:firstLine="706"/>
        <w:contextualSpacing/>
        <w:jc w:val="both"/>
        <w:rPr>
          <w:rFonts w:ascii="Book Antiqua" w:hAnsi="Book Antiqua"/>
          <w:sz w:val="24"/>
          <w:szCs w:val="24"/>
          <w:lang w:val="es-MX"/>
        </w:rPr>
      </w:pPr>
    </w:p>
    <w:p w14:paraId="6664D776" w14:textId="47D3A5DC" w:rsidR="002C0C1B" w:rsidRPr="0094494B" w:rsidRDefault="00C7105C" w:rsidP="0094494B">
      <w:pPr>
        <w:spacing w:after="0" w:line="240" w:lineRule="auto"/>
        <w:contextualSpacing/>
        <w:jc w:val="both"/>
        <w:rPr>
          <w:rFonts w:ascii="Book Antiqua" w:hAnsi="Book Antiqua"/>
          <w:sz w:val="24"/>
          <w:szCs w:val="24"/>
          <w:lang w:val="es-MX"/>
        </w:rPr>
      </w:pPr>
      <w:r w:rsidRPr="00451498">
        <w:rPr>
          <w:rFonts w:ascii="Book Antiqua" w:hAnsi="Book Antiqua"/>
          <w:i/>
          <w:iCs/>
          <w:sz w:val="24"/>
          <w:szCs w:val="24"/>
        </w:rPr>
        <w:t>RESUÉLV</w:t>
      </w:r>
      <w:r w:rsidR="009D3E00">
        <w:rPr>
          <w:rFonts w:ascii="Book Antiqua" w:hAnsi="Book Antiqua"/>
          <w:i/>
          <w:iCs/>
          <w:sz w:val="24"/>
          <w:szCs w:val="24"/>
        </w:rPr>
        <w:t>E</w:t>
      </w:r>
      <w:r w:rsidR="002C0C1B" w:rsidRPr="00451498">
        <w:rPr>
          <w:rFonts w:ascii="Book Antiqua" w:hAnsi="Book Antiqua"/>
          <w:i/>
          <w:iCs/>
          <w:sz w:val="24"/>
          <w:szCs w:val="24"/>
        </w:rPr>
        <w:t xml:space="preserve">SE POR LA </w:t>
      </w:r>
      <w:r w:rsidR="00833965" w:rsidRPr="00451498">
        <w:rPr>
          <w:rFonts w:ascii="Book Antiqua" w:hAnsi="Book Antiqua"/>
          <w:i/>
          <w:iCs/>
          <w:sz w:val="24"/>
          <w:szCs w:val="24"/>
        </w:rPr>
        <w:t>ASAMBLEA LEGISLATIVA</w:t>
      </w:r>
      <w:r w:rsidR="002C0C1B" w:rsidRPr="00451498">
        <w:rPr>
          <w:rFonts w:ascii="Book Antiqua" w:hAnsi="Book Antiqua"/>
          <w:i/>
          <w:iCs/>
          <w:sz w:val="24"/>
          <w:szCs w:val="24"/>
        </w:rPr>
        <w:t xml:space="preserve"> DE PUERTO RICO:</w:t>
      </w:r>
    </w:p>
    <w:p w14:paraId="6D9DD024" w14:textId="77777777" w:rsidR="009D59F2" w:rsidRDefault="009D59F2" w:rsidP="00451498">
      <w:pPr>
        <w:spacing w:after="0" w:line="240" w:lineRule="auto"/>
        <w:ind w:firstLine="720"/>
        <w:jc w:val="both"/>
        <w:rPr>
          <w:rFonts w:ascii="Book Antiqua" w:hAnsi="Book Antiqua"/>
          <w:sz w:val="24"/>
          <w:szCs w:val="24"/>
        </w:rPr>
      </w:pPr>
    </w:p>
    <w:p w14:paraId="22145366" w14:textId="77777777" w:rsidR="00451498" w:rsidRDefault="00451498" w:rsidP="00451498">
      <w:pPr>
        <w:spacing w:after="0" w:line="240" w:lineRule="auto"/>
        <w:ind w:firstLine="720"/>
        <w:jc w:val="both"/>
        <w:rPr>
          <w:rFonts w:ascii="Book Antiqua" w:hAnsi="Book Antiqua"/>
          <w:sz w:val="24"/>
          <w:szCs w:val="24"/>
        </w:rPr>
        <w:sectPr w:rsidR="00451498" w:rsidSect="00451498">
          <w:headerReference w:type="default" r:id="rId6"/>
          <w:footerReference w:type="default" r:id="rId7"/>
          <w:pgSz w:w="12240" w:h="15840"/>
          <w:pgMar w:top="1440" w:right="1440" w:bottom="1440" w:left="1440" w:header="720" w:footer="720" w:gutter="0"/>
          <w:cols w:space="720"/>
          <w:titlePg/>
          <w:docGrid w:linePitch="360"/>
        </w:sectPr>
      </w:pPr>
    </w:p>
    <w:p w14:paraId="434133E6" w14:textId="6F688EB9" w:rsidR="006B601D" w:rsidRPr="002C6D7D" w:rsidRDefault="00D86CCB" w:rsidP="00451498">
      <w:pPr>
        <w:suppressAutoHyphens/>
        <w:spacing w:after="0" w:line="480" w:lineRule="auto"/>
        <w:contextualSpacing/>
        <w:jc w:val="both"/>
        <w:rPr>
          <w:rFonts w:ascii="Book Antiqua" w:hAnsi="Book Antiqua" w:cs="CG Times"/>
          <w:spacing w:val="-3"/>
          <w:sz w:val="24"/>
          <w:szCs w:val="24"/>
        </w:rPr>
      </w:pPr>
      <w:r>
        <w:rPr>
          <w:rFonts w:ascii="Book Antiqua" w:hAnsi="Book Antiqua"/>
          <w:sz w:val="24"/>
          <w:szCs w:val="24"/>
        </w:rPr>
        <w:t>Artículo</w:t>
      </w:r>
      <w:r w:rsidR="00EF50CA">
        <w:rPr>
          <w:rFonts w:ascii="Book Antiqua" w:hAnsi="Book Antiqua"/>
          <w:sz w:val="24"/>
          <w:szCs w:val="24"/>
        </w:rPr>
        <w:t xml:space="preserve"> 1.- Se </w:t>
      </w:r>
      <w:r w:rsidR="00D23308">
        <w:rPr>
          <w:rFonts w:ascii="Book Antiqua" w:hAnsi="Book Antiqua" w:cs="CG Times"/>
          <w:spacing w:val="-3"/>
          <w:sz w:val="24"/>
          <w:szCs w:val="24"/>
        </w:rPr>
        <w:t xml:space="preserve">ordena a la </w:t>
      </w:r>
      <w:r w:rsidR="00A57DDF">
        <w:rPr>
          <w:rFonts w:ascii="Book Antiqua" w:hAnsi="Book Antiqua" w:cs="CG Times"/>
          <w:spacing w:val="-3"/>
          <w:sz w:val="24"/>
          <w:szCs w:val="24"/>
        </w:rPr>
        <w:t>Departamento de Agricultura</w:t>
      </w:r>
      <w:r w:rsidR="00D23308">
        <w:rPr>
          <w:rFonts w:ascii="Book Antiqua" w:hAnsi="Book Antiqua" w:cs="CG Times"/>
          <w:spacing w:val="-3"/>
          <w:sz w:val="24"/>
          <w:szCs w:val="24"/>
        </w:rPr>
        <w:t xml:space="preserve"> y a la Junta de Planificación de Puerto Rico </w:t>
      </w:r>
      <w:r w:rsidR="00A57DDF">
        <w:rPr>
          <w:rFonts w:ascii="Book Antiqua" w:hAnsi="Book Antiqua" w:cs="CG Times"/>
          <w:spacing w:val="-3"/>
          <w:sz w:val="24"/>
          <w:szCs w:val="24"/>
        </w:rPr>
        <w:t xml:space="preserve">de acuerdo con lo  establecido </w:t>
      </w:r>
      <w:r w:rsidR="00D23308">
        <w:rPr>
          <w:rFonts w:ascii="Book Antiqua" w:hAnsi="Book Antiqua" w:cs="CG Times"/>
          <w:spacing w:val="-3"/>
          <w:sz w:val="24"/>
          <w:szCs w:val="24"/>
        </w:rPr>
        <w:t xml:space="preserve">a liberar de las restricciones y condiciones sobre preservación e indivisión previamente impuestas y anotadas según dispuesto en la Ley Núm. 107 de 3 de julio de 1974, según enmendada, del predio de terreno marcado con el </w:t>
      </w:r>
      <w:r w:rsidR="00D23308" w:rsidRPr="006422CB">
        <w:rPr>
          <w:rFonts w:ascii="Book Antiqua" w:hAnsi="Book Antiqua" w:cs="CG Times"/>
          <w:spacing w:val="-3"/>
          <w:sz w:val="24"/>
          <w:szCs w:val="24"/>
        </w:rPr>
        <w:t xml:space="preserve">número </w:t>
      </w:r>
      <w:r w:rsidR="00B253E5" w:rsidRPr="006422CB">
        <w:rPr>
          <w:rFonts w:ascii="Book Antiqua" w:hAnsi="Book Antiqua" w:cs="CG Times"/>
          <w:spacing w:val="-3"/>
          <w:sz w:val="24"/>
          <w:szCs w:val="24"/>
        </w:rPr>
        <w:t>Quince</w:t>
      </w:r>
      <w:r w:rsidR="0038442A" w:rsidRPr="006422CB">
        <w:rPr>
          <w:rFonts w:ascii="Book Antiqua" w:hAnsi="Book Antiqua" w:cs="CG Times"/>
          <w:spacing w:val="-3"/>
          <w:sz w:val="24"/>
          <w:szCs w:val="24"/>
        </w:rPr>
        <w:t xml:space="preserve"> (</w:t>
      </w:r>
      <w:r w:rsidR="00A41D79" w:rsidRPr="006422CB">
        <w:rPr>
          <w:rFonts w:ascii="Book Antiqua" w:hAnsi="Book Antiqua" w:cs="CG Times"/>
          <w:spacing w:val="-3"/>
          <w:sz w:val="24"/>
          <w:szCs w:val="24"/>
        </w:rPr>
        <w:t>1</w:t>
      </w:r>
      <w:r w:rsidR="00B253E5" w:rsidRPr="006422CB">
        <w:rPr>
          <w:rFonts w:ascii="Book Antiqua" w:hAnsi="Book Antiqua" w:cs="CG Times"/>
          <w:spacing w:val="-3"/>
          <w:sz w:val="24"/>
          <w:szCs w:val="24"/>
        </w:rPr>
        <w:t>5</w:t>
      </w:r>
      <w:r w:rsidR="0038442A" w:rsidRPr="006422CB">
        <w:rPr>
          <w:rFonts w:ascii="Book Antiqua" w:hAnsi="Book Antiqua" w:cs="CG Times"/>
          <w:spacing w:val="-3"/>
          <w:sz w:val="24"/>
          <w:szCs w:val="24"/>
        </w:rPr>
        <w:t>)</w:t>
      </w:r>
      <w:r w:rsidR="0038442A">
        <w:rPr>
          <w:rFonts w:ascii="Book Antiqua" w:hAnsi="Book Antiqua" w:cs="CG Times"/>
          <w:spacing w:val="-3"/>
          <w:sz w:val="24"/>
          <w:szCs w:val="24"/>
        </w:rPr>
        <w:t xml:space="preserve"> </w:t>
      </w:r>
      <w:r w:rsidR="00D23308">
        <w:rPr>
          <w:rFonts w:ascii="Book Antiqua" w:hAnsi="Book Antiqua" w:cs="CG Times"/>
          <w:spacing w:val="-3"/>
          <w:sz w:val="24"/>
          <w:szCs w:val="24"/>
        </w:rPr>
        <w:t xml:space="preserve">en el Plano de Subdivisión de la finca “Vega Redonda”, según consta  en la </w:t>
      </w:r>
      <w:r w:rsidR="0038442A" w:rsidRPr="0038442A">
        <w:rPr>
          <w:rFonts w:ascii="Book Antiqua" w:hAnsi="Book Antiqua" w:cs="CG Times"/>
          <w:spacing w:val="-3"/>
          <w:sz w:val="24"/>
          <w:szCs w:val="24"/>
        </w:rPr>
        <w:t xml:space="preserve">Escritura </w:t>
      </w:r>
      <w:r w:rsidR="0038442A" w:rsidRPr="006422CB">
        <w:rPr>
          <w:rFonts w:ascii="Book Antiqua" w:hAnsi="Book Antiqua" w:cs="CG Times"/>
          <w:spacing w:val="-3"/>
          <w:sz w:val="24"/>
          <w:szCs w:val="24"/>
        </w:rPr>
        <w:t xml:space="preserve">Número </w:t>
      </w:r>
      <w:r w:rsidR="00B253E5" w:rsidRPr="006422CB">
        <w:rPr>
          <w:rFonts w:ascii="Book Antiqua" w:hAnsi="Book Antiqua" w:cs="CG Times"/>
          <w:spacing w:val="-3"/>
          <w:sz w:val="24"/>
          <w:szCs w:val="24"/>
        </w:rPr>
        <w:t>81</w:t>
      </w:r>
      <w:r w:rsidR="0038442A" w:rsidRPr="0038442A">
        <w:rPr>
          <w:rFonts w:ascii="Book Antiqua" w:hAnsi="Book Antiqua" w:cs="CG Times"/>
          <w:spacing w:val="-3"/>
          <w:sz w:val="24"/>
          <w:szCs w:val="24"/>
        </w:rPr>
        <w:t xml:space="preserve">, otorgada </w:t>
      </w:r>
      <w:r w:rsidR="0038442A" w:rsidRPr="006422CB">
        <w:rPr>
          <w:rFonts w:ascii="Book Antiqua" w:hAnsi="Book Antiqua" w:cs="CG Times"/>
          <w:spacing w:val="-3"/>
          <w:sz w:val="24"/>
          <w:szCs w:val="24"/>
        </w:rPr>
        <w:t xml:space="preserve">en </w:t>
      </w:r>
      <w:r w:rsidR="006422CB" w:rsidRPr="006422CB">
        <w:rPr>
          <w:rFonts w:ascii="Book Antiqua" w:hAnsi="Book Antiqua" w:cs="CG Times"/>
          <w:spacing w:val="-3"/>
          <w:sz w:val="24"/>
          <w:szCs w:val="24"/>
        </w:rPr>
        <w:t>San Juan</w:t>
      </w:r>
      <w:r w:rsidR="0038442A" w:rsidRPr="006422CB">
        <w:rPr>
          <w:rFonts w:ascii="Book Antiqua" w:hAnsi="Book Antiqua" w:cs="CG Times"/>
          <w:spacing w:val="-3"/>
          <w:sz w:val="24"/>
          <w:szCs w:val="24"/>
        </w:rPr>
        <w:t xml:space="preserve">, Puerto Rico, el </w:t>
      </w:r>
      <w:r w:rsidR="006422CB" w:rsidRPr="006422CB">
        <w:rPr>
          <w:rFonts w:ascii="Book Antiqua" w:hAnsi="Book Antiqua" w:cs="CG Times"/>
          <w:spacing w:val="-3"/>
          <w:sz w:val="24"/>
          <w:szCs w:val="24"/>
        </w:rPr>
        <w:t>15 de noviembre de 1979</w:t>
      </w:r>
      <w:r w:rsidR="0038442A" w:rsidRPr="006422CB">
        <w:rPr>
          <w:rFonts w:ascii="Book Antiqua" w:hAnsi="Book Antiqua" w:cs="CG Times"/>
          <w:spacing w:val="-3"/>
          <w:sz w:val="24"/>
          <w:szCs w:val="24"/>
        </w:rPr>
        <w:t>,</w:t>
      </w:r>
      <w:r w:rsidR="0038442A" w:rsidRPr="0038442A">
        <w:rPr>
          <w:rFonts w:ascii="Book Antiqua" w:hAnsi="Book Antiqua" w:cs="CG Times"/>
          <w:spacing w:val="-3"/>
          <w:sz w:val="24"/>
          <w:szCs w:val="24"/>
        </w:rPr>
        <w:t xml:space="preserve"> ante el Notario Público </w:t>
      </w:r>
      <w:r w:rsidR="006422CB">
        <w:rPr>
          <w:rFonts w:ascii="Book Antiqua" w:hAnsi="Book Antiqua" w:cs="CG Times"/>
          <w:spacing w:val="-3"/>
          <w:sz w:val="24"/>
          <w:szCs w:val="24"/>
        </w:rPr>
        <w:t>Bolivar Dones Rivera</w:t>
      </w:r>
      <w:r w:rsidR="0038442A" w:rsidRPr="0038442A">
        <w:rPr>
          <w:rFonts w:ascii="Book Antiqua" w:hAnsi="Book Antiqua" w:cs="CG Times"/>
          <w:spacing w:val="-3"/>
          <w:sz w:val="24"/>
          <w:szCs w:val="24"/>
        </w:rPr>
        <w:t xml:space="preserve">, sobre la </w:t>
      </w:r>
      <w:r w:rsidR="0038442A" w:rsidRPr="006422CB">
        <w:rPr>
          <w:rFonts w:ascii="Book Antiqua" w:hAnsi="Book Antiqua" w:cs="CG Times"/>
          <w:spacing w:val="-3"/>
          <w:sz w:val="24"/>
          <w:szCs w:val="24"/>
        </w:rPr>
        <w:t>Finca Número</w:t>
      </w:r>
      <w:r w:rsidR="006422CB">
        <w:rPr>
          <w:rFonts w:ascii="Book Antiqua" w:hAnsi="Book Antiqua" w:cs="CG Times"/>
          <w:spacing w:val="-3"/>
          <w:sz w:val="24"/>
          <w:szCs w:val="24"/>
        </w:rPr>
        <w:t xml:space="preserve"> Seis Mil Novecientos Noventa y Uno</w:t>
      </w:r>
      <w:r w:rsidR="0038442A" w:rsidRPr="0038442A">
        <w:rPr>
          <w:rFonts w:ascii="Book Antiqua" w:hAnsi="Book Antiqua" w:cs="CG Times"/>
          <w:spacing w:val="-3"/>
          <w:sz w:val="24"/>
          <w:szCs w:val="24"/>
        </w:rPr>
        <w:t xml:space="preserve"> </w:t>
      </w:r>
      <w:r w:rsidR="0038442A" w:rsidRPr="006422CB">
        <w:rPr>
          <w:rFonts w:ascii="Book Antiqua" w:hAnsi="Book Antiqua" w:cs="CG Times"/>
          <w:spacing w:val="-3"/>
          <w:sz w:val="24"/>
          <w:szCs w:val="24"/>
        </w:rPr>
        <w:t xml:space="preserve">inscrita al Folio </w:t>
      </w:r>
      <w:r w:rsidR="006422CB" w:rsidRPr="006422CB">
        <w:rPr>
          <w:rFonts w:ascii="Book Antiqua" w:hAnsi="Book Antiqua" w:cs="CG Times"/>
          <w:spacing w:val="-3"/>
          <w:sz w:val="24"/>
          <w:szCs w:val="24"/>
        </w:rPr>
        <w:t>Veintiséis (26)</w:t>
      </w:r>
      <w:r w:rsidR="006422CB">
        <w:rPr>
          <w:rFonts w:ascii="Book Antiqua" w:hAnsi="Book Antiqua" w:cs="CG Times"/>
          <w:spacing w:val="-3"/>
          <w:sz w:val="24"/>
          <w:szCs w:val="24"/>
        </w:rPr>
        <w:t xml:space="preserve"> </w:t>
      </w:r>
      <w:r w:rsidR="0038442A" w:rsidRPr="006422CB">
        <w:rPr>
          <w:rFonts w:ascii="Book Antiqua" w:hAnsi="Book Antiqua" w:cs="CG Times"/>
          <w:spacing w:val="-3"/>
          <w:sz w:val="24"/>
          <w:szCs w:val="24"/>
        </w:rPr>
        <w:t>Tomo</w:t>
      </w:r>
      <w:r w:rsidR="006422CB">
        <w:rPr>
          <w:rFonts w:ascii="Book Antiqua" w:hAnsi="Book Antiqua" w:cs="CG Times"/>
          <w:spacing w:val="-3"/>
          <w:sz w:val="24"/>
          <w:szCs w:val="24"/>
        </w:rPr>
        <w:t xml:space="preserve"> Cien</w:t>
      </w:r>
      <w:r w:rsidR="006422CB" w:rsidRPr="006422CB">
        <w:rPr>
          <w:rFonts w:ascii="Book Antiqua" w:hAnsi="Book Antiqua" w:cs="CG Times"/>
          <w:spacing w:val="-3"/>
          <w:sz w:val="24"/>
          <w:szCs w:val="24"/>
        </w:rPr>
        <w:t xml:space="preserve"> </w:t>
      </w:r>
      <w:r w:rsidR="006422CB">
        <w:rPr>
          <w:rFonts w:ascii="Book Antiqua" w:hAnsi="Book Antiqua" w:cs="CG Times"/>
          <w:spacing w:val="-3"/>
          <w:sz w:val="24"/>
          <w:szCs w:val="24"/>
        </w:rPr>
        <w:t>(100)</w:t>
      </w:r>
      <w:r w:rsidR="0038442A" w:rsidRPr="0038442A">
        <w:rPr>
          <w:rFonts w:ascii="Book Antiqua" w:hAnsi="Book Antiqua" w:cs="CG Times"/>
          <w:spacing w:val="-3"/>
          <w:sz w:val="24"/>
          <w:szCs w:val="24"/>
        </w:rPr>
        <w:t xml:space="preserve"> de Comerío, en el Registro </w:t>
      </w:r>
      <w:r w:rsidR="0038442A" w:rsidRPr="0038442A">
        <w:rPr>
          <w:rFonts w:ascii="Book Antiqua" w:hAnsi="Book Antiqua" w:cs="CG Times"/>
          <w:spacing w:val="-3"/>
          <w:sz w:val="24"/>
          <w:szCs w:val="24"/>
        </w:rPr>
        <w:lastRenderedPageBreak/>
        <w:t xml:space="preserve">de la Propiedad de Barranquitas, Inscripción Primera e inscrita a </w:t>
      </w:r>
      <w:r w:rsidR="0038442A" w:rsidRPr="006422CB">
        <w:rPr>
          <w:rFonts w:ascii="Book Antiqua" w:hAnsi="Book Antiqua" w:cs="CG Times"/>
          <w:spacing w:val="-3"/>
          <w:sz w:val="24"/>
          <w:szCs w:val="24"/>
        </w:rPr>
        <w:t>favor de</w:t>
      </w:r>
      <w:r w:rsidR="001915C9" w:rsidRPr="006422CB">
        <w:rPr>
          <w:rFonts w:ascii="Book Antiqua" w:hAnsi="Book Antiqua" w:cs="CG Times"/>
          <w:spacing w:val="-3"/>
          <w:sz w:val="24"/>
          <w:szCs w:val="24"/>
        </w:rPr>
        <w:t xml:space="preserve"> </w:t>
      </w:r>
      <w:r w:rsidR="00A41D79" w:rsidRPr="006422CB">
        <w:rPr>
          <w:rFonts w:ascii="Book Antiqua" w:hAnsi="Book Antiqua" w:cs="CG Times"/>
          <w:spacing w:val="-3"/>
          <w:sz w:val="24"/>
          <w:szCs w:val="24"/>
        </w:rPr>
        <w:t xml:space="preserve">Don </w:t>
      </w:r>
      <w:r w:rsidR="006422CB">
        <w:rPr>
          <w:rFonts w:ascii="Book Antiqua" w:hAnsi="Book Antiqua" w:cs="CG Times"/>
          <w:spacing w:val="-3"/>
          <w:sz w:val="24"/>
          <w:szCs w:val="24"/>
        </w:rPr>
        <w:t>Manuel Gómez Rivera</w:t>
      </w:r>
    </w:p>
    <w:p w14:paraId="55EC0ACC" w14:textId="251266C9" w:rsidR="00EF50CA" w:rsidRPr="0090355F" w:rsidRDefault="00D86CCB" w:rsidP="00451498">
      <w:pPr>
        <w:tabs>
          <w:tab w:val="left" w:pos="0"/>
        </w:tabs>
        <w:suppressAutoHyphens/>
        <w:spacing w:after="0" w:line="480" w:lineRule="auto"/>
        <w:contextualSpacing/>
        <w:jc w:val="both"/>
        <w:rPr>
          <w:rFonts w:ascii="Book Antiqua" w:hAnsi="Book Antiqua"/>
          <w:bCs/>
          <w:sz w:val="24"/>
          <w:szCs w:val="24"/>
        </w:rPr>
      </w:pPr>
      <w:r>
        <w:rPr>
          <w:rFonts w:ascii="Book Antiqua" w:hAnsi="Book Antiqua"/>
          <w:sz w:val="24"/>
          <w:szCs w:val="24"/>
        </w:rPr>
        <w:t>Artículo</w:t>
      </w:r>
      <w:r w:rsidR="00EF50CA">
        <w:rPr>
          <w:rFonts w:ascii="Book Antiqua" w:hAnsi="Book Antiqua"/>
          <w:sz w:val="24"/>
          <w:szCs w:val="24"/>
        </w:rPr>
        <w:t xml:space="preserve"> </w:t>
      </w:r>
      <w:r w:rsidR="006B52A8">
        <w:rPr>
          <w:rFonts w:ascii="Book Antiqua" w:hAnsi="Book Antiqua"/>
          <w:sz w:val="24"/>
          <w:szCs w:val="24"/>
        </w:rPr>
        <w:t>2</w:t>
      </w:r>
      <w:r w:rsidR="00E05BB7">
        <w:rPr>
          <w:rFonts w:ascii="Book Antiqua" w:hAnsi="Book Antiqua"/>
          <w:sz w:val="24"/>
          <w:szCs w:val="24"/>
        </w:rPr>
        <w:t xml:space="preserve">.- </w:t>
      </w:r>
      <w:r w:rsidR="00EF50CA">
        <w:rPr>
          <w:rFonts w:ascii="Book Antiqua" w:hAnsi="Book Antiqua"/>
          <w:sz w:val="24"/>
          <w:szCs w:val="24"/>
        </w:rPr>
        <w:t xml:space="preserve">Esta </w:t>
      </w:r>
      <w:r w:rsidR="006B52A8">
        <w:rPr>
          <w:rFonts w:ascii="Book Antiqua" w:hAnsi="Book Antiqua"/>
          <w:sz w:val="24"/>
          <w:szCs w:val="24"/>
        </w:rPr>
        <w:t>Resolución</w:t>
      </w:r>
      <w:r w:rsidR="001C651A">
        <w:rPr>
          <w:rFonts w:ascii="Book Antiqua" w:hAnsi="Book Antiqua"/>
          <w:sz w:val="24"/>
          <w:szCs w:val="24"/>
        </w:rPr>
        <w:t xml:space="preserve"> Conjunta</w:t>
      </w:r>
      <w:r w:rsidR="00EF50CA">
        <w:rPr>
          <w:rFonts w:ascii="Book Antiqua" w:hAnsi="Book Antiqua"/>
          <w:sz w:val="24"/>
          <w:szCs w:val="24"/>
        </w:rPr>
        <w:t xml:space="preserve"> comenzar</w:t>
      </w:r>
      <w:r w:rsidR="001C651A">
        <w:rPr>
          <w:rFonts w:ascii="Book Antiqua" w:hAnsi="Book Antiqua"/>
          <w:sz w:val="24"/>
          <w:szCs w:val="24"/>
        </w:rPr>
        <w:t>á</w:t>
      </w:r>
      <w:r w:rsidR="00EF50CA">
        <w:rPr>
          <w:rFonts w:ascii="Book Antiqua" w:hAnsi="Book Antiqua"/>
          <w:sz w:val="24"/>
          <w:szCs w:val="24"/>
        </w:rPr>
        <w:t xml:space="preserve"> a regir inmediatamente después de su</w:t>
      </w:r>
      <w:r w:rsidR="00EF778E">
        <w:rPr>
          <w:rFonts w:ascii="Book Antiqua" w:hAnsi="Book Antiqua"/>
          <w:sz w:val="24"/>
          <w:szCs w:val="24"/>
        </w:rPr>
        <w:t xml:space="preserve"> </w:t>
      </w:r>
      <w:r w:rsidR="00EF50CA">
        <w:rPr>
          <w:rFonts w:ascii="Book Antiqua" w:hAnsi="Book Antiqua"/>
          <w:sz w:val="24"/>
          <w:szCs w:val="24"/>
        </w:rPr>
        <w:t>aprobación.</w:t>
      </w:r>
    </w:p>
    <w:sectPr w:rsidR="00EF50CA" w:rsidRPr="0090355F" w:rsidSect="009D59F2">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35CC3" w14:textId="77777777" w:rsidR="00D22CFC" w:rsidRDefault="00D22CFC" w:rsidP="002B10D5">
      <w:pPr>
        <w:spacing w:after="0" w:line="240" w:lineRule="auto"/>
      </w:pPr>
      <w:r>
        <w:separator/>
      </w:r>
    </w:p>
  </w:endnote>
  <w:endnote w:type="continuationSeparator" w:id="0">
    <w:p w14:paraId="63CCC7E8" w14:textId="77777777" w:rsidR="00D22CFC" w:rsidRDefault="00D22CFC" w:rsidP="002B10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73D696" w14:textId="7FA87F15" w:rsidR="002B10D5" w:rsidRDefault="002B10D5">
    <w:pPr>
      <w:pStyle w:val="Piedepgina"/>
      <w:jc w:val="center"/>
    </w:pPr>
  </w:p>
  <w:p w14:paraId="25B61FEA" w14:textId="77777777" w:rsidR="002B10D5" w:rsidRDefault="002B1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AF30A4" w14:textId="77777777" w:rsidR="00D22CFC" w:rsidRDefault="00D22CFC" w:rsidP="002B10D5">
      <w:pPr>
        <w:spacing w:after="0" w:line="240" w:lineRule="auto"/>
      </w:pPr>
      <w:r>
        <w:separator/>
      </w:r>
    </w:p>
  </w:footnote>
  <w:footnote w:type="continuationSeparator" w:id="0">
    <w:p w14:paraId="62EBE280" w14:textId="77777777" w:rsidR="00D22CFC" w:rsidRDefault="00D22CFC" w:rsidP="002B10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023701"/>
      <w:docPartObj>
        <w:docPartGallery w:val="Page Numbers (Top of Page)"/>
        <w:docPartUnique/>
      </w:docPartObj>
    </w:sdtPr>
    <w:sdtEndPr/>
    <w:sdtContent>
      <w:p w14:paraId="075243F1" w14:textId="32FFE4AA" w:rsidR="00451498" w:rsidRDefault="00451498">
        <w:pPr>
          <w:pStyle w:val="Encabezado"/>
          <w:jc w:val="center"/>
        </w:pPr>
        <w:r>
          <w:fldChar w:fldCharType="begin"/>
        </w:r>
        <w:r>
          <w:instrText>PAGE   \* MERGEFORMAT</w:instrText>
        </w:r>
        <w:r>
          <w:fldChar w:fldCharType="separate"/>
        </w:r>
        <w:r w:rsidR="00EB35FD" w:rsidRPr="00EB35FD">
          <w:rPr>
            <w:noProof/>
            <w:lang w:val="es-ES"/>
          </w:rPr>
          <w:t>2</w:t>
        </w:r>
        <w:r>
          <w:fldChar w:fldCharType="end"/>
        </w:r>
      </w:p>
    </w:sdtContent>
  </w:sdt>
  <w:p w14:paraId="79AEF24B" w14:textId="77777777" w:rsidR="00451498" w:rsidRDefault="0045149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FE7"/>
    <w:rsid w:val="0001327E"/>
    <w:rsid w:val="00024E6D"/>
    <w:rsid w:val="00046549"/>
    <w:rsid w:val="00056A35"/>
    <w:rsid w:val="0005757D"/>
    <w:rsid w:val="00057796"/>
    <w:rsid w:val="00060079"/>
    <w:rsid w:val="0006177C"/>
    <w:rsid w:val="0006389A"/>
    <w:rsid w:val="000728E8"/>
    <w:rsid w:val="00075A34"/>
    <w:rsid w:val="00077474"/>
    <w:rsid w:val="0008043A"/>
    <w:rsid w:val="000A1B40"/>
    <w:rsid w:val="000A23E8"/>
    <w:rsid w:val="000A59A5"/>
    <w:rsid w:val="000A63B6"/>
    <w:rsid w:val="000D7B43"/>
    <w:rsid w:val="000E0D9A"/>
    <w:rsid w:val="000E7CE2"/>
    <w:rsid w:val="000F0E1C"/>
    <w:rsid w:val="00100DAB"/>
    <w:rsid w:val="0010204A"/>
    <w:rsid w:val="00110B72"/>
    <w:rsid w:val="001163AC"/>
    <w:rsid w:val="00117E22"/>
    <w:rsid w:val="00117F65"/>
    <w:rsid w:val="00121AE1"/>
    <w:rsid w:val="00126E4A"/>
    <w:rsid w:val="00140E76"/>
    <w:rsid w:val="00141273"/>
    <w:rsid w:val="00145456"/>
    <w:rsid w:val="0016234D"/>
    <w:rsid w:val="001625CC"/>
    <w:rsid w:val="00163FD0"/>
    <w:rsid w:val="00185A78"/>
    <w:rsid w:val="00187FEF"/>
    <w:rsid w:val="001915C9"/>
    <w:rsid w:val="0019167E"/>
    <w:rsid w:val="0019179B"/>
    <w:rsid w:val="00192C9E"/>
    <w:rsid w:val="00193088"/>
    <w:rsid w:val="00193728"/>
    <w:rsid w:val="001A37D5"/>
    <w:rsid w:val="001B7F33"/>
    <w:rsid w:val="001C0214"/>
    <w:rsid w:val="001C2F8C"/>
    <w:rsid w:val="001C651A"/>
    <w:rsid w:val="001D0BEB"/>
    <w:rsid w:val="001D27FC"/>
    <w:rsid w:val="001E0EB9"/>
    <w:rsid w:val="001F5342"/>
    <w:rsid w:val="00202A25"/>
    <w:rsid w:val="002059E7"/>
    <w:rsid w:val="00206F8C"/>
    <w:rsid w:val="0020752C"/>
    <w:rsid w:val="00215596"/>
    <w:rsid w:val="00221F6C"/>
    <w:rsid w:val="0022440E"/>
    <w:rsid w:val="0023798B"/>
    <w:rsid w:val="002403FE"/>
    <w:rsid w:val="00240623"/>
    <w:rsid w:val="00251F25"/>
    <w:rsid w:val="00267FBB"/>
    <w:rsid w:val="0027062E"/>
    <w:rsid w:val="00271853"/>
    <w:rsid w:val="00281DA7"/>
    <w:rsid w:val="002829D6"/>
    <w:rsid w:val="002926A6"/>
    <w:rsid w:val="002A2062"/>
    <w:rsid w:val="002A6A4C"/>
    <w:rsid w:val="002B10D5"/>
    <w:rsid w:val="002B3A09"/>
    <w:rsid w:val="002C0C1B"/>
    <w:rsid w:val="002C0C92"/>
    <w:rsid w:val="002C0D2E"/>
    <w:rsid w:val="002C5AE9"/>
    <w:rsid w:val="002C6D7D"/>
    <w:rsid w:val="002D29A4"/>
    <w:rsid w:val="002D69AA"/>
    <w:rsid w:val="002F27EC"/>
    <w:rsid w:val="002F2D84"/>
    <w:rsid w:val="002F449D"/>
    <w:rsid w:val="003102A1"/>
    <w:rsid w:val="003123CB"/>
    <w:rsid w:val="00312434"/>
    <w:rsid w:val="00314FA0"/>
    <w:rsid w:val="00317FE7"/>
    <w:rsid w:val="00323B1F"/>
    <w:rsid w:val="003246B1"/>
    <w:rsid w:val="00327BCB"/>
    <w:rsid w:val="00331419"/>
    <w:rsid w:val="00333E57"/>
    <w:rsid w:val="00335BD7"/>
    <w:rsid w:val="00337A24"/>
    <w:rsid w:val="0034204E"/>
    <w:rsid w:val="00345DD9"/>
    <w:rsid w:val="003507E1"/>
    <w:rsid w:val="0035113C"/>
    <w:rsid w:val="00362327"/>
    <w:rsid w:val="003647D8"/>
    <w:rsid w:val="00364B1A"/>
    <w:rsid w:val="00373D07"/>
    <w:rsid w:val="00374859"/>
    <w:rsid w:val="00375C09"/>
    <w:rsid w:val="0038442A"/>
    <w:rsid w:val="003850E1"/>
    <w:rsid w:val="003868EF"/>
    <w:rsid w:val="003A05C4"/>
    <w:rsid w:val="003B0BF5"/>
    <w:rsid w:val="003B34FF"/>
    <w:rsid w:val="003C1771"/>
    <w:rsid w:val="003D3329"/>
    <w:rsid w:val="003E3F89"/>
    <w:rsid w:val="003F19EE"/>
    <w:rsid w:val="003F48DA"/>
    <w:rsid w:val="003F5977"/>
    <w:rsid w:val="004008D2"/>
    <w:rsid w:val="0040129F"/>
    <w:rsid w:val="004028BC"/>
    <w:rsid w:val="00405A5E"/>
    <w:rsid w:val="0041185A"/>
    <w:rsid w:val="0041353A"/>
    <w:rsid w:val="00417B43"/>
    <w:rsid w:val="00421E82"/>
    <w:rsid w:val="00423CCD"/>
    <w:rsid w:val="00424649"/>
    <w:rsid w:val="0043257E"/>
    <w:rsid w:val="004459E9"/>
    <w:rsid w:val="004467BB"/>
    <w:rsid w:val="00451498"/>
    <w:rsid w:val="0045435B"/>
    <w:rsid w:val="004564C7"/>
    <w:rsid w:val="004610E2"/>
    <w:rsid w:val="00472B33"/>
    <w:rsid w:val="00475C2C"/>
    <w:rsid w:val="00482C15"/>
    <w:rsid w:val="00484E68"/>
    <w:rsid w:val="00486D9F"/>
    <w:rsid w:val="00487763"/>
    <w:rsid w:val="00492D77"/>
    <w:rsid w:val="0049769B"/>
    <w:rsid w:val="00497FE7"/>
    <w:rsid w:val="004A5A8B"/>
    <w:rsid w:val="004C063A"/>
    <w:rsid w:val="004C5C6B"/>
    <w:rsid w:val="004C7FAC"/>
    <w:rsid w:val="004D0501"/>
    <w:rsid w:val="004D561F"/>
    <w:rsid w:val="004D6BC8"/>
    <w:rsid w:val="004D7E89"/>
    <w:rsid w:val="004E4394"/>
    <w:rsid w:val="00511476"/>
    <w:rsid w:val="00512CAB"/>
    <w:rsid w:val="00517805"/>
    <w:rsid w:val="00525F9F"/>
    <w:rsid w:val="005335B2"/>
    <w:rsid w:val="00533857"/>
    <w:rsid w:val="00537D0C"/>
    <w:rsid w:val="00545389"/>
    <w:rsid w:val="00545557"/>
    <w:rsid w:val="00545A6B"/>
    <w:rsid w:val="005522EA"/>
    <w:rsid w:val="00553734"/>
    <w:rsid w:val="00553C69"/>
    <w:rsid w:val="005544DF"/>
    <w:rsid w:val="00561EB1"/>
    <w:rsid w:val="005631F4"/>
    <w:rsid w:val="00576380"/>
    <w:rsid w:val="00582B08"/>
    <w:rsid w:val="005A4F2D"/>
    <w:rsid w:val="005C38FE"/>
    <w:rsid w:val="005C4257"/>
    <w:rsid w:val="005C4C8D"/>
    <w:rsid w:val="005C53BB"/>
    <w:rsid w:val="005F62C1"/>
    <w:rsid w:val="00602B37"/>
    <w:rsid w:val="00611C2B"/>
    <w:rsid w:val="00613E2D"/>
    <w:rsid w:val="00625D4E"/>
    <w:rsid w:val="006267F0"/>
    <w:rsid w:val="006307DE"/>
    <w:rsid w:val="006345D0"/>
    <w:rsid w:val="00640B58"/>
    <w:rsid w:val="00640FB4"/>
    <w:rsid w:val="0064179A"/>
    <w:rsid w:val="006422CB"/>
    <w:rsid w:val="0064622D"/>
    <w:rsid w:val="0065693F"/>
    <w:rsid w:val="00663033"/>
    <w:rsid w:val="006641DC"/>
    <w:rsid w:val="00666C68"/>
    <w:rsid w:val="00667F4F"/>
    <w:rsid w:val="006807BB"/>
    <w:rsid w:val="00680ACA"/>
    <w:rsid w:val="00686128"/>
    <w:rsid w:val="006879FF"/>
    <w:rsid w:val="006949CD"/>
    <w:rsid w:val="006B41A5"/>
    <w:rsid w:val="006B52A8"/>
    <w:rsid w:val="006B601D"/>
    <w:rsid w:val="006C148E"/>
    <w:rsid w:val="006C4D28"/>
    <w:rsid w:val="006D400F"/>
    <w:rsid w:val="006E17F9"/>
    <w:rsid w:val="006F5C8B"/>
    <w:rsid w:val="00711104"/>
    <w:rsid w:val="00711B45"/>
    <w:rsid w:val="00715D48"/>
    <w:rsid w:val="007209D6"/>
    <w:rsid w:val="00722287"/>
    <w:rsid w:val="007236CA"/>
    <w:rsid w:val="007248F8"/>
    <w:rsid w:val="0073454C"/>
    <w:rsid w:val="007506FE"/>
    <w:rsid w:val="0075563F"/>
    <w:rsid w:val="00755D59"/>
    <w:rsid w:val="0076241C"/>
    <w:rsid w:val="007626A9"/>
    <w:rsid w:val="00763166"/>
    <w:rsid w:val="0076385F"/>
    <w:rsid w:val="007645BC"/>
    <w:rsid w:val="00766965"/>
    <w:rsid w:val="00782E39"/>
    <w:rsid w:val="007A07B0"/>
    <w:rsid w:val="007A1676"/>
    <w:rsid w:val="007A21A5"/>
    <w:rsid w:val="007A405E"/>
    <w:rsid w:val="007B12FD"/>
    <w:rsid w:val="007B5CA8"/>
    <w:rsid w:val="007C2333"/>
    <w:rsid w:val="007C4899"/>
    <w:rsid w:val="007D4CD5"/>
    <w:rsid w:val="007E3282"/>
    <w:rsid w:val="007F199F"/>
    <w:rsid w:val="007F47AD"/>
    <w:rsid w:val="007F4AC1"/>
    <w:rsid w:val="00814397"/>
    <w:rsid w:val="00815FCE"/>
    <w:rsid w:val="008212F2"/>
    <w:rsid w:val="00827AA8"/>
    <w:rsid w:val="00831C11"/>
    <w:rsid w:val="00833965"/>
    <w:rsid w:val="00837DF1"/>
    <w:rsid w:val="00852191"/>
    <w:rsid w:val="008522BE"/>
    <w:rsid w:val="008645A5"/>
    <w:rsid w:val="00867655"/>
    <w:rsid w:val="0087097F"/>
    <w:rsid w:val="00880AB8"/>
    <w:rsid w:val="00897844"/>
    <w:rsid w:val="008A501C"/>
    <w:rsid w:val="008B152B"/>
    <w:rsid w:val="008B5257"/>
    <w:rsid w:val="008C16E3"/>
    <w:rsid w:val="008C2DC0"/>
    <w:rsid w:val="008E691F"/>
    <w:rsid w:val="008E750E"/>
    <w:rsid w:val="008F77F5"/>
    <w:rsid w:val="00901410"/>
    <w:rsid w:val="009022C7"/>
    <w:rsid w:val="0090355F"/>
    <w:rsid w:val="0090730F"/>
    <w:rsid w:val="00907C64"/>
    <w:rsid w:val="00911F1F"/>
    <w:rsid w:val="00914986"/>
    <w:rsid w:val="00914C74"/>
    <w:rsid w:val="00916CB5"/>
    <w:rsid w:val="00917B3C"/>
    <w:rsid w:val="00920380"/>
    <w:rsid w:val="00925D55"/>
    <w:rsid w:val="0094494B"/>
    <w:rsid w:val="00947326"/>
    <w:rsid w:val="00970D06"/>
    <w:rsid w:val="00971CD2"/>
    <w:rsid w:val="0098167D"/>
    <w:rsid w:val="00995F7C"/>
    <w:rsid w:val="009A43A7"/>
    <w:rsid w:val="009B3F69"/>
    <w:rsid w:val="009C20C8"/>
    <w:rsid w:val="009C756A"/>
    <w:rsid w:val="009D0784"/>
    <w:rsid w:val="009D3E00"/>
    <w:rsid w:val="009D59F2"/>
    <w:rsid w:val="009E2BF9"/>
    <w:rsid w:val="009F7C61"/>
    <w:rsid w:val="00A0191D"/>
    <w:rsid w:val="00A019D5"/>
    <w:rsid w:val="00A043E7"/>
    <w:rsid w:val="00A054B6"/>
    <w:rsid w:val="00A12E88"/>
    <w:rsid w:val="00A216AB"/>
    <w:rsid w:val="00A27240"/>
    <w:rsid w:val="00A34E8F"/>
    <w:rsid w:val="00A41D79"/>
    <w:rsid w:val="00A45334"/>
    <w:rsid w:val="00A565FB"/>
    <w:rsid w:val="00A57DDF"/>
    <w:rsid w:val="00A60966"/>
    <w:rsid w:val="00A651DB"/>
    <w:rsid w:val="00A82B53"/>
    <w:rsid w:val="00A83156"/>
    <w:rsid w:val="00A83962"/>
    <w:rsid w:val="00A87297"/>
    <w:rsid w:val="00A90A91"/>
    <w:rsid w:val="00A97497"/>
    <w:rsid w:val="00AA7F40"/>
    <w:rsid w:val="00AB4063"/>
    <w:rsid w:val="00AB6145"/>
    <w:rsid w:val="00AC21D9"/>
    <w:rsid w:val="00AC68C4"/>
    <w:rsid w:val="00AD7F1A"/>
    <w:rsid w:val="00AE134B"/>
    <w:rsid w:val="00AF4616"/>
    <w:rsid w:val="00B10C1B"/>
    <w:rsid w:val="00B16043"/>
    <w:rsid w:val="00B253E5"/>
    <w:rsid w:val="00B31107"/>
    <w:rsid w:val="00B32ED3"/>
    <w:rsid w:val="00B35E23"/>
    <w:rsid w:val="00B412F9"/>
    <w:rsid w:val="00B418AA"/>
    <w:rsid w:val="00B479CE"/>
    <w:rsid w:val="00B52DEC"/>
    <w:rsid w:val="00B551CB"/>
    <w:rsid w:val="00B6552A"/>
    <w:rsid w:val="00B7456D"/>
    <w:rsid w:val="00B82890"/>
    <w:rsid w:val="00B95001"/>
    <w:rsid w:val="00B96451"/>
    <w:rsid w:val="00BA7EAA"/>
    <w:rsid w:val="00BB1123"/>
    <w:rsid w:val="00BB36A7"/>
    <w:rsid w:val="00BC0AD5"/>
    <w:rsid w:val="00BC526D"/>
    <w:rsid w:val="00BC5FD2"/>
    <w:rsid w:val="00BC74B8"/>
    <w:rsid w:val="00BD16F0"/>
    <w:rsid w:val="00BD18A0"/>
    <w:rsid w:val="00BE0146"/>
    <w:rsid w:val="00BE1FD0"/>
    <w:rsid w:val="00BE2BC6"/>
    <w:rsid w:val="00BE4AA5"/>
    <w:rsid w:val="00BE4F49"/>
    <w:rsid w:val="00BE5405"/>
    <w:rsid w:val="00BE5442"/>
    <w:rsid w:val="00BE6490"/>
    <w:rsid w:val="00BF1ABE"/>
    <w:rsid w:val="00BF6197"/>
    <w:rsid w:val="00C01830"/>
    <w:rsid w:val="00C146EC"/>
    <w:rsid w:val="00C22050"/>
    <w:rsid w:val="00C24320"/>
    <w:rsid w:val="00C24E1A"/>
    <w:rsid w:val="00C35CF5"/>
    <w:rsid w:val="00C5244D"/>
    <w:rsid w:val="00C7105C"/>
    <w:rsid w:val="00C718F5"/>
    <w:rsid w:val="00C71D97"/>
    <w:rsid w:val="00C75E58"/>
    <w:rsid w:val="00C760B4"/>
    <w:rsid w:val="00C83C95"/>
    <w:rsid w:val="00C8606D"/>
    <w:rsid w:val="00C86CDC"/>
    <w:rsid w:val="00C908C3"/>
    <w:rsid w:val="00CA49B8"/>
    <w:rsid w:val="00CC1119"/>
    <w:rsid w:val="00CD202D"/>
    <w:rsid w:val="00CD2E6D"/>
    <w:rsid w:val="00CD3BEE"/>
    <w:rsid w:val="00CD5D0A"/>
    <w:rsid w:val="00CF6004"/>
    <w:rsid w:val="00CF7329"/>
    <w:rsid w:val="00D10B48"/>
    <w:rsid w:val="00D1116E"/>
    <w:rsid w:val="00D22CFC"/>
    <w:rsid w:val="00D23308"/>
    <w:rsid w:val="00D237B1"/>
    <w:rsid w:val="00D24E79"/>
    <w:rsid w:val="00D26179"/>
    <w:rsid w:val="00D30616"/>
    <w:rsid w:val="00D32015"/>
    <w:rsid w:val="00D36C3E"/>
    <w:rsid w:val="00D4661A"/>
    <w:rsid w:val="00D47C0A"/>
    <w:rsid w:val="00D60E21"/>
    <w:rsid w:val="00D66A02"/>
    <w:rsid w:val="00D717CE"/>
    <w:rsid w:val="00D8219C"/>
    <w:rsid w:val="00D82A00"/>
    <w:rsid w:val="00D86CCB"/>
    <w:rsid w:val="00D93297"/>
    <w:rsid w:val="00D949AA"/>
    <w:rsid w:val="00D95F72"/>
    <w:rsid w:val="00D974D4"/>
    <w:rsid w:val="00DA13F2"/>
    <w:rsid w:val="00DA46BB"/>
    <w:rsid w:val="00DA723B"/>
    <w:rsid w:val="00DB02DF"/>
    <w:rsid w:val="00DB2FAC"/>
    <w:rsid w:val="00DC23B9"/>
    <w:rsid w:val="00DC6EB2"/>
    <w:rsid w:val="00DD6772"/>
    <w:rsid w:val="00DD77DB"/>
    <w:rsid w:val="00DF1CFE"/>
    <w:rsid w:val="00E02C6E"/>
    <w:rsid w:val="00E05BB7"/>
    <w:rsid w:val="00E10187"/>
    <w:rsid w:val="00E12432"/>
    <w:rsid w:val="00E2377C"/>
    <w:rsid w:val="00E44D83"/>
    <w:rsid w:val="00E52432"/>
    <w:rsid w:val="00E54927"/>
    <w:rsid w:val="00E67EE9"/>
    <w:rsid w:val="00E74263"/>
    <w:rsid w:val="00E87F4A"/>
    <w:rsid w:val="00EA4360"/>
    <w:rsid w:val="00EB0D5A"/>
    <w:rsid w:val="00EB35FD"/>
    <w:rsid w:val="00EB6270"/>
    <w:rsid w:val="00EC28C5"/>
    <w:rsid w:val="00ED11D4"/>
    <w:rsid w:val="00ED1209"/>
    <w:rsid w:val="00ED1A4D"/>
    <w:rsid w:val="00ED51BE"/>
    <w:rsid w:val="00EE679B"/>
    <w:rsid w:val="00EE6B73"/>
    <w:rsid w:val="00EF0589"/>
    <w:rsid w:val="00EF4DCC"/>
    <w:rsid w:val="00EF50CA"/>
    <w:rsid w:val="00EF778E"/>
    <w:rsid w:val="00F01AE2"/>
    <w:rsid w:val="00F04538"/>
    <w:rsid w:val="00F07416"/>
    <w:rsid w:val="00F13338"/>
    <w:rsid w:val="00F150DC"/>
    <w:rsid w:val="00F156F7"/>
    <w:rsid w:val="00F245A6"/>
    <w:rsid w:val="00F27507"/>
    <w:rsid w:val="00F307CB"/>
    <w:rsid w:val="00F30922"/>
    <w:rsid w:val="00F3727E"/>
    <w:rsid w:val="00F5555A"/>
    <w:rsid w:val="00F71314"/>
    <w:rsid w:val="00F7541D"/>
    <w:rsid w:val="00F812B3"/>
    <w:rsid w:val="00F8665A"/>
    <w:rsid w:val="00F95BC3"/>
    <w:rsid w:val="00FA61D6"/>
    <w:rsid w:val="00FB2B1C"/>
    <w:rsid w:val="00FB4B5A"/>
    <w:rsid w:val="00FB6EC3"/>
    <w:rsid w:val="00FD1902"/>
    <w:rsid w:val="00FD25D1"/>
    <w:rsid w:val="00FD36F3"/>
    <w:rsid w:val="00FD693C"/>
    <w:rsid w:val="00FE31F2"/>
    <w:rsid w:val="00FF6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93504"/>
  <w15:chartTrackingRefBased/>
  <w15:docId w15:val="{739A9BF5-E15D-4832-99F0-7B6873BE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P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le2">
    <w:name w:val="Title2"/>
    <w:basedOn w:val="Normal"/>
    <w:next w:val="Normal"/>
    <w:rsid w:val="00056A35"/>
    <w:pPr>
      <w:tabs>
        <w:tab w:val="left" w:pos="648"/>
        <w:tab w:val="right" w:pos="7776"/>
        <w:tab w:val="left" w:pos="7848"/>
      </w:tabs>
      <w:spacing w:after="0" w:line="240" w:lineRule="auto"/>
    </w:pPr>
    <w:rPr>
      <w:rFonts w:ascii="Times New Roman" w:eastAsia="Times New Roman" w:hAnsi="Times New Roman" w:cs="Times New Roman"/>
      <w:sz w:val="24"/>
      <w:szCs w:val="20"/>
      <w:lang w:val="en-US"/>
    </w:rPr>
  </w:style>
  <w:style w:type="character" w:styleId="Hipervnculo">
    <w:name w:val="Hyperlink"/>
    <w:basedOn w:val="Fuentedeprrafopredeter"/>
    <w:uiPriority w:val="99"/>
    <w:semiHidden/>
    <w:unhideWhenUsed/>
    <w:rsid w:val="00CD5D0A"/>
    <w:rPr>
      <w:color w:val="0563C1" w:themeColor="hyperlink"/>
      <w:u w:val="single"/>
    </w:rPr>
  </w:style>
  <w:style w:type="character" w:styleId="Nmerodelnea">
    <w:name w:val="line number"/>
    <w:basedOn w:val="Fuentedeprrafopredeter"/>
    <w:uiPriority w:val="99"/>
    <w:semiHidden/>
    <w:unhideWhenUsed/>
    <w:rsid w:val="00267FBB"/>
  </w:style>
  <w:style w:type="character" w:styleId="Refdecomentario">
    <w:name w:val="annotation reference"/>
    <w:basedOn w:val="Fuentedeprrafopredeter"/>
    <w:uiPriority w:val="99"/>
    <w:semiHidden/>
    <w:unhideWhenUsed/>
    <w:rsid w:val="00C5244D"/>
    <w:rPr>
      <w:sz w:val="16"/>
      <w:szCs w:val="16"/>
    </w:rPr>
  </w:style>
  <w:style w:type="paragraph" w:styleId="Textocomentario">
    <w:name w:val="annotation text"/>
    <w:basedOn w:val="Normal"/>
    <w:link w:val="TextocomentarioCar"/>
    <w:uiPriority w:val="99"/>
    <w:unhideWhenUsed/>
    <w:rsid w:val="00C5244D"/>
    <w:pPr>
      <w:spacing w:line="240" w:lineRule="auto"/>
    </w:pPr>
    <w:rPr>
      <w:sz w:val="20"/>
      <w:szCs w:val="20"/>
    </w:rPr>
  </w:style>
  <w:style w:type="character" w:customStyle="1" w:styleId="TextocomentarioCar">
    <w:name w:val="Texto comentario Car"/>
    <w:basedOn w:val="Fuentedeprrafopredeter"/>
    <w:link w:val="Textocomentario"/>
    <w:uiPriority w:val="99"/>
    <w:rsid w:val="00C5244D"/>
    <w:rPr>
      <w:sz w:val="20"/>
      <w:szCs w:val="20"/>
      <w:lang w:val="es-PR"/>
    </w:rPr>
  </w:style>
  <w:style w:type="paragraph" w:styleId="Asuntodelcomentario">
    <w:name w:val="annotation subject"/>
    <w:basedOn w:val="Textocomentario"/>
    <w:next w:val="Textocomentario"/>
    <w:link w:val="AsuntodelcomentarioCar"/>
    <w:uiPriority w:val="99"/>
    <w:semiHidden/>
    <w:unhideWhenUsed/>
    <w:rsid w:val="00C5244D"/>
    <w:rPr>
      <w:b/>
      <w:bCs/>
    </w:rPr>
  </w:style>
  <w:style w:type="character" w:customStyle="1" w:styleId="AsuntodelcomentarioCar">
    <w:name w:val="Asunto del comentario Car"/>
    <w:basedOn w:val="TextocomentarioCar"/>
    <w:link w:val="Asuntodelcomentario"/>
    <w:uiPriority w:val="99"/>
    <w:semiHidden/>
    <w:rsid w:val="00C5244D"/>
    <w:rPr>
      <w:b/>
      <w:bCs/>
      <w:sz w:val="20"/>
      <w:szCs w:val="20"/>
      <w:lang w:val="es-PR"/>
    </w:rPr>
  </w:style>
  <w:style w:type="paragraph" w:styleId="Encabezado">
    <w:name w:val="header"/>
    <w:basedOn w:val="Normal"/>
    <w:link w:val="EncabezadoCar"/>
    <w:uiPriority w:val="99"/>
    <w:unhideWhenUsed/>
    <w:rsid w:val="002B10D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2B10D5"/>
    <w:rPr>
      <w:lang w:val="es-PR"/>
    </w:rPr>
  </w:style>
  <w:style w:type="paragraph" w:styleId="Piedepgina">
    <w:name w:val="footer"/>
    <w:basedOn w:val="Normal"/>
    <w:link w:val="PiedepginaCar"/>
    <w:uiPriority w:val="99"/>
    <w:unhideWhenUsed/>
    <w:rsid w:val="002B10D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2B10D5"/>
    <w:rPr>
      <w:lang w:val="es-PR"/>
    </w:rPr>
  </w:style>
  <w:style w:type="paragraph" w:styleId="Sinespaciado">
    <w:name w:val="No Spacing"/>
    <w:uiPriority w:val="1"/>
    <w:qFormat/>
    <w:rsid w:val="00533857"/>
    <w:pPr>
      <w:spacing w:after="0" w:line="240" w:lineRule="auto"/>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3839219">
      <w:bodyDiv w:val="1"/>
      <w:marLeft w:val="0"/>
      <w:marRight w:val="0"/>
      <w:marTop w:val="0"/>
      <w:marBottom w:val="0"/>
      <w:divBdr>
        <w:top w:val="none" w:sz="0" w:space="0" w:color="auto"/>
        <w:left w:val="none" w:sz="0" w:space="0" w:color="auto"/>
        <w:bottom w:val="none" w:sz="0" w:space="0" w:color="auto"/>
        <w:right w:val="none" w:sz="0" w:space="0" w:color="auto"/>
      </w:divBdr>
    </w:div>
    <w:div w:id="1141967323">
      <w:bodyDiv w:val="1"/>
      <w:marLeft w:val="0"/>
      <w:marRight w:val="0"/>
      <w:marTop w:val="0"/>
      <w:marBottom w:val="0"/>
      <w:divBdr>
        <w:top w:val="none" w:sz="0" w:space="0" w:color="auto"/>
        <w:left w:val="none" w:sz="0" w:space="0" w:color="auto"/>
        <w:bottom w:val="none" w:sz="0" w:space="0" w:color="auto"/>
        <w:right w:val="none" w:sz="0" w:space="0" w:color="auto"/>
      </w:divBdr>
    </w:div>
    <w:div w:id="1237398562">
      <w:bodyDiv w:val="1"/>
      <w:marLeft w:val="0"/>
      <w:marRight w:val="0"/>
      <w:marTop w:val="0"/>
      <w:marBottom w:val="0"/>
      <w:divBdr>
        <w:top w:val="none" w:sz="0" w:space="0" w:color="auto"/>
        <w:left w:val="none" w:sz="0" w:space="0" w:color="auto"/>
        <w:bottom w:val="none" w:sz="0" w:space="0" w:color="auto"/>
        <w:right w:val="none" w:sz="0" w:space="0" w:color="auto"/>
      </w:divBdr>
    </w:div>
    <w:div w:id="192121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3</Pages>
  <Words>729</Words>
  <Characters>4159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Quintana</dc:creator>
  <cp:keywords/>
  <dc:description/>
  <cp:lastModifiedBy>Rocío Alayón Morell</cp:lastModifiedBy>
  <cp:revision>6</cp:revision>
  <cp:lastPrinted>2026-03-09T20:24:00Z</cp:lastPrinted>
  <dcterms:created xsi:type="dcterms:W3CDTF">2026-03-25T16:28:00Z</dcterms:created>
  <dcterms:modified xsi:type="dcterms:W3CDTF">2026-03-26T18:37:00Z</dcterms:modified>
</cp:coreProperties>
</file>