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3047C" w14:textId="69CE61AD" w:rsidR="00EE1E93" w:rsidRPr="00700566" w:rsidRDefault="00EE1E93" w:rsidP="007F09EB">
      <w:pPr>
        <w:tabs>
          <w:tab w:val="center" w:pos="4680"/>
        </w:tabs>
        <w:jc w:val="center"/>
        <w:rPr>
          <w:rFonts w:ascii="Book Antiqua" w:eastAsia="Book Antiqua" w:hAnsi="Book Antiqua" w:cs="Book Antiqua"/>
          <w:sz w:val="28"/>
          <w:szCs w:val="28"/>
        </w:rPr>
      </w:pPr>
      <w:r w:rsidRPr="00700566">
        <w:rPr>
          <w:rFonts w:ascii="Book Antiqua" w:eastAsia="Book Antiqua" w:hAnsi="Book Antiqua" w:cs="Book Antiqua"/>
          <w:sz w:val="28"/>
          <w:szCs w:val="28"/>
        </w:rPr>
        <w:t>GOBIERNO DE PUERTO RICO</w:t>
      </w:r>
    </w:p>
    <w:p w14:paraId="582FBA6C" w14:textId="77777777" w:rsidR="00EE1E93" w:rsidRPr="00700566" w:rsidRDefault="00EE1E93" w:rsidP="00EE1E93">
      <w:pPr>
        <w:tabs>
          <w:tab w:val="center" w:pos="4680"/>
        </w:tabs>
        <w:rPr>
          <w:rFonts w:ascii="Book Antiqua" w:eastAsia="Book Antiqua" w:hAnsi="Book Antiqua" w:cs="Book Antiqua"/>
          <w:sz w:val="28"/>
          <w:szCs w:val="28"/>
        </w:rPr>
      </w:pPr>
    </w:p>
    <w:p w14:paraId="3A0FB5F9" w14:textId="2AFE9593" w:rsidR="00EE1E93" w:rsidRPr="00700566" w:rsidRDefault="00EE1E93" w:rsidP="00EE1E93">
      <w:pPr>
        <w:tabs>
          <w:tab w:val="left" w:pos="720"/>
          <w:tab w:val="left" w:pos="7560"/>
          <w:tab w:val="left" w:pos="8100"/>
        </w:tabs>
        <w:rPr>
          <w:rFonts w:ascii="Book Antiqua" w:eastAsia="Book Antiqua" w:hAnsi="Book Antiqua" w:cs="Book Antiqua"/>
        </w:rPr>
      </w:pPr>
      <w:r w:rsidRPr="00700566">
        <w:rPr>
          <w:rFonts w:ascii="Book Antiqua" w:eastAsia="Book Antiqua" w:hAnsi="Book Antiqua" w:cs="Book Antiqua"/>
        </w:rPr>
        <w:t>20</w:t>
      </w:r>
      <w:r w:rsidRPr="00700566">
        <w:rPr>
          <w:rFonts w:ascii="Book Antiqua" w:eastAsia="Book Antiqua" w:hAnsi="Book Antiqua" w:cs="Book Antiqua"/>
          <w:vertAlign w:val="superscript"/>
        </w:rPr>
        <w:t>ma</w:t>
      </w:r>
      <w:r w:rsidRPr="00700566">
        <w:rPr>
          <w:rFonts w:ascii="Book Antiqua" w:eastAsia="Book Antiqua" w:hAnsi="Book Antiqua" w:cs="Book Antiqua"/>
        </w:rPr>
        <w:t xml:space="preserve"> </w:t>
      </w:r>
      <w:r w:rsidRPr="00700566">
        <w:rPr>
          <w:rFonts w:ascii="Book Antiqua" w:eastAsia="Book Antiqua" w:hAnsi="Book Antiqua" w:cs="Book Antiqua"/>
        </w:rPr>
        <w:tab/>
        <w:t>Asamblea</w:t>
      </w:r>
      <w:r w:rsidRPr="00700566">
        <w:rPr>
          <w:rFonts w:ascii="Book Antiqua" w:eastAsia="Book Antiqua" w:hAnsi="Book Antiqua" w:cs="Book Antiqua"/>
        </w:rPr>
        <w:tab/>
      </w:r>
      <w:r w:rsidR="00326EAF">
        <w:rPr>
          <w:rFonts w:ascii="Book Antiqua" w:eastAsia="Book Antiqua" w:hAnsi="Book Antiqua" w:cs="Book Antiqua"/>
        </w:rPr>
        <w:t>3</w:t>
      </w:r>
      <w:r w:rsidRPr="00700566">
        <w:rPr>
          <w:rFonts w:ascii="Book Antiqua" w:eastAsia="Book Antiqua" w:hAnsi="Book Antiqua" w:cs="Book Antiqua"/>
          <w:vertAlign w:val="superscript"/>
        </w:rPr>
        <w:t>ra</w:t>
      </w:r>
      <w:r w:rsidRPr="00700566">
        <w:rPr>
          <w:rFonts w:ascii="Book Antiqua" w:eastAsia="Book Antiqua" w:hAnsi="Book Antiqua" w:cs="Book Antiqua"/>
        </w:rPr>
        <w:t xml:space="preserve"> </w:t>
      </w:r>
      <w:r w:rsidRPr="00700566">
        <w:rPr>
          <w:rFonts w:ascii="Book Antiqua" w:eastAsia="Book Antiqua" w:hAnsi="Book Antiqua" w:cs="Book Antiqua"/>
        </w:rPr>
        <w:tab/>
        <w:t>Sesión</w:t>
      </w:r>
    </w:p>
    <w:p w14:paraId="07C4EB26" w14:textId="77777777" w:rsidR="00EE1E93" w:rsidRPr="00700566" w:rsidRDefault="00EE1E93" w:rsidP="00EE1E93">
      <w:pPr>
        <w:tabs>
          <w:tab w:val="left" w:pos="720"/>
          <w:tab w:val="left" w:pos="4215"/>
          <w:tab w:val="left" w:pos="5160"/>
          <w:tab w:val="left" w:pos="8100"/>
        </w:tabs>
        <w:rPr>
          <w:rFonts w:ascii="Book Antiqua" w:eastAsia="Book Antiqua" w:hAnsi="Book Antiqua" w:cs="Book Antiqua"/>
        </w:rPr>
      </w:pPr>
      <w:r w:rsidRPr="00700566">
        <w:rPr>
          <w:rFonts w:ascii="Book Antiqua" w:eastAsia="Book Antiqua" w:hAnsi="Book Antiqua" w:cs="Book Antiqua"/>
        </w:rPr>
        <w:tab/>
        <w:t>Legislativa</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Ordinaria</w:t>
      </w:r>
    </w:p>
    <w:p w14:paraId="287DD48B" w14:textId="77777777" w:rsidR="00EE1E93" w:rsidRPr="00700566" w:rsidRDefault="00EE1E93" w:rsidP="00EE1E93">
      <w:pPr>
        <w:spacing w:line="360" w:lineRule="auto"/>
        <w:jc w:val="center"/>
        <w:rPr>
          <w:rFonts w:ascii="Book Antiqua" w:eastAsia="Book Antiqua" w:hAnsi="Book Antiqua" w:cs="Book Antiqua"/>
          <w:b/>
          <w:sz w:val="36"/>
          <w:szCs w:val="36"/>
        </w:rPr>
      </w:pPr>
    </w:p>
    <w:p w14:paraId="7E4F93C3" w14:textId="77777777" w:rsidR="00EE1E93" w:rsidRPr="00700566" w:rsidRDefault="00EE1E93" w:rsidP="00EE1E93">
      <w:pPr>
        <w:spacing w:line="360" w:lineRule="auto"/>
        <w:jc w:val="center"/>
        <w:rPr>
          <w:rFonts w:ascii="Book Antiqua" w:eastAsia="Book Antiqua" w:hAnsi="Book Antiqua" w:cs="Book Antiqua"/>
          <w:b/>
          <w:sz w:val="36"/>
          <w:szCs w:val="36"/>
        </w:rPr>
      </w:pPr>
      <w:r w:rsidRPr="00700566">
        <w:rPr>
          <w:rFonts w:ascii="Book Antiqua" w:eastAsia="Book Antiqua" w:hAnsi="Book Antiqua" w:cs="Book Antiqua"/>
          <w:b/>
          <w:sz w:val="36"/>
          <w:szCs w:val="36"/>
        </w:rPr>
        <w:t>CÁMARA DE REPRESENTANTES</w:t>
      </w:r>
    </w:p>
    <w:p w14:paraId="4DE493AE" w14:textId="7D099AD8" w:rsidR="00EE1E93" w:rsidRPr="00700566" w:rsidRDefault="008A3F63" w:rsidP="00EE1E93">
      <w:pPr>
        <w:spacing w:line="360" w:lineRule="auto"/>
        <w:jc w:val="center"/>
        <w:rPr>
          <w:rFonts w:ascii="Book Antiqua" w:eastAsia="Book Antiqua" w:hAnsi="Book Antiqua" w:cs="Book Antiqua"/>
          <w:b/>
          <w:sz w:val="52"/>
          <w:szCs w:val="52"/>
        </w:rPr>
      </w:pPr>
      <w:r>
        <w:rPr>
          <w:rFonts w:ascii="Book Antiqua" w:eastAsia="Book Antiqua" w:hAnsi="Book Antiqua" w:cs="Book Antiqua"/>
          <w:b/>
          <w:sz w:val="52"/>
          <w:szCs w:val="52"/>
        </w:rPr>
        <w:t>R</w:t>
      </w:r>
      <w:r w:rsidR="002B4336">
        <w:rPr>
          <w:rFonts w:ascii="Book Antiqua" w:eastAsia="Book Antiqua" w:hAnsi="Book Antiqua" w:cs="Book Antiqua"/>
          <w:b/>
          <w:sz w:val="52"/>
          <w:szCs w:val="52"/>
        </w:rPr>
        <w:t xml:space="preserve">. </w:t>
      </w:r>
      <w:r>
        <w:rPr>
          <w:rFonts w:ascii="Book Antiqua" w:eastAsia="Book Antiqua" w:hAnsi="Book Antiqua" w:cs="Book Antiqua"/>
          <w:b/>
          <w:sz w:val="52"/>
          <w:szCs w:val="52"/>
        </w:rPr>
        <w:t xml:space="preserve">C. </w:t>
      </w:r>
      <w:r w:rsidR="00EE1E93" w:rsidRPr="00700566">
        <w:rPr>
          <w:rFonts w:ascii="Book Antiqua" w:eastAsia="Book Antiqua" w:hAnsi="Book Antiqua" w:cs="Book Antiqua"/>
          <w:b/>
          <w:sz w:val="52"/>
          <w:szCs w:val="52"/>
        </w:rPr>
        <w:t>de</w:t>
      </w:r>
      <w:r>
        <w:rPr>
          <w:rFonts w:ascii="Book Antiqua" w:eastAsia="Book Antiqua" w:hAnsi="Book Antiqua" w:cs="Book Antiqua"/>
          <w:b/>
          <w:sz w:val="52"/>
          <w:szCs w:val="52"/>
        </w:rPr>
        <w:t xml:space="preserve"> </w:t>
      </w:r>
      <w:r w:rsidR="00E85F76">
        <w:rPr>
          <w:rFonts w:ascii="Book Antiqua" w:eastAsia="Book Antiqua" w:hAnsi="Book Antiqua" w:cs="Book Antiqua"/>
          <w:b/>
          <w:sz w:val="52"/>
          <w:szCs w:val="52"/>
        </w:rPr>
        <w:t>l</w:t>
      </w:r>
      <w:r>
        <w:rPr>
          <w:rFonts w:ascii="Book Antiqua" w:eastAsia="Book Antiqua" w:hAnsi="Book Antiqua" w:cs="Book Antiqua"/>
          <w:b/>
          <w:sz w:val="52"/>
          <w:szCs w:val="52"/>
        </w:rPr>
        <w:t>a</w:t>
      </w:r>
      <w:r w:rsidR="00EE1E93" w:rsidRPr="00700566">
        <w:rPr>
          <w:rFonts w:ascii="Book Antiqua" w:eastAsia="Book Antiqua" w:hAnsi="Book Antiqua" w:cs="Book Antiqua"/>
          <w:b/>
          <w:sz w:val="52"/>
          <w:szCs w:val="52"/>
        </w:rPr>
        <w:t xml:space="preserve"> </w:t>
      </w:r>
      <w:r>
        <w:rPr>
          <w:rFonts w:ascii="Book Antiqua" w:eastAsia="Book Antiqua" w:hAnsi="Book Antiqua" w:cs="Book Antiqua"/>
          <w:b/>
          <w:sz w:val="52"/>
          <w:szCs w:val="52"/>
        </w:rPr>
        <w:t>C</w:t>
      </w:r>
      <w:r w:rsidR="00EE1E93" w:rsidRPr="00700566">
        <w:rPr>
          <w:rFonts w:ascii="Book Antiqua" w:eastAsia="Book Antiqua" w:hAnsi="Book Antiqua" w:cs="Book Antiqua"/>
          <w:b/>
          <w:sz w:val="52"/>
          <w:szCs w:val="52"/>
        </w:rPr>
        <w:t xml:space="preserve">. </w:t>
      </w:r>
      <w:r>
        <w:rPr>
          <w:rFonts w:ascii="Book Antiqua" w:eastAsia="Book Antiqua" w:hAnsi="Book Antiqua" w:cs="Book Antiqua"/>
          <w:b/>
          <w:sz w:val="52"/>
          <w:szCs w:val="52"/>
        </w:rPr>
        <w:t>328</w:t>
      </w:r>
    </w:p>
    <w:p w14:paraId="55024D28" w14:textId="77777777" w:rsidR="00EE1E93" w:rsidRPr="00700566" w:rsidRDefault="00EE1E93" w:rsidP="00EE1E93">
      <w:pPr>
        <w:spacing w:line="360" w:lineRule="auto"/>
        <w:jc w:val="center"/>
        <w:rPr>
          <w:rFonts w:ascii="Book Antiqua" w:eastAsia="Book Antiqua" w:hAnsi="Book Antiqua" w:cs="Book Antiqua"/>
          <w:b/>
          <w:sz w:val="28"/>
          <w:szCs w:val="28"/>
        </w:rPr>
      </w:pPr>
      <w:r w:rsidRPr="00700566">
        <w:rPr>
          <w:rFonts w:ascii="Book Antiqua" w:eastAsia="Book Antiqua" w:hAnsi="Book Antiqua" w:cs="Book Antiqua"/>
          <w:b/>
          <w:sz w:val="28"/>
          <w:szCs w:val="28"/>
        </w:rPr>
        <w:t>INFORME POSITIVO</w:t>
      </w:r>
    </w:p>
    <w:p w14:paraId="5456D44B" w14:textId="697AF0C0" w:rsidR="00EE1E93" w:rsidRPr="00700566" w:rsidRDefault="006F72B3" w:rsidP="00EE1E93">
      <w:pPr>
        <w:spacing w:line="360" w:lineRule="auto"/>
        <w:jc w:val="center"/>
        <w:rPr>
          <w:rFonts w:ascii="Book Antiqua" w:eastAsia="Book Antiqua" w:hAnsi="Book Antiqua" w:cs="Book Antiqua"/>
          <w:b/>
        </w:rPr>
      </w:pPr>
      <w:r>
        <w:rPr>
          <w:rFonts w:ascii="Book Antiqua" w:eastAsia="Book Antiqua" w:hAnsi="Book Antiqua" w:cs="Book Antiqua"/>
        </w:rPr>
        <w:t>23</w:t>
      </w:r>
      <w:r w:rsidR="00EE1E93" w:rsidRPr="00700566">
        <w:rPr>
          <w:rFonts w:ascii="Book Antiqua" w:eastAsia="Book Antiqua" w:hAnsi="Book Antiqua" w:cs="Book Antiqua"/>
        </w:rPr>
        <w:t xml:space="preserve"> de </w:t>
      </w:r>
      <w:r w:rsidR="0062790A">
        <w:rPr>
          <w:rFonts w:ascii="Book Antiqua" w:eastAsia="Book Antiqua" w:hAnsi="Book Antiqua" w:cs="Book Antiqua"/>
        </w:rPr>
        <w:t>junio</w:t>
      </w:r>
      <w:r w:rsidR="00EE1E93" w:rsidRPr="00700566">
        <w:rPr>
          <w:rFonts w:ascii="Book Antiqua" w:eastAsia="Book Antiqua" w:hAnsi="Book Antiqua" w:cs="Book Antiqua"/>
        </w:rPr>
        <w:t xml:space="preserve"> de 202</w:t>
      </w:r>
      <w:r w:rsidR="00326EAF">
        <w:rPr>
          <w:rFonts w:ascii="Book Antiqua" w:eastAsia="Book Antiqua" w:hAnsi="Book Antiqua" w:cs="Book Antiqua"/>
        </w:rPr>
        <w:t>6</w:t>
      </w:r>
    </w:p>
    <w:p w14:paraId="221B1624" w14:textId="77777777" w:rsidR="00EE1E93" w:rsidRPr="00700566" w:rsidRDefault="00EE1E93" w:rsidP="00EE1E93">
      <w:pPr>
        <w:jc w:val="both"/>
        <w:rPr>
          <w:rFonts w:ascii="Book Antiqua" w:eastAsia="Book Antiqua" w:hAnsi="Book Antiqua" w:cs="Book Antiqua"/>
          <w:b/>
        </w:rPr>
      </w:pPr>
    </w:p>
    <w:p w14:paraId="042D3534" w14:textId="77777777" w:rsidR="00EE1E93" w:rsidRPr="00700566" w:rsidRDefault="00EE1E93" w:rsidP="00EE1E93">
      <w:pPr>
        <w:jc w:val="both"/>
        <w:rPr>
          <w:rFonts w:ascii="Book Antiqua" w:eastAsia="Book Antiqua" w:hAnsi="Book Antiqua" w:cs="Book Antiqua"/>
          <w:b/>
        </w:rPr>
      </w:pPr>
      <w:r w:rsidRPr="00700566">
        <w:rPr>
          <w:rFonts w:ascii="Book Antiqua" w:eastAsia="Book Antiqua" w:hAnsi="Book Antiqua" w:cs="Book Antiqua"/>
          <w:b/>
        </w:rPr>
        <w:t>A LA CÁMARA DE REPRESENTANTES DE PUERTO RICO</w:t>
      </w:r>
    </w:p>
    <w:p w14:paraId="555EC25D" w14:textId="77777777" w:rsidR="00EE1E93" w:rsidRPr="00700566" w:rsidRDefault="00EE1E93" w:rsidP="00EE1E93">
      <w:pPr>
        <w:ind w:firstLine="360"/>
        <w:jc w:val="both"/>
        <w:rPr>
          <w:rFonts w:ascii="Book Antiqua" w:eastAsia="Book Antiqua" w:hAnsi="Book Antiqua" w:cs="Book Antiqua"/>
        </w:rPr>
      </w:pPr>
    </w:p>
    <w:p w14:paraId="2F5345A6" w14:textId="429E32FD" w:rsidR="00EE1E93" w:rsidRPr="00700566" w:rsidRDefault="00EE1E93" w:rsidP="00EE1E93">
      <w:pPr>
        <w:ind w:firstLine="720"/>
        <w:jc w:val="both"/>
        <w:rPr>
          <w:rFonts w:ascii="Book Antiqua" w:eastAsia="Book Antiqua" w:hAnsi="Book Antiqua" w:cs="Book Antiqua"/>
        </w:rPr>
      </w:pPr>
      <w:r w:rsidRPr="00700566">
        <w:rPr>
          <w:rFonts w:ascii="Book Antiqua" w:eastAsia="Book Antiqua" w:hAnsi="Book Antiqua" w:cs="Book Antiqua"/>
        </w:rPr>
        <w:t xml:space="preserve">La Comisión de Transportación e Infraestructura de la Cámara de Representantes del Gobierno de Puerto Rico, previo estudio y consideración del </w:t>
      </w:r>
      <w:r w:rsidR="008A3F63">
        <w:rPr>
          <w:rFonts w:ascii="Book Antiqua" w:eastAsia="Book Antiqua" w:hAnsi="Book Antiqua" w:cs="Book Antiqua"/>
        </w:rPr>
        <w:t>R</w:t>
      </w:r>
      <w:r w:rsidR="002B4336">
        <w:rPr>
          <w:rFonts w:ascii="Book Antiqua" w:eastAsia="Book Antiqua" w:hAnsi="Book Antiqua" w:cs="Book Antiqua"/>
        </w:rPr>
        <w:t xml:space="preserve">. </w:t>
      </w:r>
      <w:r w:rsidR="008A3F63">
        <w:rPr>
          <w:rFonts w:ascii="Book Antiqua" w:eastAsia="Book Antiqua" w:hAnsi="Book Antiqua" w:cs="Book Antiqua"/>
        </w:rPr>
        <w:t xml:space="preserve">C. </w:t>
      </w:r>
      <w:r w:rsidRPr="00700566">
        <w:rPr>
          <w:rFonts w:ascii="Book Antiqua" w:eastAsia="Book Antiqua" w:hAnsi="Book Antiqua" w:cs="Book Antiqua"/>
        </w:rPr>
        <w:t>de</w:t>
      </w:r>
      <w:r w:rsidR="008A3F63">
        <w:rPr>
          <w:rFonts w:ascii="Book Antiqua" w:eastAsia="Book Antiqua" w:hAnsi="Book Antiqua" w:cs="Book Antiqua"/>
        </w:rPr>
        <w:t xml:space="preserve"> </w:t>
      </w:r>
      <w:r w:rsidR="00E85F76">
        <w:rPr>
          <w:rFonts w:ascii="Book Antiqua" w:eastAsia="Book Antiqua" w:hAnsi="Book Antiqua" w:cs="Book Antiqua"/>
        </w:rPr>
        <w:t>l</w:t>
      </w:r>
      <w:r w:rsidR="008A3F63">
        <w:rPr>
          <w:rFonts w:ascii="Book Antiqua" w:eastAsia="Book Antiqua" w:hAnsi="Book Antiqua" w:cs="Book Antiqua"/>
        </w:rPr>
        <w:t>a</w:t>
      </w:r>
      <w:r w:rsidRPr="00700566">
        <w:rPr>
          <w:rFonts w:ascii="Book Antiqua" w:eastAsia="Book Antiqua" w:hAnsi="Book Antiqua" w:cs="Book Antiqua"/>
        </w:rPr>
        <w:t xml:space="preserve"> </w:t>
      </w:r>
      <w:r w:rsidR="008A3F63">
        <w:rPr>
          <w:rFonts w:ascii="Book Antiqua" w:eastAsia="Book Antiqua" w:hAnsi="Book Antiqua" w:cs="Book Antiqua"/>
        </w:rPr>
        <w:t>C</w:t>
      </w:r>
      <w:r w:rsidRPr="00700566">
        <w:rPr>
          <w:rFonts w:ascii="Book Antiqua" w:eastAsia="Book Antiqua" w:hAnsi="Book Antiqua" w:cs="Book Antiqua"/>
        </w:rPr>
        <w:t>.</w:t>
      </w:r>
      <w:r>
        <w:rPr>
          <w:rFonts w:ascii="Book Antiqua" w:eastAsia="Book Antiqua" w:hAnsi="Book Antiqua" w:cs="Book Antiqua"/>
        </w:rPr>
        <w:t xml:space="preserve"> </w:t>
      </w:r>
      <w:r w:rsidR="008A3F63">
        <w:rPr>
          <w:rFonts w:ascii="Book Antiqua" w:eastAsia="Book Antiqua" w:hAnsi="Book Antiqua" w:cs="Book Antiqua"/>
        </w:rPr>
        <w:t>328</w:t>
      </w:r>
      <w:r w:rsidRPr="00700566">
        <w:rPr>
          <w:rFonts w:ascii="Book Antiqua" w:eastAsia="Book Antiqua" w:hAnsi="Book Antiqua" w:cs="Book Antiqua"/>
        </w:rPr>
        <w:t>, tiene a bien recomendar a este Alto Cuerpo la aprobación</w:t>
      </w:r>
      <w:r w:rsidR="00DA7937">
        <w:rPr>
          <w:rFonts w:ascii="Book Antiqua" w:eastAsia="Book Antiqua" w:hAnsi="Book Antiqua" w:cs="Book Antiqua"/>
        </w:rPr>
        <w:t>,</w:t>
      </w:r>
      <w:r w:rsidR="00170A4F">
        <w:rPr>
          <w:rFonts w:ascii="Book Antiqua" w:eastAsia="Book Antiqua" w:hAnsi="Book Antiqua" w:cs="Book Antiqua"/>
        </w:rPr>
        <w:t xml:space="preserve"> </w:t>
      </w:r>
      <w:r w:rsidR="00DA7937">
        <w:rPr>
          <w:rFonts w:ascii="Book Antiqua" w:eastAsia="Book Antiqua" w:hAnsi="Book Antiqua" w:cs="Book Antiqua"/>
        </w:rPr>
        <w:t xml:space="preserve">con las enmiendas contenidas en el </w:t>
      </w:r>
      <w:proofErr w:type="spellStart"/>
      <w:r w:rsidR="00DA7937">
        <w:rPr>
          <w:rFonts w:ascii="Book Antiqua" w:eastAsia="Book Antiqua" w:hAnsi="Book Antiqua" w:cs="Book Antiqua"/>
        </w:rPr>
        <w:t>entirillado</w:t>
      </w:r>
      <w:proofErr w:type="spellEnd"/>
      <w:r w:rsidR="00DA7937">
        <w:rPr>
          <w:rFonts w:ascii="Book Antiqua" w:eastAsia="Book Antiqua" w:hAnsi="Book Antiqua" w:cs="Book Antiqua"/>
        </w:rPr>
        <w:t xml:space="preserve"> electrónico que se acompaña</w:t>
      </w:r>
      <w:r w:rsidRPr="00700566">
        <w:rPr>
          <w:rFonts w:ascii="Book Antiqua" w:eastAsia="Book Antiqua" w:hAnsi="Book Antiqua" w:cs="Book Antiqua"/>
        </w:rPr>
        <w:t xml:space="preserve">. </w:t>
      </w:r>
    </w:p>
    <w:p w14:paraId="28A3BF4F" w14:textId="77777777" w:rsidR="00EE1E93" w:rsidRPr="00700566" w:rsidRDefault="00EE1E93" w:rsidP="00EE1E93">
      <w:pPr>
        <w:rPr>
          <w:rFonts w:ascii="Book Antiqua" w:eastAsia="Book Antiqua" w:hAnsi="Book Antiqua" w:cs="Book Antiqua"/>
          <w:b/>
          <w:sz w:val="32"/>
          <w:szCs w:val="32"/>
        </w:rPr>
      </w:pPr>
    </w:p>
    <w:p w14:paraId="2CEEF08C" w14:textId="77777777" w:rsidR="00EE1E93" w:rsidRPr="00700566" w:rsidRDefault="00EE1E93" w:rsidP="00EE1E93">
      <w:pPr>
        <w:jc w:val="center"/>
        <w:rPr>
          <w:rFonts w:ascii="Book Antiqua" w:eastAsia="Book Antiqua" w:hAnsi="Book Antiqua" w:cs="Book Antiqua"/>
          <w:b/>
        </w:rPr>
      </w:pPr>
      <w:r w:rsidRPr="00700566">
        <w:rPr>
          <w:rFonts w:ascii="Book Antiqua" w:eastAsia="Book Antiqua" w:hAnsi="Book Antiqua" w:cs="Book Antiqua"/>
          <w:b/>
        </w:rPr>
        <w:t>ALCANCE DE LA MEDIDA</w:t>
      </w:r>
    </w:p>
    <w:p w14:paraId="658F0333" w14:textId="77777777" w:rsidR="00EE1E93" w:rsidRPr="00700566" w:rsidRDefault="00EE1E93" w:rsidP="0002366E">
      <w:pPr>
        <w:jc w:val="both"/>
        <w:rPr>
          <w:rFonts w:ascii="Book Antiqua" w:eastAsia="Book Antiqua" w:hAnsi="Book Antiqua" w:cs="Book Antiqua"/>
        </w:rPr>
      </w:pPr>
    </w:p>
    <w:p w14:paraId="45E6C6B0" w14:textId="5A16A4F1" w:rsidR="005E2B8F" w:rsidRPr="005E2B8F" w:rsidRDefault="00EB15EC" w:rsidP="00E85CF3">
      <w:pPr>
        <w:ind w:firstLine="720"/>
        <w:jc w:val="both"/>
        <w:rPr>
          <w:rFonts w:ascii="Book Antiqua" w:eastAsia="Book Antiqua" w:hAnsi="Book Antiqua" w:cs="Book Antiqua"/>
          <w:bCs/>
          <w:lang w:val="es-PR"/>
        </w:rPr>
      </w:pPr>
      <w:r w:rsidRPr="00EB15EC">
        <w:rPr>
          <w:rFonts w:ascii="Book Antiqua" w:eastAsia="Book Antiqua" w:hAnsi="Book Antiqua" w:cs="Book Antiqua"/>
          <w:bCs/>
          <w:lang w:val="es-PR"/>
        </w:rPr>
        <w:t xml:space="preserve">La Resolución Conjunta de la Cámara 328 propone designar con el nombre de José Antonio “Toñín” Cátala Berríos el tramo de la Carretera Estatal PR-814, desde el kilómetro 3.5 hasta el kilómetro 5.5, dentro de la jurisdicción del Municipio de Naranjito, en reconocimiento a su legado como presidente de la Asociación de Porteadores Públicos de Puerto Rico, fundador del Festival del Anón del Barrio Anones y miembro activo de la Asociación Recreativa del Barrio Anones. </w:t>
      </w:r>
    </w:p>
    <w:p w14:paraId="324FD1C5" w14:textId="77777777" w:rsidR="002A3480" w:rsidRPr="0002366E" w:rsidRDefault="002A3480" w:rsidP="00656A32">
      <w:pPr>
        <w:rPr>
          <w:rFonts w:ascii="Book Antiqua" w:eastAsia="Book Antiqua" w:hAnsi="Book Antiqua" w:cs="Book Antiqua"/>
          <w:b/>
          <w:lang w:val="es-PR"/>
        </w:rPr>
      </w:pPr>
    </w:p>
    <w:p w14:paraId="750A0D00" w14:textId="1A00F8A7" w:rsidR="00EE1E93" w:rsidRPr="00700566" w:rsidRDefault="00EE1E93" w:rsidP="00EE1E93">
      <w:pPr>
        <w:jc w:val="center"/>
        <w:rPr>
          <w:rFonts w:ascii="Book Antiqua" w:eastAsia="Book Antiqua" w:hAnsi="Book Antiqua" w:cs="Book Antiqua"/>
          <w:b/>
        </w:rPr>
      </w:pPr>
      <w:r w:rsidRPr="00700566">
        <w:rPr>
          <w:rFonts w:ascii="Book Antiqua" w:eastAsia="Book Antiqua" w:hAnsi="Book Antiqua" w:cs="Book Antiqua"/>
          <w:b/>
        </w:rPr>
        <w:t>ANÁLISIS DE LA MEDIDA</w:t>
      </w:r>
    </w:p>
    <w:p w14:paraId="1DA1A9EB" w14:textId="77777777" w:rsidR="00EE1E93" w:rsidRPr="00700566" w:rsidRDefault="00EE1E93" w:rsidP="00EE1E93">
      <w:pPr>
        <w:jc w:val="both"/>
        <w:rPr>
          <w:rFonts w:ascii="Book Antiqua" w:eastAsia="Book Antiqua" w:hAnsi="Book Antiqua" w:cs="Book Antiqua"/>
        </w:rPr>
      </w:pPr>
    </w:p>
    <w:p w14:paraId="3CDD68FE" w14:textId="77777777" w:rsidR="00E85CF3" w:rsidRPr="00E85CF3" w:rsidRDefault="00E85CF3" w:rsidP="00E85CF3">
      <w:pPr>
        <w:ind w:firstLine="720"/>
        <w:jc w:val="both"/>
        <w:rPr>
          <w:rFonts w:ascii="Book Antiqua" w:eastAsia="Helvetica Neue" w:hAnsi="Book Antiqua" w:cs="Helvetica Neue"/>
          <w:color w:val="313131"/>
          <w:lang w:val="es-PR"/>
        </w:rPr>
      </w:pPr>
      <w:r w:rsidRPr="00E85CF3">
        <w:rPr>
          <w:rFonts w:ascii="Book Antiqua" w:eastAsia="Helvetica Neue" w:hAnsi="Book Antiqua" w:cs="Helvetica Neue"/>
          <w:color w:val="313131"/>
          <w:lang w:val="es-PR"/>
        </w:rPr>
        <w:t>La Exposición de Motivos destaca que José Antonio “Toñín” Cátala Berríos dedicó gran parte de su vida al servicio de su comunidad y al fortalecimiento del transporte público en Puerto Rico. Su trayectoria como porteador público, líder comunitario y promotor de actividades culturales y recreativas lo convirtió en una figura ampliamente reconocida y respetada en el Municipio de Naranjito.</w:t>
      </w:r>
    </w:p>
    <w:p w14:paraId="1511AC7F" w14:textId="77777777" w:rsidR="00E85CF3" w:rsidRPr="00E85CF3" w:rsidRDefault="00E85CF3" w:rsidP="00E85CF3">
      <w:pPr>
        <w:jc w:val="both"/>
        <w:rPr>
          <w:rFonts w:ascii="Book Antiqua" w:eastAsia="Helvetica Neue" w:hAnsi="Book Antiqua" w:cs="Helvetica Neue"/>
          <w:color w:val="313131"/>
          <w:lang w:val="es-PR"/>
        </w:rPr>
      </w:pPr>
    </w:p>
    <w:p w14:paraId="62133DE8" w14:textId="77777777" w:rsidR="00E85CF3" w:rsidRPr="00E85CF3" w:rsidRDefault="00E85CF3" w:rsidP="00E85CF3">
      <w:pPr>
        <w:ind w:firstLine="720"/>
        <w:jc w:val="both"/>
        <w:rPr>
          <w:rFonts w:ascii="Book Antiqua" w:eastAsia="Helvetica Neue" w:hAnsi="Book Antiqua" w:cs="Helvetica Neue"/>
          <w:color w:val="313131"/>
          <w:lang w:val="es-PR"/>
        </w:rPr>
      </w:pPr>
      <w:r w:rsidRPr="00E85CF3">
        <w:rPr>
          <w:rFonts w:ascii="Book Antiqua" w:eastAsia="Helvetica Neue" w:hAnsi="Book Antiqua" w:cs="Helvetica Neue"/>
          <w:color w:val="313131"/>
          <w:lang w:val="es-PR"/>
        </w:rPr>
        <w:t xml:space="preserve">Asimismo, se resalta su liderato al frente de la Asociación de Porteadores Públicos de Puerto Rico, desde donde promovió mejores condiciones para los trabajadores del </w:t>
      </w:r>
      <w:r w:rsidRPr="00E85CF3">
        <w:rPr>
          <w:rFonts w:ascii="Book Antiqua" w:eastAsia="Helvetica Neue" w:hAnsi="Book Antiqua" w:cs="Helvetica Neue"/>
          <w:color w:val="313131"/>
          <w:lang w:val="es-PR"/>
        </w:rPr>
        <w:lastRenderedPageBreak/>
        <w:t>sector, así como su participación en iniciativas comunitarias que contribuyeron al desarrollo social y cultural del Barrio Anones.</w:t>
      </w:r>
    </w:p>
    <w:p w14:paraId="173AC8D9" w14:textId="77777777" w:rsidR="00E85CF3" w:rsidRPr="00E85CF3" w:rsidRDefault="00E85CF3" w:rsidP="00E85CF3">
      <w:pPr>
        <w:jc w:val="both"/>
        <w:rPr>
          <w:rFonts w:ascii="Book Antiqua" w:eastAsia="Helvetica Neue" w:hAnsi="Book Antiqua" w:cs="Helvetica Neue"/>
          <w:color w:val="313131"/>
          <w:lang w:val="es-PR"/>
        </w:rPr>
      </w:pPr>
    </w:p>
    <w:p w14:paraId="4537DEF6" w14:textId="77777777" w:rsidR="00E85CF3" w:rsidRPr="00E85CF3" w:rsidRDefault="00E85CF3" w:rsidP="00E85CF3">
      <w:pPr>
        <w:ind w:firstLine="720"/>
        <w:jc w:val="both"/>
        <w:rPr>
          <w:rFonts w:ascii="Book Antiqua" w:eastAsia="Helvetica Neue" w:hAnsi="Book Antiqua" w:cs="Helvetica Neue"/>
          <w:color w:val="313131"/>
          <w:lang w:val="es-PR"/>
        </w:rPr>
      </w:pPr>
      <w:r w:rsidRPr="00E85CF3">
        <w:rPr>
          <w:rFonts w:ascii="Book Antiqua" w:eastAsia="Helvetica Neue" w:hAnsi="Book Antiqua" w:cs="Helvetica Neue"/>
          <w:color w:val="313131"/>
          <w:lang w:val="es-PR"/>
        </w:rPr>
        <w:t>Durante la evaluación de la medida, la Comisión realizó consultas con personal técnico y legal del Departamento de Transportación y Obras Públicas (DTOP) para corroborar la disponibilidad del tramo propuesto para designación. Aunque al momento de la consideración de la medida no se recibió un memorial oficial de la agencia, personal técnico y legal del DTOP certificó a esta Comisión que el tramo de la Carretera Estatal PR-814 comprendido entre los kilómetros 3.5 y 5.5 no posee una designación legislativa vigente, por lo que no existe conflicto con otra denominación previamente aprobada.</w:t>
      </w:r>
    </w:p>
    <w:p w14:paraId="0B714AB4" w14:textId="77777777" w:rsidR="00E85CF3" w:rsidRPr="00E85CF3" w:rsidRDefault="00E85CF3" w:rsidP="00E85CF3">
      <w:pPr>
        <w:jc w:val="both"/>
        <w:rPr>
          <w:rFonts w:ascii="Book Antiqua" w:eastAsia="Helvetica Neue" w:hAnsi="Book Antiqua" w:cs="Helvetica Neue"/>
          <w:color w:val="313131"/>
          <w:lang w:val="es-PR"/>
        </w:rPr>
      </w:pPr>
    </w:p>
    <w:p w14:paraId="144B8BDF" w14:textId="77777777" w:rsidR="00E85CF3" w:rsidRPr="00E85CF3" w:rsidRDefault="00E85CF3" w:rsidP="00E85CF3">
      <w:pPr>
        <w:ind w:firstLine="720"/>
        <w:jc w:val="both"/>
        <w:rPr>
          <w:rFonts w:ascii="Book Antiqua" w:eastAsia="Helvetica Neue" w:hAnsi="Book Antiqua" w:cs="Helvetica Neue"/>
          <w:color w:val="313131"/>
          <w:lang w:val="es-PR"/>
        </w:rPr>
      </w:pPr>
      <w:r w:rsidRPr="00E85CF3">
        <w:rPr>
          <w:rFonts w:ascii="Book Antiqua" w:eastAsia="Helvetica Neue" w:hAnsi="Book Antiqua" w:cs="Helvetica Neue"/>
          <w:color w:val="313131"/>
          <w:lang w:val="es-PR"/>
        </w:rPr>
        <w:t>La Comisión entiende que la designación propuesta constituye un reconocimiento merecido a una persona cuya labor trascendió el ámbito profesional para impactar positivamente a su comunidad y al pueblo de Naranjito.</w:t>
      </w:r>
    </w:p>
    <w:p w14:paraId="22D3F2CE" w14:textId="77777777" w:rsidR="00B728D7" w:rsidRDefault="00B728D7" w:rsidP="00722E86">
      <w:pPr>
        <w:rPr>
          <w:rFonts w:ascii="Book Antiqua" w:eastAsia="Helvetica Neue" w:hAnsi="Book Antiqua" w:cs="Helvetica Neue"/>
          <w:b/>
          <w:bCs/>
          <w:color w:val="313131"/>
          <w:lang w:val="es-PR"/>
        </w:rPr>
      </w:pPr>
    </w:p>
    <w:p w14:paraId="5F136EE3" w14:textId="09B93FDF" w:rsidR="00EE1E93" w:rsidRPr="000D1E9A" w:rsidRDefault="00EE1E93" w:rsidP="003025EC">
      <w:pPr>
        <w:jc w:val="center"/>
        <w:rPr>
          <w:rFonts w:ascii="Book Antiqua" w:eastAsia="Helvetica Neue" w:hAnsi="Book Antiqua" w:cs="Helvetica Neue"/>
        </w:rPr>
      </w:pPr>
      <w:r w:rsidRPr="000D1E9A">
        <w:rPr>
          <w:rFonts w:ascii="Book Antiqua" w:eastAsia="Helvetica Neue" w:hAnsi="Book Antiqua" w:cs="Helvetica Neue"/>
          <w:b/>
          <w:bCs/>
          <w:lang w:val="es-ES"/>
        </w:rPr>
        <w:t>IMPACTO FISCAL</w:t>
      </w:r>
    </w:p>
    <w:p w14:paraId="0791DDD3" w14:textId="77777777" w:rsidR="00EE1E93" w:rsidRPr="000D1E9A" w:rsidRDefault="00EE1E93" w:rsidP="00EE1E93">
      <w:pPr>
        <w:jc w:val="both"/>
        <w:rPr>
          <w:rFonts w:ascii="Book Antiqua" w:eastAsia="Helvetica Neue" w:hAnsi="Book Antiqua" w:cs="Helvetica Neue"/>
          <w:b/>
        </w:rPr>
      </w:pPr>
    </w:p>
    <w:p w14:paraId="1C6859DB" w14:textId="66B20532" w:rsidR="0086583D" w:rsidRPr="00D651DC" w:rsidRDefault="00EE1E93" w:rsidP="00D651DC">
      <w:pPr>
        <w:jc w:val="both"/>
        <w:rPr>
          <w:rFonts w:ascii="Book Antiqua" w:eastAsia="Helvetica Neue" w:hAnsi="Book Antiqua" w:cs="Helvetica Neue"/>
          <w:bCs/>
        </w:rPr>
      </w:pPr>
      <w:r w:rsidRPr="000D1E9A">
        <w:rPr>
          <w:rFonts w:ascii="Book Antiqua" w:eastAsia="Helvetica Neue" w:hAnsi="Book Antiqua" w:cs="Helvetica Neue"/>
          <w:bCs/>
        </w:rPr>
        <w:tab/>
        <w:t>Según se desprende de los comentarios recibidos de las agencias gubernamentales, no fue posible determinar un impacto fiscal asociado a esta medida. Por tanto, esta Comisión concluye que la misma no representa un impacto fiscal adicional sobre el presupuesto de gastos del Gobierno proveniente del Fondo General.</w:t>
      </w:r>
    </w:p>
    <w:p w14:paraId="7A3AA579" w14:textId="77777777" w:rsidR="0086583D" w:rsidRDefault="0086583D" w:rsidP="00EE1E93">
      <w:pPr>
        <w:jc w:val="center"/>
        <w:rPr>
          <w:rFonts w:ascii="Book Antiqua" w:eastAsia="Book Antiqua" w:hAnsi="Book Antiqua" w:cs="Book Antiqua"/>
          <w:b/>
        </w:rPr>
      </w:pPr>
    </w:p>
    <w:p w14:paraId="4558F33E" w14:textId="6A4BD516" w:rsidR="00EE1E93" w:rsidRPr="00700566" w:rsidRDefault="00EE1E93" w:rsidP="00EE1E93">
      <w:pPr>
        <w:jc w:val="center"/>
        <w:rPr>
          <w:rFonts w:ascii="Book Antiqua" w:eastAsia="Book Antiqua" w:hAnsi="Book Antiqua" w:cs="Book Antiqua"/>
          <w:b/>
        </w:rPr>
      </w:pPr>
      <w:r w:rsidRPr="00700566">
        <w:rPr>
          <w:rFonts w:ascii="Book Antiqua" w:eastAsia="Book Antiqua" w:hAnsi="Book Antiqua" w:cs="Book Antiqua"/>
          <w:b/>
        </w:rPr>
        <w:t>CONCLUSIÓN</w:t>
      </w:r>
    </w:p>
    <w:p w14:paraId="6D024E10" w14:textId="77777777" w:rsidR="00D61A7A" w:rsidRDefault="00D61A7A" w:rsidP="009112B7">
      <w:pPr>
        <w:jc w:val="both"/>
        <w:rPr>
          <w:rFonts w:ascii="Book Antiqua" w:eastAsia="Book Antiqua" w:hAnsi="Book Antiqua" w:cs="Book Antiqua"/>
          <w:lang w:val="es-PR"/>
        </w:rPr>
      </w:pPr>
    </w:p>
    <w:p w14:paraId="6EF2DECC" w14:textId="3666B1DB" w:rsidR="001F7247" w:rsidRPr="001F7247" w:rsidRDefault="001F7247" w:rsidP="001F7247">
      <w:pPr>
        <w:ind w:firstLine="720"/>
        <w:jc w:val="both"/>
        <w:rPr>
          <w:rFonts w:ascii="Book Antiqua" w:eastAsia="Book Antiqua" w:hAnsi="Book Antiqua" w:cs="Book Antiqua"/>
          <w:lang w:val="es-PR"/>
        </w:rPr>
      </w:pPr>
      <w:r w:rsidRPr="001F7247">
        <w:rPr>
          <w:rFonts w:ascii="Book Antiqua" w:eastAsia="Book Antiqua" w:hAnsi="Book Antiqua" w:cs="Book Antiqua"/>
          <w:lang w:val="es-PR"/>
        </w:rPr>
        <w:t>La Asamblea Legislativa posee la facultad de reconocer a aquellos ciudadanos que, mediante su trabajo, liderazgo y compromiso comunitario, han contribuido al bienestar de Puerto Rico y sus municipios.</w:t>
      </w:r>
      <w:r>
        <w:rPr>
          <w:rFonts w:ascii="Book Antiqua" w:eastAsia="Book Antiqua" w:hAnsi="Book Antiqua" w:cs="Book Antiqua"/>
          <w:lang w:val="es-PR"/>
        </w:rPr>
        <w:t xml:space="preserve"> </w:t>
      </w:r>
      <w:r w:rsidRPr="001F7247">
        <w:rPr>
          <w:rFonts w:ascii="Book Antiqua" w:eastAsia="Book Antiqua" w:hAnsi="Book Antiqua" w:cs="Book Antiqua"/>
          <w:lang w:val="es-PR"/>
        </w:rPr>
        <w:t>A tenor con lo anterior, esta Comisión entiende meritorio perpetuar el legado de José Antonio “Toñín” Cátala Berríos mediante la designación del tramo de la Carretera Estatal PR-814 descrito en la medida, en reconocimiento a sus aportaciones al transporte público, al desarrollo comunitario y a la vida cultural del Municipio de Naranjito.</w:t>
      </w:r>
    </w:p>
    <w:p w14:paraId="12C718DC" w14:textId="77777777" w:rsidR="002A3480" w:rsidRPr="00102301" w:rsidRDefault="002A3480" w:rsidP="00D2693F">
      <w:pPr>
        <w:jc w:val="both"/>
        <w:rPr>
          <w:rFonts w:ascii="Book Antiqua" w:eastAsia="Book Antiqua" w:hAnsi="Book Antiqua" w:cs="Book Antiqua"/>
          <w:lang w:val="es-PR"/>
        </w:rPr>
      </w:pPr>
    </w:p>
    <w:p w14:paraId="05F96B97" w14:textId="3978DBB0" w:rsidR="00EE1E93" w:rsidRPr="00A11D0B" w:rsidRDefault="00EE1E93" w:rsidP="00EE1E93">
      <w:pPr>
        <w:jc w:val="both"/>
        <w:rPr>
          <w:rFonts w:ascii="Book Antiqua" w:eastAsia="Book Antiqua" w:hAnsi="Book Antiqua" w:cs="Book Antiqua"/>
        </w:rPr>
      </w:pPr>
      <w:r>
        <w:rPr>
          <w:rFonts w:ascii="Book Antiqua" w:eastAsia="Book Antiqua" w:hAnsi="Book Antiqua" w:cs="Book Antiqua"/>
        </w:rPr>
        <w:tab/>
      </w:r>
      <w:r w:rsidRPr="00A11D0B">
        <w:rPr>
          <w:rFonts w:ascii="Book Antiqua" w:eastAsia="Book Antiqua" w:hAnsi="Book Antiqua" w:cs="Book Antiqua"/>
        </w:rPr>
        <w:t>Por los fundamentos antes expuestos, la Comisión de Transportación e Infraestructura, somete el presente Informe Positivo</w:t>
      </w:r>
      <w:r>
        <w:rPr>
          <w:rFonts w:ascii="Book Antiqua" w:eastAsia="Book Antiqua" w:hAnsi="Book Antiqua" w:cs="Book Antiqua"/>
        </w:rPr>
        <w:t xml:space="preserve"> de</w:t>
      </w:r>
      <w:r w:rsidR="00684107">
        <w:rPr>
          <w:rFonts w:ascii="Book Antiqua" w:eastAsia="Book Antiqua" w:hAnsi="Book Antiqua" w:cs="Book Antiqua"/>
        </w:rPr>
        <w:t>l</w:t>
      </w:r>
      <w:r>
        <w:rPr>
          <w:rFonts w:ascii="Book Antiqua" w:eastAsia="Book Antiqua" w:hAnsi="Book Antiqua" w:cs="Book Antiqua"/>
        </w:rPr>
        <w:t xml:space="preserve"> </w:t>
      </w:r>
      <w:r w:rsidR="001F7247">
        <w:rPr>
          <w:rFonts w:ascii="Book Antiqua" w:eastAsia="Book Antiqua" w:hAnsi="Book Antiqua" w:cs="Book Antiqua"/>
        </w:rPr>
        <w:t>R</w:t>
      </w:r>
      <w:r w:rsidR="000D1E9A">
        <w:rPr>
          <w:rFonts w:ascii="Book Antiqua" w:eastAsia="Book Antiqua" w:hAnsi="Book Antiqua" w:cs="Book Antiqua"/>
        </w:rPr>
        <w:t>.</w:t>
      </w:r>
      <w:r w:rsidR="001F7247">
        <w:rPr>
          <w:rFonts w:ascii="Book Antiqua" w:eastAsia="Book Antiqua" w:hAnsi="Book Antiqua" w:cs="Book Antiqua"/>
        </w:rPr>
        <w:t xml:space="preserve"> C. </w:t>
      </w:r>
      <w:r>
        <w:rPr>
          <w:rFonts w:ascii="Book Antiqua" w:eastAsia="Book Antiqua" w:hAnsi="Book Antiqua" w:cs="Book Antiqua"/>
        </w:rPr>
        <w:t>de</w:t>
      </w:r>
      <w:r w:rsidR="001F7247">
        <w:rPr>
          <w:rFonts w:ascii="Book Antiqua" w:eastAsia="Book Antiqua" w:hAnsi="Book Antiqua" w:cs="Book Antiqua"/>
        </w:rPr>
        <w:t xml:space="preserve"> </w:t>
      </w:r>
      <w:r w:rsidR="007A01F7">
        <w:rPr>
          <w:rFonts w:ascii="Book Antiqua" w:eastAsia="Book Antiqua" w:hAnsi="Book Antiqua" w:cs="Book Antiqua"/>
        </w:rPr>
        <w:t>l</w:t>
      </w:r>
      <w:r w:rsidR="001F7247">
        <w:rPr>
          <w:rFonts w:ascii="Book Antiqua" w:eastAsia="Book Antiqua" w:hAnsi="Book Antiqua" w:cs="Book Antiqua"/>
        </w:rPr>
        <w:t>a</w:t>
      </w:r>
      <w:r>
        <w:rPr>
          <w:rFonts w:ascii="Book Antiqua" w:eastAsia="Book Antiqua" w:hAnsi="Book Antiqua" w:cs="Book Antiqua"/>
        </w:rPr>
        <w:t xml:space="preserve"> </w:t>
      </w:r>
      <w:r w:rsidR="001F7247">
        <w:rPr>
          <w:rFonts w:ascii="Book Antiqua" w:eastAsia="Book Antiqua" w:hAnsi="Book Antiqua" w:cs="Book Antiqua"/>
        </w:rPr>
        <w:t>C</w:t>
      </w:r>
      <w:r>
        <w:rPr>
          <w:rFonts w:ascii="Book Antiqua" w:eastAsia="Book Antiqua" w:hAnsi="Book Antiqua" w:cs="Book Antiqua"/>
        </w:rPr>
        <w:t>.</w:t>
      </w:r>
      <w:r w:rsidR="00DD7530">
        <w:rPr>
          <w:rFonts w:ascii="Book Antiqua" w:eastAsia="Book Antiqua" w:hAnsi="Book Antiqua" w:cs="Book Antiqua"/>
        </w:rPr>
        <w:t xml:space="preserve"> </w:t>
      </w:r>
      <w:r w:rsidR="001F7247">
        <w:rPr>
          <w:rFonts w:ascii="Book Antiqua" w:eastAsia="Book Antiqua" w:hAnsi="Book Antiqua" w:cs="Book Antiqua"/>
        </w:rPr>
        <w:t>328</w:t>
      </w:r>
      <w:r w:rsidRPr="00A11D0B">
        <w:rPr>
          <w:rFonts w:ascii="Book Antiqua" w:eastAsia="Book Antiqua" w:hAnsi="Book Antiqua" w:cs="Book Antiqua"/>
        </w:rPr>
        <w:t xml:space="preserve"> en el que recomendamos a este Honorable Cuerpo su aprobación</w:t>
      </w:r>
      <w:r w:rsidR="00170A4F">
        <w:rPr>
          <w:rFonts w:ascii="Book Antiqua" w:eastAsia="Book Antiqua" w:hAnsi="Book Antiqua" w:cs="Book Antiqua"/>
        </w:rPr>
        <w:t xml:space="preserve"> sin enmiendas.</w:t>
      </w:r>
    </w:p>
    <w:p w14:paraId="322DDD2A" w14:textId="77777777" w:rsidR="002A3480" w:rsidRDefault="002A3480" w:rsidP="00EE1E93">
      <w:pPr>
        <w:jc w:val="both"/>
        <w:rPr>
          <w:rFonts w:ascii="Book Antiqua" w:eastAsia="Book Antiqua" w:hAnsi="Book Antiqua" w:cs="Book Antiqua"/>
        </w:rPr>
      </w:pPr>
    </w:p>
    <w:p w14:paraId="69E01298" w14:textId="77777777" w:rsidR="002A3480" w:rsidRDefault="002A3480" w:rsidP="00EE1E93">
      <w:pPr>
        <w:jc w:val="both"/>
        <w:rPr>
          <w:rFonts w:ascii="Book Antiqua" w:eastAsia="Book Antiqua" w:hAnsi="Book Antiqua" w:cs="Book Antiqua"/>
        </w:rPr>
      </w:pPr>
    </w:p>
    <w:p w14:paraId="7DA5C08D" w14:textId="248A54B3" w:rsidR="00FC02D0" w:rsidRDefault="00EE1E93" w:rsidP="00EE1E93">
      <w:pPr>
        <w:jc w:val="both"/>
        <w:rPr>
          <w:rFonts w:ascii="Book Antiqua" w:eastAsia="Book Antiqua" w:hAnsi="Book Antiqua" w:cs="Book Antiqua"/>
        </w:rPr>
      </w:pPr>
      <w:r w:rsidRPr="00700566">
        <w:rPr>
          <w:rFonts w:ascii="Book Antiqua" w:eastAsia="Book Antiqua" w:hAnsi="Book Antiqua" w:cs="Book Antiqua"/>
        </w:rPr>
        <w:t>Respetuosamente sometido,</w:t>
      </w:r>
    </w:p>
    <w:p w14:paraId="38331031" w14:textId="77777777" w:rsidR="002A3480" w:rsidRDefault="002A3480" w:rsidP="00EE1E93">
      <w:pPr>
        <w:jc w:val="both"/>
        <w:rPr>
          <w:rFonts w:ascii="Book Antiqua" w:eastAsia="Book Antiqua" w:hAnsi="Book Antiqua" w:cs="Book Antiqua"/>
        </w:rPr>
      </w:pPr>
    </w:p>
    <w:p w14:paraId="23E0764E" w14:textId="77777777" w:rsidR="001F7247" w:rsidRPr="00700566" w:rsidRDefault="001F7247" w:rsidP="00EE1E93">
      <w:pPr>
        <w:jc w:val="both"/>
        <w:rPr>
          <w:rFonts w:ascii="Book Antiqua" w:eastAsia="Book Antiqua" w:hAnsi="Book Antiqua" w:cs="Book Antiqua"/>
        </w:rPr>
      </w:pPr>
    </w:p>
    <w:p w14:paraId="5FFE1EFE" w14:textId="572A3300" w:rsidR="00EE1E93" w:rsidRPr="00700566" w:rsidRDefault="00EE1E93" w:rsidP="00EE1E93">
      <w:pPr>
        <w:jc w:val="both"/>
        <w:rPr>
          <w:rFonts w:ascii="Book Antiqua" w:eastAsia="Book Antiqua" w:hAnsi="Book Antiqua" w:cs="Book Antiqua"/>
        </w:rPr>
      </w:pPr>
      <w:r w:rsidRPr="00700566">
        <w:rPr>
          <w:rFonts w:ascii="Book Antiqua" w:eastAsia="Book Antiqua" w:hAnsi="Book Antiqua" w:cs="Book Antiqua"/>
        </w:rPr>
        <w:t xml:space="preserve">José </w:t>
      </w:r>
      <w:r>
        <w:rPr>
          <w:rFonts w:ascii="Book Antiqua" w:eastAsia="Book Antiqua" w:hAnsi="Book Antiqua" w:cs="Book Antiqua"/>
        </w:rPr>
        <w:t xml:space="preserve">A. </w:t>
      </w:r>
      <w:r w:rsidRPr="00700566">
        <w:rPr>
          <w:rFonts w:ascii="Book Antiqua" w:eastAsia="Book Antiqua" w:hAnsi="Book Antiqua" w:cs="Book Antiqua"/>
        </w:rPr>
        <w:t xml:space="preserve">Hernández Concepción </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 xml:space="preserve"> </w:t>
      </w:r>
    </w:p>
    <w:p w14:paraId="32F7EF6F" w14:textId="77777777" w:rsidR="00EE1E93" w:rsidRPr="00700566" w:rsidRDefault="00EE1E93" w:rsidP="00EE1E93">
      <w:pPr>
        <w:jc w:val="both"/>
        <w:rPr>
          <w:rFonts w:ascii="Book Antiqua" w:eastAsia="Book Antiqua" w:hAnsi="Book Antiqua" w:cs="Book Antiqua"/>
        </w:rPr>
      </w:pPr>
      <w:r w:rsidRPr="00700566">
        <w:rPr>
          <w:rFonts w:ascii="Book Antiqua" w:eastAsia="Book Antiqua" w:hAnsi="Book Antiqua" w:cs="Book Antiqua"/>
        </w:rPr>
        <w:t>Presidente</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p>
    <w:p w14:paraId="65A6C890" w14:textId="2A57179A" w:rsidR="00EE1E93" w:rsidRPr="00700566" w:rsidRDefault="00EE1E93">
      <w:pPr>
        <w:jc w:val="both"/>
        <w:rPr>
          <w:rFonts w:ascii="Book Antiqua" w:eastAsia="Book Antiqua" w:hAnsi="Book Antiqua" w:cs="Book Antiqua"/>
        </w:rPr>
      </w:pPr>
      <w:r w:rsidRPr="00700566">
        <w:rPr>
          <w:rFonts w:ascii="Book Antiqua" w:eastAsia="Book Antiqua" w:hAnsi="Book Antiqua" w:cs="Book Antiqua"/>
        </w:rPr>
        <w:t xml:space="preserve">Comisión de Transportación e Infraestructura </w:t>
      </w:r>
    </w:p>
    <w:sectPr w:rsidR="00EE1E93" w:rsidRPr="00700566">
      <w:headerReference w:type="defaul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B502A0" w14:textId="77777777" w:rsidR="000417F8" w:rsidRDefault="000417F8">
      <w:r>
        <w:separator/>
      </w:r>
    </w:p>
  </w:endnote>
  <w:endnote w:type="continuationSeparator" w:id="0">
    <w:p w14:paraId="2781F498" w14:textId="77777777" w:rsidR="000417F8" w:rsidRDefault="000417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DFF88B3D-425E-4630-BCBF-37DA4FD972AE}"/>
  </w:font>
  <w:font w:name="Helvetica">
    <w:panose1 w:val="020B0604020202020204"/>
    <w:charset w:val="00"/>
    <w:family w:val="swiss"/>
    <w:pitch w:val="variable"/>
    <w:sig w:usb0="E0002EFF" w:usb1="C000785B" w:usb2="00000009" w:usb3="00000000" w:csb0="000001FF" w:csb1="00000000"/>
    <w:embedRegular r:id="rId2" w:fontKey="{76F78E76-A885-4FB2-8D3F-FB0C024F0F18}"/>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embedRegular r:id="rId3" w:fontKey="{0343B117-8FD3-4DA0-8BC4-C1E5BFB04511}"/>
  </w:font>
  <w:font w:name="Georgia">
    <w:panose1 w:val="02040502050405020303"/>
    <w:charset w:val="00"/>
    <w:family w:val="roman"/>
    <w:pitch w:val="variable"/>
    <w:sig w:usb0="00000287" w:usb1="00000000" w:usb2="00000000" w:usb3="00000000" w:csb0="0000009F" w:csb1="00000000"/>
    <w:embedRegular r:id="rId4" w:fontKey="{9EF5D8B2-5EBD-493E-ADA9-CD1EF302575B}"/>
    <w:embedItalic r:id="rId5" w:fontKey="{65B5FEB8-60A1-4CC1-A10C-AC846AE012B9}"/>
  </w:font>
  <w:font w:name="Book Antiqua">
    <w:panose1 w:val="02040602050305030304"/>
    <w:charset w:val="00"/>
    <w:family w:val="roman"/>
    <w:pitch w:val="variable"/>
    <w:sig w:usb0="00000287" w:usb1="00000000" w:usb2="00000000" w:usb3="00000000" w:csb0="0000009F" w:csb1="00000000"/>
    <w:embedRegular r:id="rId6" w:fontKey="{015E4EAC-5B59-4249-B50E-8E2E870C5AC6}"/>
    <w:embedBold r:id="rId7" w:fontKey="{B26595E8-8DB8-42F8-B553-5F3ECFDEF415}"/>
  </w:font>
  <w:font w:name="Helvetica Neue">
    <w:charset w:val="00"/>
    <w:family w:val="auto"/>
    <w:pitch w:val="default"/>
    <w:embedRegular r:id="rId8" w:fontKey="{D584C51A-EC42-455E-ABDD-045C31CDC80F}"/>
    <w:embedBold r:id="rId9" w:fontKey="{D2E42FA6-1197-4873-B3B6-18135A5905EC}"/>
  </w:font>
  <w:font w:name="Lustria">
    <w:altName w:val="Calibri"/>
    <w:charset w:val="00"/>
    <w:family w:val="auto"/>
    <w:pitch w:val="default"/>
    <w:embedRegular r:id="rId10" w:fontKey="{4C490B13-7688-46CE-81AD-8857A769B271}"/>
    <w:embedBoldItalic r:id="rId11" w:fontKey="{F6E9E4DF-ADEE-4311-AE89-A647F0EB0A7C}"/>
  </w:font>
  <w:font w:name="Cambria">
    <w:panose1 w:val="02040503050406030204"/>
    <w:charset w:val="00"/>
    <w:family w:val="roman"/>
    <w:pitch w:val="variable"/>
    <w:sig w:usb0="E00006FF" w:usb1="420024FF" w:usb2="02000000" w:usb3="00000000" w:csb0="0000019F" w:csb1="00000000"/>
    <w:embedRegular r:id="rId12" w:fontKey="{6E29C956-C128-44F2-8097-CFF63BCB86C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778595" w14:textId="77777777" w:rsidR="000417F8" w:rsidRDefault="000417F8">
      <w:r>
        <w:separator/>
      </w:r>
    </w:p>
  </w:footnote>
  <w:footnote w:type="continuationSeparator" w:id="0">
    <w:p w14:paraId="353F4FCA" w14:textId="77777777" w:rsidR="000417F8" w:rsidRDefault="000417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1" w14:textId="77777777"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Comisión de Transportación e Infraestructura </w:t>
    </w:r>
  </w:p>
  <w:p w14:paraId="00000032" w14:textId="16DA1939"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Informe sobre el </w:t>
    </w:r>
    <w:r w:rsidR="00E85CF3">
      <w:rPr>
        <w:rFonts w:ascii="Lustria" w:eastAsia="Lustria" w:hAnsi="Lustria" w:cs="Lustria"/>
        <w:b/>
        <w:i/>
        <w:sz w:val="22"/>
        <w:szCs w:val="22"/>
      </w:rPr>
      <w:t>R</w:t>
    </w:r>
    <w:r w:rsidR="00B23695">
      <w:rPr>
        <w:rFonts w:ascii="Lustria" w:eastAsia="Lustria" w:hAnsi="Lustria" w:cs="Lustria"/>
        <w:b/>
        <w:i/>
        <w:sz w:val="22"/>
        <w:szCs w:val="22"/>
      </w:rPr>
      <w:t xml:space="preserve">. </w:t>
    </w:r>
    <w:r w:rsidR="00E85CF3">
      <w:rPr>
        <w:rFonts w:ascii="Lustria" w:eastAsia="Lustria" w:hAnsi="Lustria" w:cs="Lustria"/>
        <w:b/>
        <w:i/>
        <w:sz w:val="22"/>
        <w:szCs w:val="22"/>
      </w:rPr>
      <w:t xml:space="preserve">C. </w:t>
    </w:r>
    <w:r>
      <w:rPr>
        <w:rFonts w:ascii="Lustria" w:eastAsia="Lustria" w:hAnsi="Lustria" w:cs="Lustria"/>
        <w:b/>
        <w:i/>
        <w:sz w:val="22"/>
        <w:szCs w:val="22"/>
      </w:rPr>
      <w:t>de</w:t>
    </w:r>
    <w:r w:rsidR="00E85CF3">
      <w:rPr>
        <w:rFonts w:ascii="Lustria" w:eastAsia="Lustria" w:hAnsi="Lustria" w:cs="Lustria"/>
        <w:b/>
        <w:i/>
        <w:sz w:val="22"/>
        <w:szCs w:val="22"/>
      </w:rPr>
      <w:t xml:space="preserve"> </w:t>
    </w:r>
    <w:r w:rsidR="00E85F76">
      <w:rPr>
        <w:rFonts w:ascii="Lustria" w:eastAsia="Lustria" w:hAnsi="Lustria" w:cs="Lustria"/>
        <w:b/>
        <w:i/>
        <w:sz w:val="22"/>
        <w:szCs w:val="22"/>
      </w:rPr>
      <w:t>l</w:t>
    </w:r>
    <w:r w:rsidR="00E85CF3">
      <w:rPr>
        <w:rFonts w:ascii="Lustria" w:eastAsia="Lustria" w:hAnsi="Lustria" w:cs="Lustria"/>
        <w:b/>
        <w:i/>
        <w:sz w:val="22"/>
        <w:szCs w:val="22"/>
      </w:rPr>
      <w:t>a</w:t>
    </w:r>
    <w:r>
      <w:rPr>
        <w:rFonts w:ascii="Lustria" w:eastAsia="Lustria" w:hAnsi="Lustria" w:cs="Lustria"/>
        <w:b/>
        <w:i/>
        <w:sz w:val="22"/>
        <w:szCs w:val="22"/>
      </w:rPr>
      <w:t xml:space="preserve"> </w:t>
    </w:r>
    <w:r w:rsidR="00E85CF3">
      <w:rPr>
        <w:rFonts w:ascii="Lustria" w:eastAsia="Lustria" w:hAnsi="Lustria" w:cs="Lustria"/>
        <w:b/>
        <w:i/>
        <w:sz w:val="22"/>
        <w:szCs w:val="22"/>
      </w:rPr>
      <w:t>C</w:t>
    </w:r>
    <w:r>
      <w:rPr>
        <w:rFonts w:ascii="Lustria" w:eastAsia="Lustria" w:hAnsi="Lustria" w:cs="Lustria"/>
        <w:b/>
        <w:i/>
        <w:sz w:val="22"/>
        <w:szCs w:val="22"/>
      </w:rPr>
      <w:t xml:space="preserve">. </w:t>
    </w:r>
    <w:r w:rsidR="00E85CF3">
      <w:rPr>
        <w:rFonts w:ascii="Lustria" w:eastAsia="Lustria" w:hAnsi="Lustria" w:cs="Lustria"/>
        <w:b/>
        <w:i/>
        <w:sz w:val="22"/>
        <w:szCs w:val="22"/>
      </w:rPr>
      <w:t>328</w:t>
    </w:r>
    <w:r>
      <w:rPr>
        <w:rFonts w:ascii="Lustria" w:eastAsia="Lustria" w:hAnsi="Lustria" w:cs="Lustria"/>
        <w:b/>
        <w:i/>
        <w:sz w:val="22"/>
        <w:szCs w:val="22"/>
      </w:rPr>
      <w:tab/>
    </w:r>
    <w:r>
      <w:rPr>
        <w:rFonts w:ascii="Lustria" w:eastAsia="Lustria" w:hAnsi="Lustria" w:cs="Lustria"/>
        <w:b/>
        <w:i/>
        <w:sz w:val="22"/>
        <w:szCs w:val="22"/>
      </w:rPr>
      <w:tab/>
      <w:t xml:space="preserve"> Página</w:t>
    </w:r>
    <w:r>
      <w:rPr>
        <w:rFonts w:ascii="Lustria" w:eastAsia="Lustria" w:hAnsi="Lustria" w:cs="Lustria"/>
        <w:sz w:val="22"/>
        <w:szCs w:val="22"/>
      </w:rPr>
      <w:t xml:space="preserve"> | </w:t>
    </w:r>
    <w:r>
      <w:rPr>
        <w:rFonts w:ascii="Lustria" w:eastAsia="Lustria" w:hAnsi="Lustria" w:cs="Lustria"/>
        <w:sz w:val="22"/>
        <w:szCs w:val="22"/>
      </w:rPr>
      <w:fldChar w:fldCharType="begin"/>
    </w:r>
    <w:r>
      <w:rPr>
        <w:rFonts w:ascii="Lustria" w:eastAsia="Lustria" w:hAnsi="Lustria" w:cs="Lustria"/>
        <w:sz w:val="22"/>
        <w:szCs w:val="22"/>
      </w:rPr>
      <w:instrText>PAGE</w:instrText>
    </w:r>
    <w:r>
      <w:rPr>
        <w:rFonts w:ascii="Lustria" w:eastAsia="Lustria" w:hAnsi="Lustria" w:cs="Lustria"/>
        <w:sz w:val="22"/>
        <w:szCs w:val="22"/>
      </w:rPr>
      <w:fldChar w:fldCharType="separate"/>
    </w:r>
    <w:r w:rsidR="00700566">
      <w:rPr>
        <w:rFonts w:ascii="Lustria" w:eastAsia="Lustria" w:hAnsi="Lustria" w:cs="Lustria"/>
        <w:noProof/>
        <w:sz w:val="22"/>
        <w:szCs w:val="22"/>
      </w:rPr>
      <w:t>2</w:t>
    </w:r>
    <w:r>
      <w:rPr>
        <w:rFonts w:ascii="Lustria" w:eastAsia="Lustria" w:hAnsi="Lustria" w:cs="Lustria"/>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E660C"/>
    <w:multiLevelType w:val="multilevel"/>
    <w:tmpl w:val="6688C7AE"/>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350895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7AC"/>
    <w:rsid w:val="00004BA5"/>
    <w:rsid w:val="00012F1A"/>
    <w:rsid w:val="0001379B"/>
    <w:rsid w:val="00020305"/>
    <w:rsid w:val="0002366E"/>
    <w:rsid w:val="000272C5"/>
    <w:rsid w:val="0002740C"/>
    <w:rsid w:val="00027729"/>
    <w:rsid w:val="000417F8"/>
    <w:rsid w:val="00051D05"/>
    <w:rsid w:val="00053928"/>
    <w:rsid w:val="000562AB"/>
    <w:rsid w:val="00074013"/>
    <w:rsid w:val="00080F3B"/>
    <w:rsid w:val="000A19FD"/>
    <w:rsid w:val="000A5E2C"/>
    <w:rsid w:val="000A752D"/>
    <w:rsid w:val="000C098A"/>
    <w:rsid w:val="000D1E9A"/>
    <w:rsid w:val="000D2DA6"/>
    <w:rsid w:val="000F7A24"/>
    <w:rsid w:val="00101FB4"/>
    <w:rsid w:val="00102301"/>
    <w:rsid w:val="0012417C"/>
    <w:rsid w:val="0013656C"/>
    <w:rsid w:val="00147B7C"/>
    <w:rsid w:val="00160C1F"/>
    <w:rsid w:val="001619B2"/>
    <w:rsid w:val="00170A4F"/>
    <w:rsid w:val="00171293"/>
    <w:rsid w:val="001714C4"/>
    <w:rsid w:val="00176DA0"/>
    <w:rsid w:val="00181CDF"/>
    <w:rsid w:val="0019085D"/>
    <w:rsid w:val="00191185"/>
    <w:rsid w:val="001919C2"/>
    <w:rsid w:val="00196C5A"/>
    <w:rsid w:val="001A3E93"/>
    <w:rsid w:val="001B7516"/>
    <w:rsid w:val="001D424E"/>
    <w:rsid w:val="001E16CE"/>
    <w:rsid w:val="001E2EB4"/>
    <w:rsid w:val="001E6E24"/>
    <w:rsid w:val="001F7247"/>
    <w:rsid w:val="00202B9F"/>
    <w:rsid w:val="00204C67"/>
    <w:rsid w:val="00220975"/>
    <w:rsid w:val="00222393"/>
    <w:rsid w:val="00235829"/>
    <w:rsid w:val="00253784"/>
    <w:rsid w:val="00266B2F"/>
    <w:rsid w:val="00274850"/>
    <w:rsid w:val="002A3480"/>
    <w:rsid w:val="002B3EE3"/>
    <w:rsid w:val="002B4336"/>
    <w:rsid w:val="002D4DC3"/>
    <w:rsid w:val="002E1FA6"/>
    <w:rsid w:val="002E62AC"/>
    <w:rsid w:val="002E69C5"/>
    <w:rsid w:val="002E6DD3"/>
    <w:rsid w:val="002F094A"/>
    <w:rsid w:val="002F21C8"/>
    <w:rsid w:val="002F2F5A"/>
    <w:rsid w:val="003025EC"/>
    <w:rsid w:val="003072C1"/>
    <w:rsid w:val="00326EAF"/>
    <w:rsid w:val="003277C8"/>
    <w:rsid w:val="00333FB4"/>
    <w:rsid w:val="003448B4"/>
    <w:rsid w:val="00347D98"/>
    <w:rsid w:val="0035050C"/>
    <w:rsid w:val="0035616B"/>
    <w:rsid w:val="0037197C"/>
    <w:rsid w:val="00373E49"/>
    <w:rsid w:val="00382780"/>
    <w:rsid w:val="00383D79"/>
    <w:rsid w:val="003867AC"/>
    <w:rsid w:val="0039352E"/>
    <w:rsid w:val="0039437F"/>
    <w:rsid w:val="003A0F94"/>
    <w:rsid w:val="003E0ADB"/>
    <w:rsid w:val="003E479C"/>
    <w:rsid w:val="003F43A2"/>
    <w:rsid w:val="00400B99"/>
    <w:rsid w:val="004277D8"/>
    <w:rsid w:val="00431557"/>
    <w:rsid w:val="00433FEB"/>
    <w:rsid w:val="0044377E"/>
    <w:rsid w:val="004673DA"/>
    <w:rsid w:val="0047119B"/>
    <w:rsid w:val="004730E0"/>
    <w:rsid w:val="00473D39"/>
    <w:rsid w:val="00475814"/>
    <w:rsid w:val="0049326F"/>
    <w:rsid w:val="004A6565"/>
    <w:rsid w:val="004B370E"/>
    <w:rsid w:val="004D3D36"/>
    <w:rsid w:val="004E2554"/>
    <w:rsid w:val="004E28E4"/>
    <w:rsid w:val="004E50AF"/>
    <w:rsid w:val="00501798"/>
    <w:rsid w:val="005059B4"/>
    <w:rsid w:val="00506A3D"/>
    <w:rsid w:val="00514425"/>
    <w:rsid w:val="00517CAE"/>
    <w:rsid w:val="005227C0"/>
    <w:rsid w:val="005456F5"/>
    <w:rsid w:val="00550313"/>
    <w:rsid w:val="00557604"/>
    <w:rsid w:val="005858EA"/>
    <w:rsid w:val="005871BE"/>
    <w:rsid w:val="00596F5B"/>
    <w:rsid w:val="005A1843"/>
    <w:rsid w:val="005A7B2B"/>
    <w:rsid w:val="005C3826"/>
    <w:rsid w:val="005D1FCB"/>
    <w:rsid w:val="005E2B8F"/>
    <w:rsid w:val="005E4A2F"/>
    <w:rsid w:val="00605CE1"/>
    <w:rsid w:val="0060692B"/>
    <w:rsid w:val="00607E13"/>
    <w:rsid w:val="00616A59"/>
    <w:rsid w:val="0062790A"/>
    <w:rsid w:val="006354F3"/>
    <w:rsid w:val="00642646"/>
    <w:rsid w:val="00656A32"/>
    <w:rsid w:val="006754EE"/>
    <w:rsid w:val="0068352C"/>
    <w:rsid w:val="00684107"/>
    <w:rsid w:val="00684ECE"/>
    <w:rsid w:val="006908FA"/>
    <w:rsid w:val="006A552A"/>
    <w:rsid w:val="006A7E5E"/>
    <w:rsid w:val="006C2186"/>
    <w:rsid w:val="006D297F"/>
    <w:rsid w:val="006D74AD"/>
    <w:rsid w:val="006E029C"/>
    <w:rsid w:val="006F72B3"/>
    <w:rsid w:val="00700566"/>
    <w:rsid w:val="00702D47"/>
    <w:rsid w:val="0071491E"/>
    <w:rsid w:val="0071797E"/>
    <w:rsid w:val="00722E86"/>
    <w:rsid w:val="007303A4"/>
    <w:rsid w:val="00735C8F"/>
    <w:rsid w:val="00742E97"/>
    <w:rsid w:val="00765A96"/>
    <w:rsid w:val="00766B8B"/>
    <w:rsid w:val="00772095"/>
    <w:rsid w:val="00784A5C"/>
    <w:rsid w:val="00785FCE"/>
    <w:rsid w:val="0079045F"/>
    <w:rsid w:val="007923B1"/>
    <w:rsid w:val="00797E58"/>
    <w:rsid w:val="00797FCC"/>
    <w:rsid w:val="007A01F7"/>
    <w:rsid w:val="007A15F9"/>
    <w:rsid w:val="007A2D94"/>
    <w:rsid w:val="007C31AB"/>
    <w:rsid w:val="007C3C34"/>
    <w:rsid w:val="007C6404"/>
    <w:rsid w:val="007D441D"/>
    <w:rsid w:val="007F09EB"/>
    <w:rsid w:val="007F0CDC"/>
    <w:rsid w:val="007F5687"/>
    <w:rsid w:val="00817784"/>
    <w:rsid w:val="0083404D"/>
    <w:rsid w:val="008355F8"/>
    <w:rsid w:val="00835F7B"/>
    <w:rsid w:val="00842EBD"/>
    <w:rsid w:val="0085373F"/>
    <w:rsid w:val="0085568D"/>
    <w:rsid w:val="0086583D"/>
    <w:rsid w:val="00866D80"/>
    <w:rsid w:val="00875CE7"/>
    <w:rsid w:val="00884F6A"/>
    <w:rsid w:val="00886B04"/>
    <w:rsid w:val="00891F6B"/>
    <w:rsid w:val="00897774"/>
    <w:rsid w:val="008A3F63"/>
    <w:rsid w:val="008A645B"/>
    <w:rsid w:val="008A65F0"/>
    <w:rsid w:val="008A7B90"/>
    <w:rsid w:val="008B0187"/>
    <w:rsid w:val="008B5454"/>
    <w:rsid w:val="008D3F5B"/>
    <w:rsid w:val="008E7719"/>
    <w:rsid w:val="008F15BB"/>
    <w:rsid w:val="008F30F0"/>
    <w:rsid w:val="008F40D0"/>
    <w:rsid w:val="009048A3"/>
    <w:rsid w:val="009112B7"/>
    <w:rsid w:val="0091544D"/>
    <w:rsid w:val="009157C1"/>
    <w:rsid w:val="00940A79"/>
    <w:rsid w:val="00966EBD"/>
    <w:rsid w:val="009742B0"/>
    <w:rsid w:val="009821D1"/>
    <w:rsid w:val="00984099"/>
    <w:rsid w:val="009B0D2E"/>
    <w:rsid w:val="009B52B3"/>
    <w:rsid w:val="009E0BE7"/>
    <w:rsid w:val="009E7555"/>
    <w:rsid w:val="00A11D0B"/>
    <w:rsid w:val="00A24012"/>
    <w:rsid w:val="00A27CCB"/>
    <w:rsid w:val="00A43849"/>
    <w:rsid w:val="00A44E76"/>
    <w:rsid w:val="00A54DD0"/>
    <w:rsid w:val="00A57E02"/>
    <w:rsid w:val="00A62D47"/>
    <w:rsid w:val="00A62FD8"/>
    <w:rsid w:val="00A87B37"/>
    <w:rsid w:val="00A92F32"/>
    <w:rsid w:val="00A95142"/>
    <w:rsid w:val="00AB45BB"/>
    <w:rsid w:val="00AC7FD7"/>
    <w:rsid w:val="00AD05EA"/>
    <w:rsid w:val="00AE1FD3"/>
    <w:rsid w:val="00AE4383"/>
    <w:rsid w:val="00AE44CF"/>
    <w:rsid w:val="00B21168"/>
    <w:rsid w:val="00B23695"/>
    <w:rsid w:val="00B2609F"/>
    <w:rsid w:val="00B43BBC"/>
    <w:rsid w:val="00B45C76"/>
    <w:rsid w:val="00B46ABC"/>
    <w:rsid w:val="00B52476"/>
    <w:rsid w:val="00B57A56"/>
    <w:rsid w:val="00B728D7"/>
    <w:rsid w:val="00B80F7B"/>
    <w:rsid w:val="00B93150"/>
    <w:rsid w:val="00BA4DF7"/>
    <w:rsid w:val="00BB4D9D"/>
    <w:rsid w:val="00BF044B"/>
    <w:rsid w:val="00C0139D"/>
    <w:rsid w:val="00C023B0"/>
    <w:rsid w:val="00C13D9D"/>
    <w:rsid w:val="00C1423C"/>
    <w:rsid w:val="00C41F71"/>
    <w:rsid w:val="00C667AF"/>
    <w:rsid w:val="00C73728"/>
    <w:rsid w:val="00C82CE2"/>
    <w:rsid w:val="00C85960"/>
    <w:rsid w:val="00C87206"/>
    <w:rsid w:val="00C944CF"/>
    <w:rsid w:val="00CA549E"/>
    <w:rsid w:val="00CA6335"/>
    <w:rsid w:val="00CB5781"/>
    <w:rsid w:val="00CC0947"/>
    <w:rsid w:val="00CD59A0"/>
    <w:rsid w:val="00CD62E0"/>
    <w:rsid w:val="00CE3657"/>
    <w:rsid w:val="00CF2817"/>
    <w:rsid w:val="00CF7DD7"/>
    <w:rsid w:val="00D06291"/>
    <w:rsid w:val="00D13155"/>
    <w:rsid w:val="00D137D3"/>
    <w:rsid w:val="00D16C60"/>
    <w:rsid w:val="00D20E59"/>
    <w:rsid w:val="00D2693F"/>
    <w:rsid w:val="00D273BB"/>
    <w:rsid w:val="00D5029F"/>
    <w:rsid w:val="00D52AEB"/>
    <w:rsid w:val="00D60BBD"/>
    <w:rsid w:val="00D61A7A"/>
    <w:rsid w:val="00D651DC"/>
    <w:rsid w:val="00D740F8"/>
    <w:rsid w:val="00D7774F"/>
    <w:rsid w:val="00D82337"/>
    <w:rsid w:val="00D83118"/>
    <w:rsid w:val="00D8739D"/>
    <w:rsid w:val="00D92C8F"/>
    <w:rsid w:val="00DA7937"/>
    <w:rsid w:val="00DB02F9"/>
    <w:rsid w:val="00DB46A4"/>
    <w:rsid w:val="00DD6037"/>
    <w:rsid w:val="00DD657F"/>
    <w:rsid w:val="00DD6D1E"/>
    <w:rsid w:val="00DD7530"/>
    <w:rsid w:val="00DE0649"/>
    <w:rsid w:val="00DE2F9D"/>
    <w:rsid w:val="00DE6658"/>
    <w:rsid w:val="00DF6BC4"/>
    <w:rsid w:val="00E000B2"/>
    <w:rsid w:val="00E16D68"/>
    <w:rsid w:val="00E24AC1"/>
    <w:rsid w:val="00E27B7F"/>
    <w:rsid w:val="00E3056E"/>
    <w:rsid w:val="00E374AE"/>
    <w:rsid w:val="00E626A7"/>
    <w:rsid w:val="00E62D96"/>
    <w:rsid w:val="00E63172"/>
    <w:rsid w:val="00E776D5"/>
    <w:rsid w:val="00E81B49"/>
    <w:rsid w:val="00E8576C"/>
    <w:rsid w:val="00E85CF3"/>
    <w:rsid w:val="00E85F76"/>
    <w:rsid w:val="00E94557"/>
    <w:rsid w:val="00EA26A1"/>
    <w:rsid w:val="00EB15EC"/>
    <w:rsid w:val="00EB340F"/>
    <w:rsid w:val="00EE1E93"/>
    <w:rsid w:val="00EE5B6A"/>
    <w:rsid w:val="00EF4B4B"/>
    <w:rsid w:val="00F01A45"/>
    <w:rsid w:val="00F01B4D"/>
    <w:rsid w:val="00F032FA"/>
    <w:rsid w:val="00F05D4F"/>
    <w:rsid w:val="00F05EFF"/>
    <w:rsid w:val="00F104E1"/>
    <w:rsid w:val="00F26D5A"/>
    <w:rsid w:val="00F33BFA"/>
    <w:rsid w:val="00F366B9"/>
    <w:rsid w:val="00F64D5F"/>
    <w:rsid w:val="00F85924"/>
    <w:rsid w:val="00F97B87"/>
    <w:rsid w:val="00FA71C8"/>
    <w:rsid w:val="00FA747A"/>
    <w:rsid w:val="00FB1972"/>
    <w:rsid w:val="00FB2FCA"/>
    <w:rsid w:val="00FB36AF"/>
    <w:rsid w:val="00FC02D0"/>
    <w:rsid w:val="00FD2347"/>
    <w:rsid w:val="00FE798D"/>
    <w:rsid w:val="00FF242C"/>
    <w:rsid w:val="00FF3CFA"/>
    <w:rsid w:val="00FF6B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A4E6B"/>
  <w15:docId w15:val="{25DD09E7-26FB-44E9-A890-F7B294341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1074129">
      <w:bodyDiv w:val="1"/>
      <w:marLeft w:val="0"/>
      <w:marRight w:val="0"/>
      <w:marTop w:val="0"/>
      <w:marBottom w:val="0"/>
      <w:divBdr>
        <w:top w:val="none" w:sz="0" w:space="0" w:color="auto"/>
        <w:left w:val="none" w:sz="0" w:space="0" w:color="auto"/>
        <w:bottom w:val="none" w:sz="0" w:space="0" w:color="auto"/>
        <w:right w:val="none" w:sz="0" w:space="0" w:color="auto"/>
      </w:divBdr>
    </w:div>
    <w:div w:id="807937563">
      <w:bodyDiv w:val="1"/>
      <w:marLeft w:val="0"/>
      <w:marRight w:val="0"/>
      <w:marTop w:val="0"/>
      <w:marBottom w:val="0"/>
      <w:divBdr>
        <w:top w:val="none" w:sz="0" w:space="0" w:color="auto"/>
        <w:left w:val="none" w:sz="0" w:space="0" w:color="auto"/>
        <w:bottom w:val="none" w:sz="0" w:space="0" w:color="auto"/>
        <w:right w:val="none" w:sz="0" w:space="0" w:color="auto"/>
      </w:divBdr>
    </w:div>
    <w:div w:id="1245337648">
      <w:bodyDiv w:val="1"/>
      <w:marLeft w:val="0"/>
      <w:marRight w:val="0"/>
      <w:marTop w:val="0"/>
      <w:marBottom w:val="0"/>
      <w:divBdr>
        <w:top w:val="none" w:sz="0" w:space="0" w:color="auto"/>
        <w:left w:val="none" w:sz="0" w:space="0" w:color="auto"/>
        <w:bottom w:val="none" w:sz="0" w:space="0" w:color="auto"/>
        <w:right w:val="none" w:sz="0" w:space="0" w:color="auto"/>
      </w:divBdr>
    </w:div>
    <w:div w:id="1338191893">
      <w:bodyDiv w:val="1"/>
      <w:marLeft w:val="0"/>
      <w:marRight w:val="0"/>
      <w:marTop w:val="0"/>
      <w:marBottom w:val="0"/>
      <w:divBdr>
        <w:top w:val="none" w:sz="0" w:space="0" w:color="auto"/>
        <w:left w:val="none" w:sz="0" w:space="0" w:color="auto"/>
        <w:bottom w:val="none" w:sz="0" w:space="0" w:color="auto"/>
        <w:right w:val="none" w:sz="0" w:space="0" w:color="auto"/>
      </w:divBdr>
    </w:div>
    <w:div w:id="146643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q8cNAnfLjQPRqfpE4EnjYHjlDg==">CgMxLjAyCGguZ2pkZ3hzMg5oLmU2cWhzbTIxcXc3ODIOaC5hODU4OHJ2NnVoY2o4AHIhMWVOZGZzdmtxaUliNEZJYWVSNGw2Rm1kMHN4Wjl1cDg4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561</Words>
  <Characters>3198</Characters>
  <Application>Microsoft Office Word</Application>
  <DocSecurity>4</DocSecurity>
  <Lines>26</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Yadira Saavedra</dc:creator>
  <cp:lastModifiedBy>Camyl Moreno Pantojas</cp:lastModifiedBy>
  <cp:revision>2</cp:revision>
  <cp:lastPrinted>2026-06-22T13:51:00Z</cp:lastPrinted>
  <dcterms:created xsi:type="dcterms:W3CDTF">2026-06-23T17:52:00Z</dcterms:created>
  <dcterms:modified xsi:type="dcterms:W3CDTF">2026-06-23T17:52:00Z</dcterms:modified>
</cp:coreProperties>
</file>