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Pr="00D35A43" w:rsidRDefault="00AA41A5" w:rsidP="00AA41A5">
      <w:pPr>
        <w:suppressLineNumbers/>
        <w:jc w:val="center"/>
        <w:rPr>
          <w:rFonts w:ascii="Book Antiqua" w:hAnsi="Book Antiqua"/>
          <w:sz w:val="28"/>
          <w:lang w:val="es-ES_tradnl"/>
        </w:rPr>
      </w:pPr>
      <w:r w:rsidRPr="00D35A43">
        <w:rPr>
          <w:rFonts w:ascii="Book Antiqua" w:hAnsi="Book Antiqua"/>
          <w:sz w:val="28"/>
          <w:lang w:val="es-ES_tradnl"/>
        </w:rPr>
        <w:t>GOBIERNO DE PUERTO RICO</w:t>
      </w:r>
    </w:p>
    <w:p w14:paraId="50184D40" w14:textId="77777777" w:rsidR="00AA41A5" w:rsidRPr="00D35A43" w:rsidRDefault="00AA41A5" w:rsidP="00AA41A5">
      <w:pPr>
        <w:suppressLineNumbers/>
        <w:jc w:val="center"/>
        <w:rPr>
          <w:rFonts w:ascii="Book Antiqua" w:hAnsi="Book Antiqua"/>
          <w:szCs w:val="24"/>
          <w:lang w:val="es-ES_tradnl"/>
        </w:rPr>
      </w:pPr>
    </w:p>
    <w:p w14:paraId="4F5876C0" w14:textId="2152E727" w:rsidR="00AA41A5" w:rsidRPr="00D35A43" w:rsidRDefault="00AA41A5" w:rsidP="00AA41A5">
      <w:pPr>
        <w:pStyle w:val="Title2"/>
        <w:suppressLineNumbers/>
        <w:tabs>
          <w:tab w:val="clear" w:pos="648"/>
          <w:tab w:val="clear" w:pos="7776"/>
          <w:tab w:val="clear" w:pos="7848"/>
        </w:tabs>
        <w:rPr>
          <w:rFonts w:ascii="Book Antiqua" w:hAnsi="Book Antiqua"/>
          <w:lang w:val="es-PR"/>
        </w:rPr>
      </w:pPr>
      <w:r w:rsidRPr="00D35A43">
        <w:rPr>
          <w:rFonts w:ascii="Book Antiqua" w:hAnsi="Book Antiqua"/>
          <w:lang w:val="es-PR"/>
        </w:rPr>
        <w:t>20ma. Asamblea</w:t>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t xml:space="preserve">           </w:t>
      </w:r>
      <w:r w:rsidR="003B1283" w:rsidRPr="00D35A43">
        <w:rPr>
          <w:rFonts w:ascii="Book Antiqua" w:hAnsi="Book Antiqua"/>
          <w:lang w:val="es-PR"/>
        </w:rPr>
        <w:t>3r</w:t>
      </w:r>
      <w:r w:rsidRPr="00D35A43">
        <w:rPr>
          <w:rFonts w:ascii="Book Antiqua" w:hAnsi="Book Antiqua"/>
          <w:lang w:val="es-PR"/>
        </w:rPr>
        <w:t>a. Sesión</w:t>
      </w:r>
    </w:p>
    <w:p w14:paraId="0FD0902D" w14:textId="77777777" w:rsidR="00AA41A5" w:rsidRPr="00D35A43" w:rsidRDefault="00AA41A5" w:rsidP="00AA41A5">
      <w:pPr>
        <w:pStyle w:val="Title2"/>
        <w:suppressLineNumbers/>
        <w:tabs>
          <w:tab w:val="clear" w:pos="648"/>
          <w:tab w:val="clear" w:pos="7776"/>
          <w:tab w:val="clear" w:pos="7848"/>
        </w:tabs>
        <w:rPr>
          <w:rFonts w:ascii="Book Antiqua" w:hAnsi="Book Antiqua"/>
          <w:lang w:val="es-PR"/>
        </w:rPr>
      </w:pPr>
      <w:r w:rsidRPr="00D35A43">
        <w:rPr>
          <w:rFonts w:ascii="Book Antiqua" w:hAnsi="Book Antiqua"/>
          <w:lang w:val="es-PR"/>
        </w:rPr>
        <w:t xml:space="preserve">            Legislativa</w:t>
      </w:r>
      <w:r w:rsidRPr="00D35A43">
        <w:rPr>
          <w:rFonts w:ascii="Book Antiqua" w:hAnsi="Book Antiqua"/>
          <w:lang w:val="es-PR"/>
        </w:rPr>
        <w:tab/>
      </w:r>
      <w:r w:rsidRPr="00D35A43">
        <w:rPr>
          <w:rFonts w:ascii="Book Antiqua" w:hAnsi="Book Antiqua"/>
          <w:lang w:val="es-PR"/>
        </w:rPr>
        <w:tab/>
        <w:t xml:space="preserve">   </w:t>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t xml:space="preserve">      Ordinaria</w:t>
      </w:r>
    </w:p>
    <w:p w14:paraId="4F37BB74" w14:textId="77777777" w:rsidR="00AA41A5" w:rsidRPr="008715F0" w:rsidRDefault="00AA41A5" w:rsidP="00AA41A5">
      <w:pPr>
        <w:suppressLineNumbers/>
        <w:rPr>
          <w:rFonts w:ascii="Book Antiqua" w:hAnsi="Book Antiqua"/>
          <w:lang w:val="es-PR"/>
        </w:rPr>
      </w:pPr>
    </w:p>
    <w:p w14:paraId="281F3852" w14:textId="77777777" w:rsidR="00AA41A5" w:rsidRPr="00D35A43" w:rsidRDefault="00AA41A5" w:rsidP="00AA41A5">
      <w:pPr>
        <w:suppressLineNumbers/>
        <w:jc w:val="center"/>
        <w:rPr>
          <w:rFonts w:ascii="Book Antiqua" w:hAnsi="Book Antiqua"/>
          <w:b/>
          <w:sz w:val="36"/>
          <w:lang w:val="es-ES_tradnl"/>
        </w:rPr>
      </w:pPr>
      <w:r w:rsidRPr="00D35A43">
        <w:rPr>
          <w:rFonts w:ascii="Book Antiqua" w:hAnsi="Book Antiqua"/>
          <w:b/>
          <w:sz w:val="36"/>
          <w:lang w:val="es-ES_tradnl"/>
        </w:rPr>
        <w:t>CÁMARA DE REPRESENTANTES</w:t>
      </w:r>
    </w:p>
    <w:p w14:paraId="50C059D6" w14:textId="77777777" w:rsidR="00AA41A5" w:rsidRPr="00D35A43" w:rsidRDefault="00AA41A5" w:rsidP="00AA41A5">
      <w:pPr>
        <w:suppressLineNumbers/>
        <w:jc w:val="center"/>
        <w:rPr>
          <w:rFonts w:ascii="Book Antiqua" w:hAnsi="Book Antiqua"/>
          <w:b/>
          <w:szCs w:val="24"/>
          <w:lang w:val="es-ES_tradnl"/>
        </w:rPr>
      </w:pPr>
    </w:p>
    <w:p w14:paraId="7E433B7C" w14:textId="0584D61A" w:rsidR="00AA41A5" w:rsidRPr="00D35A43" w:rsidRDefault="00A91136" w:rsidP="00AA41A5">
      <w:pPr>
        <w:suppressLineNumbers/>
        <w:jc w:val="center"/>
        <w:rPr>
          <w:rFonts w:ascii="Book Antiqua" w:hAnsi="Book Antiqua"/>
          <w:b/>
          <w:sz w:val="52"/>
          <w:lang w:val="es-ES_tradnl"/>
        </w:rPr>
      </w:pPr>
      <w:r w:rsidRPr="00D35A43">
        <w:rPr>
          <w:rFonts w:ascii="Book Antiqua" w:hAnsi="Book Antiqua"/>
          <w:b/>
          <w:sz w:val="52"/>
          <w:lang w:val="es-ES_tradnl"/>
        </w:rPr>
        <w:t>P</w:t>
      </w:r>
      <w:r w:rsidR="00AA41A5" w:rsidRPr="00D35A43">
        <w:rPr>
          <w:rFonts w:ascii="Book Antiqua" w:hAnsi="Book Antiqua"/>
          <w:b/>
          <w:sz w:val="52"/>
          <w:lang w:val="es-ES_tradnl"/>
        </w:rPr>
        <w:t>. de la C.</w:t>
      </w:r>
      <w:r w:rsidR="006F2BBA">
        <w:rPr>
          <w:rFonts w:ascii="Book Antiqua" w:hAnsi="Book Antiqua"/>
          <w:b/>
          <w:sz w:val="52"/>
          <w:lang w:val="es-ES_tradnl"/>
        </w:rPr>
        <w:t xml:space="preserve"> 1204</w:t>
      </w:r>
    </w:p>
    <w:p w14:paraId="744DEE98" w14:textId="77777777" w:rsidR="00AA41A5" w:rsidRPr="00D35A43" w:rsidRDefault="00AA41A5" w:rsidP="00AA41A5">
      <w:pPr>
        <w:suppressLineNumbers/>
        <w:jc w:val="center"/>
        <w:rPr>
          <w:rFonts w:ascii="Book Antiqua" w:hAnsi="Book Antiqua"/>
          <w:b/>
          <w:szCs w:val="24"/>
          <w:lang w:val="es-ES_tradnl"/>
        </w:rPr>
      </w:pPr>
    </w:p>
    <w:p w14:paraId="6CC72272" w14:textId="47332973" w:rsidR="00AA41A5" w:rsidRPr="00D35A43" w:rsidRDefault="006F2BBA" w:rsidP="00AA41A5">
      <w:pPr>
        <w:suppressLineNumbers/>
        <w:jc w:val="center"/>
        <w:rPr>
          <w:rFonts w:ascii="Book Antiqua" w:hAnsi="Book Antiqua"/>
          <w:lang w:val="es-ES_tradnl"/>
        </w:rPr>
      </w:pPr>
      <w:r>
        <w:rPr>
          <w:rFonts w:ascii="Book Antiqua" w:hAnsi="Book Antiqua"/>
          <w:lang w:val="es-ES_tradnl"/>
        </w:rPr>
        <w:t>6</w:t>
      </w:r>
      <w:r w:rsidR="00CB12A9" w:rsidRPr="00D35A43">
        <w:rPr>
          <w:rFonts w:ascii="Book Antiqua" w:hAnsi="Book Antiqua"/>
          <w:lang w:val="es-ES_tradnl"/>
        </w:rPr>
        <w:t xml:space="preserve"> DE </w:t>
      </w:r>
      <w:r w:rsidR="00B50FB9">
        <w:rPr>
          <w:rFonts w:ascii="Book Antiqua" w:hAnsi="Book Antiqua"/>
          <w:lang w:val="es-ES_tradnl"/>
        </w:rPr>
        <w:t>ABRIL</w:t>
      </w:r>
      <w:r w:rsidR="00AA41A5" w:rsidRPr="00D35A43">
        <w:rPr>
          <w:rFonts w:ascii="Book Antiqua" w:hAnsi="Book Antiqua"/>
          <w:lang w:val="es-ES_tradnl"/>
        </w:rPr>
        <w:t xml:space="preserve"> DE 202</w:t>
      </w:r>
      <w:r w:rsidR="003B1283" w:rsidRPr="00D35A43">
        <w:rPr>
          <w:rFonts w:ascii="Book Antiqua" w:hAnsi="Book Antiqua"/>
          <w:lang w:val="es-ES_tradnl"/>
        </w:rPr>
        <w:t>6</w:t>
      </w:r>
    </w:p>
    <w:p w14:paraId="2E81588A" w14:textId="77777777" w:rsidR="00AA41A5" w:rsidRPr="00D35A43" w:rsidRDefault="00AA41A5" w:rsidP="00AA41A5">
      <w:pPr>
        <w:suppressLineNumbers/>
        <w:jc w:val="center"/>
        <w:rPr>
          <w:rFonts w:ascii="Book Antiqua" w:hAnsi="Book Antiqua"/>
          <w:lang w:val="es-ES_tradnl"/>
        </w:rPr>
      </w:pPr>
    </w:p>
    <w:p w14:paraId="332E79FB" w14:textId="65AA159A" w:rsidR="00AA41A5" w:rsidRDefault="00AA41A5" w:rsidP="00AA41A5">
      <w:pPr>
        <w:suppressLineNumbers/>
        <w:jc w:val="center"/>
        <w:rPr>
          <w:rFonts w:ascii="Book Antiqua" w:hAnsi="Book Antiqua"/>
          <w:lang w:val="es-ES_tradnl"/>
        </w:rPr>
      </w:pPr>
      <w:r w:rsidRPr="00D35A43">
        <w:rPr>
          <w:rFonts w:ascii="Book Antiqua" w:hAnsi="Book Antiqua"/>
          <w:lang w:val="es-ES_tradnl"/>
        </w:rPr>
        <w:t>Presentad</w:t>
      </w:r>
      <w:r w:rsidR="00B82443" w:rsidRPr="00D35A43">
        <w:rPr>
          <w:rFonts w:ascii="Book Antiqua" w:hAnsi="Book Antiqua"/>
          <w:lang w:val="es-ES_tradnl"/>
        </w:rPr>
        <w:t>o</w:t>
      </w:r>
      <w:r w:rsidRPr="00D35A43">
        <w:rPr>
          <w:rFonts w:ascii="Book Antiqua" w:hAnsi="Book Antiqua"/>
          <w:lang w:val="es-ES_tradnl"/>
        </w:rPr>
        <w:t xml:space="preserve"> por </w:t>
      </w:r>
      <w:r w:rsidR="00966DE0">
        <w:rPr>
          <w:rFonts w:ascii="Book Antiqua" w:hAnsi="Book Antiqua"/>
          <w:lang w:val="es-ES_tradnl"/>
        </w:rPr>
        <w:t>los</w:t>
      </w:r>
      <w:r w:rsidR="004340D7" w:rsidRPr="00D35A43">
        <w:rPr>
          <w:rFonts w:ascii="Book Antiqua" w:hAnsi="Book Antiqua"/>
          <w:lang w:val="es-ES_tradnl"/>
        </w:rPr>
        <w:t xml:space="preserve"> </w:t>
      </w:r>
      <w:r w:rsidR="00966DE0">
        <w:rPr>
          <w:rFonts w:ascii="Book Antiqua" w:hAnsi="Book Antiqua"/>
          <w:lang w:val="es-ES_tradnl"/>
        </w:rPr>
        <w:t>representantes</w:t>
      </w:r>
      <w:r w:rsidR="002348DF" w:rsidRPr="00D35A43">
        <w:rPr>
          <w:rFonts w:ascii="Book Antiqua" w:hAnsi="Book Antiqua"/>
          <w:lang w:val="es-ES_tradnl"/>
        </w:rPr>
        <w:t xml:space="preserve"> </w:t>
      </w:r>
      <w:r w:rsidR="003B1283" w:rsidRPr="00D35A43">
        <w:rPr>
          <w:rFonts w:ascii="Book Antiqua" w:hAnsi="Book Antiqua"/>
          <w:lang w:val="es-ES_tradnl"/>
        </w:rPr>
        <w:t>Franqui Atiles</w:t>
      </w:r>
      <w:r w:rsidR="00CC2D4F">
        <w:rPr>
          <w:rFonts w:ascii="Book Antiqua" w:hAnsi="Book Antiqua"/>
          <w:lang w:val="es-ES_tradnl"/>
        </w:rPr>
        <w:t xml:space="preserve"> </w:t>
      </w:r>
    </w:p>
    <w:p w14:paraId="4490F8E4" w14:textId="77777777" w:rsidR="006F2BBA" w:rsidRDefault="006F2BBA" w:rsidP="00AA41A5">
      <w:pPr>
        <w:suppressLineNumbers/>
        <w:jc w:val="center"/>
        <w:rPr>
          <w:rFonts w:ascii="Book Antiqua" w:hAnsi="Book Antiqua"/>
          <w:lang w:val="es-ES_tradnl"/>
        </w:rPr>
      </w:pPr>
    </w:p>
    <w:p w14:paraId="63C2602E" w14:textId="6850F99C" w:rsidR="006F2BBA" w:rsidRPr="00D35A43" w:rsidRDefault="006F2BBA" w:rsidP="00AA41A5">
      <w:pPr>
        <w:suppressLineNumbers/>
        <w:jc w:val="center"/>
        <w:rPr>
          <w:rFonts w:ascii="Book Antiqua" w:hAnsi="Book Antiqua"/>
          <w:lang w:val="es-PR"/>
        </w:rPr>
      </w:pPr>
      <w:r>
        <w:rPr>
          <w:rFonts w:ascii="Book Antiqua" w:hAnsi="Book Antiqua"/>
          <w:lang w:val="es-ES_tradnl"/>
        </w:rPr>
        <w:t xml:space="preserve">Referido a la Comisión </w:t>
      </w:r>
      <w:r w:rsidR="008715F0">
        <w:rPr>
          <w:rFonts w:ascii="Book Antiqua" w:hAnsi="Book Antiqua"/>
          <w:lang w:val="es-ES_tradnl"/>
        </w:rPr>
        <w:t>de Recursos Naturales</w:t>
      </w:r>
    </w:p>
    <w:p w14:paraId="4872333E" w14:textId="77777777" w:rsidR="00AA41A5" w:rsidRPr="00D35A43" w:rsidRDefault="00AA41A5" w:rsidP="00AA41A5">
      <w:pPr>
        <w:suppressLineNumbers/>
        <w:jc w:val="both"/>
        <w:rPr>
          <w:rFonts w:ascii="Book Antiqua" w:hAnsi="Book Antiqua"/>
          <w:lang w:val="es-ES_tradnl"/>
        </w:rPr>
      </w:pPr>
    </w:p>
    <w:p w14:paraId="6024AA76" w14:textId="453131C3" w:rsidR="00AA41A5" w:rsidRPr="00D35A43" w:rsidRDefault="00525314" w:rsidP="00AA41A5">
      <w:pPr>
        <w:suppressLineNumbers/>
        <w:jc w:val="center"/>
        <w:rPr>
          <w:rFonts w:ascii="Book Antiqua" w:hAnsi="Book Antiqua"/>
          <w:b/>
          <w:sz w:val="28"/>
          <w:lang w:val="es-ES_tradnl"/>
        </w:rPr>
      </w:pPr>
      <w:r w:rsidRPr="00D35A43">
        <w:rPr>
          <w:rFonts w:ascii="Book Antiqua" w:hAnsi="Book Antiqua"/>
          <w:b/>
          <w:sz w:val="28"/>
          <w:lang w:val="es-ES_tradnl"/>
        </w:rPr>
        <w:t>LEY</w:t>
      </w:r>
    </w:p>
    <w:p w14:paraId="79AC6201" w14:textId="77777777" w:rsidR="00AA41A5" w:rsidRPr="00D35A43" w:rsidRDefault="00AA41A5" w:rsidP="00AA41A5">
      <w:pPr>
        <w:suppressLineNumbers/>
        <w:jc w:val="center"/>
        <w:rPr>
          <w:rFonts w:ascii="Book Antiqua" w:hAnsi="Book Antiqua"/>
          <w:b/>
          <w:sz w:val="28"/>
          <w:lang w:val="es-ES_tradnl"/>
        </w:rPr>
      </w:pPr>
    </w:p>
    <w:p w14:paraId="2ACE3D65" w14:textId="77777777" w:rsidR="002F2F57" w:rsidRPr="002F2F57" w:rsidRDefault="00E269C5" w:rsidP="008715F0">
      <w:pPr>
        <w:suppressLineNumbers/>
        <w:ind w:left="720" w:hanging="720"/>
        <w:jc w:val="both"/>
        <w:rPr>
          <w:rFonts w:ascii="Book Antiqua" w:hAnsi="Book Antiqua"/>
          <w:szCs w:val="24"/>
          <w:lang w:val="es-PR"/>
        </w:rPr>
      </w:pPr>
      <w:r w:rsidRPr="00E269C5">
        <w:rPr>
          <w:rFonts w:ascii="Book Antiqua" w:hAnsi="Book Antiqua"/>
          <w:szCs w:val="24"/>
          <w:lang w:val="es-PR"/>
        </w:rPr>
        <w:t xml:space="preserve">Para crear la </w:t>
      </w:r>
      <w:r>
        <w:rPr>
          <w:rFonts w:ascii="Book Antiqua" w:hAnsi="Book Antiqua"/>
          <w:szCs w:val="24"/>
          <w:lang w:val="es-PR"/>
        </w:rPr>
        <w:t>“</w:t>
      </w:r>
      <w:r w:rsidRPr="00E269C5">
        <w:rPr>
          <w:rFonts w:ascii="Book Antiqua" w:hAnsi="Book Antiqua"/>
          <w:szCs w:val="24"/>
          <w:lang w:val="es-PR"/>
        </w:rPr>
        <w:t>Ley Habilitadora del Plan de Alerta de Corrientes Marinas y Condiciones Costeras de Puerto Rico</w:t>
      </w:r>
      <w:r>
        <w:rPr>
          <w:rFonts w:ascii="Book Antiqua" w:hAnsi="Book Antiqua"/>
          <w:szCs w:val="24"/>
          <w:lang w:val="es-PR"/>
        </w:rPr>
        <w:t xml:space="preserve">”; </w:t>
      </w:r>
      <w:r w:rsidR="002F2F57" w:rsidRPr="002F2F57">
        <w:rPr>
          <w:rFonts w:ascii="Book Antiqua" w:hAnsi="Book Antiqua"/>
          <w:szCs w:val="24"/>
          <w:lang w:val="es-PR"/>
        </w:rPr>
        <w:t xml:space="preserve">disponer para su implantación, </w:t>
      </w:r>
      <w:r w:rsidR="002F2F57">
        <w:rPr>
          <w:rFonts w:ascii="Book Antiqua" w:hAnsi="Book Antiqua"/>
          <w:szCs w:val="24"/>
          <w:lang w:val="es-PR"/>
        </w:rPr>
        <w:t xml:space="preserve">establecer una </w:t>
      </w:r>
      <w:r w:rsidR="002F2F57" w:rsidRPr="002F2F57">
        <w:rPr>
          <w:rFonts w:ascii="Book Antiqua" w:hAnsi="Book Antiqua"/>
          <w:szCs w:val="24"/>
          <w:lang w:val="es-PR"/>
        </w:rPr>
        <w:t>coordinación interagencial y difusión de información preventiva</w:t>
      </w:r>
      <w:r w:rsidR="002F2F57">
        <w:rPr>
          <w:rFonts w:ascii="Book Antiqua" w:hAnsi="Book Antiqua"/>
          <w:szCs w:val="24"/>
          <w:lang w:val="es-PR"/>
        </w:rPr>
        <w:t>,</w:t>
      </w:r>
      <w:r w:rsidR="002F2F57" w:rsidRPr="002F2F57">
        <w:rPr>
          <w:rFonts w:ascii="Segoe UI" w:hAnsi="Segoe UI" w:cs="Segoe UI"/>
          <w:sz w:val="21"/>
          <w:szCs w:val="21"/>
          <w:lang w:val="es-PR"/>
        </w:rPr>
        <w:t xml:space="preserve"> </w:t>
      </w:r>
      <w:r w:rsidR="002F2F57" w:rsidRPr="002F2F57">
        <w:rPr>
          <w:rFonts w:ascii="Book Antiqua" w:hAnsi="Book Antiqua"/>
          <w:szCs w:val="24"/>
          <w:lang w:val="es-PR"/>
        </w:rPr>
        <w:t>a los fines de mejorar la seguridad pública, asignar funciones a las agencias concernidas</w:t>
      </w:r>
      <w:r w:rsidR="002F2F57">
        <w:rPr>
          <w:rFonts w:ascii="Book Antiqua" w:hAnsi="Book Antiqua"/>
          <w:szCs w:val="24"/>
          <w:lang w:val="es-PR"/>
        </w:rPr>
        <w:t xml:space="preserve">, </w:t>
      </w:r>
      <w:r w:rsidR="002F2F57" w:rsidRPr="002F2F57">
        <w:rPr>
          <w:rFonts w:ascii="Book Antiqua" w:hAnsi="Book Antiqua"/>
          <w:szCs w:val="24"/>
          <w:lang w:val="es-PR"/>
        </w:rPr>
        <w:t>estandarizar la señalización costera y fortalecer los sistemas de alerta temprana</w:t>
      </w:r>
      <w:r w:rsidR="002F2F57">
        <w:rPr>
          <w:rFonts w:ascii="Book Antiqua" w:hAnsi="Book Antiqua"/>
          <w:szCs w:val="24"/>
          <w:lang w:val="es-PR"/>
        </w:rPr>
        <w:t xml:space="preserve"> para </w:t>
      </w:r>
      <w:r w:rsidR="002F2F57" w:rsidRPr="002F2F57">
        <w:rPr>
          <w:rFonts w:ascii="Book Antiqua" w:hAnsi="Book Antiqua"/>
          <w:szCs w:val="24"/>
          <w:lang w:val="es-PR"/>
        </w:rPr>
        <w:t>la prevención de incidentes relacionados al oleaje fuerte y corrientes marinas, y para otros fines relacionados.</w:t>
      </w:r>
    </w:p>
    <w:p w14:paraId="3C4E0D2C" w14:textId="43B06705" w:rsidR="00E269C5" w:rsidRPr="00E269C5" w:rsidRDefault="00E269C5" w:rsidP="00E269C5">
      <w:pPr>
        <w:suppressLineNumbers/>
        <w:ind w:left="600" w:hanging="600"/>
        <w:jc w:val="both"/>
        <w:rPr>
          <w:rFonts w:ascii="Book Antiqua" w:hAnsi="Book Antiqua"/>
          <w:b/>
          <w:bCs/>
          <w:sz w:val="28"/>
          <w:szCs w:val="28"/>
          <w:lang w:val="es-PR"/>
        </w:rPr>
      </w:pPr>
    </w:p>
    <w:p w14:paraId="48527258" w14:textId="58B46A91" w:rsidR="00BE4ED8" w:rsidRPr="008715F0" w:rsidRDefault="00AA41A5" w:rsidP="00BE4ED8">
      <w:pPr>
        <w:suppressLineNumbers/>
        <w:jc w:val="center"/>
        <w:rPr>
          <w:rStyle w:val="textonormal1"/>
          <w:rFonts w:ascii="Book Antiqua" w:eastAsiaTheme="majorEastAsia" w:hAnsi="Book Antiqua"/>
          <w:sz w:val="24"/>
          <w:szCs w:val="24"/>
          <w:lang w:val="es-PR"/>
        </w:rPr>
      </w:pPr>
      <w:r w:rsidRPr="008715F0">
        <w:rPr>
          <w:rFonts w:ascii="Book Antiqua" w:hAnsi="Book Antiqua"/>
          <w:szCs w:val="24"/>
          <w:lang w:val="es-ES_tradnl"/>
        </w:rPr>
        <w:t>EXPOSICIÓN DE MOTIVOS</w:t>
      </w:r>
      <w:r w:rsidRPr="008715F0">
        <w:rPr>
          <w:rStyle w:val="textonormal1"/>
          <w:rFonts w:ascii="Book Antiqua" w:eastAsiaTheme="majorEastAsia" w:hAnsi="Book Antiqua"/>
          <w:sz w:val="24"/>
          <w:szCs w:val="24"/>
          <w:lang w:val="es-PR"/>
        </w:rPr>
        <w:t xml:space="preserve"> </w:t>
      </w:r>
    </w:p>
    <w:p w14:paraId="05C860AF" w14:textId="77777777" w:rsidR="00BE4ED8" w:rsidRPr="00D35A43" w:rsidRDefault="00BE4ED8" w:rsidP="00BE4ED8">
      <w:pPr>
        <w:suppressLineNumbers/>
        <w:rPr>
          <w:rStyle w:val="textonormal1"/>
          <w:rFonts w:ascii="Book Antiqua" w:eastAsiaTheme="majorEastAsia" w:hAnsi="Book Antiqua"/>
          <w:sz w:val="24"/>
          <w:szCs w:val="24"/>
          <w:lang w:val="es-PR"/>
        </w:rPr>
      </w:pPr>
    </w:p>
    <w:p w14:paraId="4C47C9ED" w14:textId="77777777" w:rsidR="00B87681" w:rsidRDefault="0014272B" w:rsidP="00B87681">
      <w:pPr>
        <w:suppressLineNumbers/>
        <w:jc w:val="both"/>
        <w:rPr>
          <w:rFonts w:ascii="Book Antiqua" w:eastAsiaTheme="majorEastAsia" w:hAnsi="Book Antiqua" w:cs="Arial"/>
          <w:color w:val="000000"/>
          <w:lang w:val="es-PR"/>
        </w:rPr>
      </w:pPr>
      <w:r w:rsidRPr="00D35A43">
        <w:rPr>
          <w:rFonts w:ascii="Book Antiqua" w:eastAsiaTheme="majorEastAsia" w:hAnsi="Book Antiqua" w:cs="Arial"/>
          <w:color w:val="000000"/>
          <w:szCs w:val="24"/>
          <w:lang w:val="es-PR"/>
        </w:rPr>
        <w:tab/>
      </w:r>
      <w:r w:rsidR="00B87681" w:rsidRPr="00B87681">
        <w:rPr>
          <w:rFonts w:ascii="Book Antiqua" w:eastAsiaTheme="majorEastAsia" w:hAnsi="Book Antiqua" w:cs="Arial"/>
          <w:color w:val="000000"/>
          <w:lang w:val="es-PR"/>
        </w:rPr>
        <w:t>Puerto Rico, como archipiélago caribeño, posee una extensa zona costera que representa un eje fundamental de su vida social, turística y económica. Diariamente, miles de residentes y visitantes disfrutan de las playas y recursos marítimos, lo que exige un sistema robusto, ágil y efectivo para la prevención de incidentes asociados a corrientes marinas, oleaje fuerte y demás condiciones peligrosas.</w:t>
      </w:r>
    </w:p>
    <w:p w14:paraId="082F55DF" w14:textId="77777777" w:rsidR="00B87681" w:rsidRPr="00B87681" w:rsidRDefault="00B87681" w:rsidP="00B87681">
      <w:pPr>
        <w:suppressLineNumbers/>
        <w:jc w:val="both"/>
        <w:rPr>
          <w:rFonts w:ascii="Book Antiqua" w:eastAsiaTheme="majorEastAsia" w:hAnsi="Book Antiqua" w:cs="Arial"/>
          <w:color w:val="000000"/>
          <w:lang w:val="es-PR"/>
        </w:rPr>
      </w:pPr>
    </w:p>
    <w:p w14:paraId="791A596B" w14:textId="4A277EEC" w:rsidR="00B87681" w:rsidRDefault="00B87681" w:rsidP="00B87681">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Pr="00B87681">
        <w:rPr>
          <w:rFonts w:ascii="Book Antiqua" w:eastAsiaTheme="majorEastAsia" w:hAnsi="Book Antiqua" w:cs="Arial"/>
          <w:color w:val="000000"/>
          <w:szCs w:val="24"/>
          <w:lang w:val="es-PR"/>
        </w:rPr>
        <w:t>En días recientes, el país ha enfrentado condiciones marítimas sumamente riesgosas, incluyendo fuertes marejadas y corrientes de resaca que han puesto en peligro la vida de bañistas y turistas. A pesar de las advertencias emitidas por las agencias pertinentes, numerosos visitantes desconocían la peligrosidad del oleaje o no contaban con información clara, accesible y multilingüe sobre los riesgos. Esto ha resultado en intervenciones constantes por parte de personal policiaco y rescatistas, incidentes de personas arrastradas por corrientes marinas, y la necesidad de cerrar balnearios en múltiples municipios.</w:t>
      </w:r>
    </w:p>
    <w:p w14:paraId="1C87385D" w14:textId="77777777" w:rsidR="00B87681" w:rsidRPr="00B87681" w:rsidRDefault="00B87681" w:rsidP="00B87681">
      <w:pPr>
        <w:suppressLineNumbers/>
        <w:jc w:val="both"/>
        <w:rPr>
          <w:rFonts w:ascii="Book Antiqua" w:eastAsiaTheme="majorEastAsia" w:hAnsi="Book Antiqua" w:cs="Arial"/>
          <w:color w:val="000000"/>
          <w:szCs w:val="24"/>
          <w:lang w:val="es-PR"/>
        </w:rPr>
      </w:pPr>
    </w:p>
    <w:p w14:paraId="02E5534A" w14:textId="221748E6" w:rsidR="00B87681" w:rsidRDefault="00B87681" w:rsidP="00B87681">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Pr="00B87681">
        <w:rPr>
          <w:rFonts w:ascii="Book Antiqua" w:eastAsiaTheme="majorEastAsia" w:hAnsi="Book Antiqua" w:cs="Arial"/>
          <w:color w:val="000000"/>
          <w:szCs w:val="24"/>
          <w:lang w:val="es-PR"/>
        </w:rPr>
        <w:t>Las recientes situaciones documentadas en playas como Condado, Ocean Park y La Poza de las Mujeres en Manatí</w:t>
      </w:r>
      <w:r>
        <w:rPr>
          <w:rFonts w:ascii="Book Antiqua" w:eastAsiaTheme="majorEastAsia" w:hAnsi="Book Antiqua" w:cs="Arial"/>
          <w:color w:val="000000"/>
          <w:szCs w:val="24"/>
          <w:lang w:val="es-PR"/>
        </w:rPr>
        <w:t>,</w:t>
      </w:r>
      <w:r w:rsidRPr="00B87681">
        <w:rPr>
          <w:rFonts w:ascii="Book Antiqua" w:eastAsiaTheme="majorEastAsia" w:hAnsi="Book Antiqua" w:cs="Arial"/>
          <w:color w:val="000000"/>
          <w:szCs w:val="24"/>
          <w:lang w:val="es-PR"/>
        </w:rPr>
        <w:t xml:space="preserve"> han puesto e</w:t>
      </w:r>
      <w:r>
        <w:rPr>
          <w:rFonts w:ascii="Book Antiqua" w:eastAsiaTheme="majorEastAsia" w:hAnsi="Book Antiqua" w:cs="Arial"/>
          <w:color w:val="000000"/>
          <w:szCs w:val="24"/>
          <w:lang w:val="es-PR"/>
        </w:rPr>
        <w:t>n</w:t>
      </w:r>
      <w:r w:rsidRPr="00B87681">
        <w:rPr>
          <w:rFonts w:ascii="Book Antiqua" w:eastAsiaTheme="majorEastAsia" w:hAnsi="Book Antiqua" w:cs="Arial"/>
          <w:color w:val="000000"/>
          <w:szCs w:val="24"/>
          <w:lang w:val="es-PR"/>
        </w:rPr>
        <w:t xml:space="preserve"> manifiesto una brecha significativa </w:t>
      </w:r>
      <w:r>
        <w:rPr>
          <w:rFonts w:ascii="Book Antiqua" w:eastAsiaTheme="majorEastAsia" w:hAnsi="Book Antiqua" w:cs="Arial"/>
          <w:color w:val="000000"/>
          <w:szCs w:val="24"/>
          <w:lang w:val="es-PR"/>
        </w:rPr>
        <w:t>sobre</w:t>
      </w:r>
      <w:r w:rsidRPr="00B87681">
        <w:rPr>
          <w:rFonts w:ascii="Book Antiqua" w:eastAsiaTheme="majorEastAsia" w:hAnsi="Book Antiqua" w:cs="Arial"/>
          <w:color w:val="000000"/>
          <w:szCs w:val="24"/>
          <w:lang w:val="es-PR"/>
        </w:rPr>
        <w:t xml:space="preserve"> la comunicación preventiva y los mecanismos de alerta temprana. Estas incluyen casos de turistas expuestos al oleaje sin comprender plenamente la amenaza, situaciones de rescate, y esfuerzos intensivos de vigilancia por parte de agencias municipales y estatales. La falta de uniformidad en la señalización, la ausencia de información en tiempo real accesible a todos los usuarios y la limitada coordinación estructural entre agencias gubernamentales evidencia la urgencia de un marco legal más abarcador.</w:t>
      </w:r>
    </w:p>
    <w:p w14:paraId="48B95B95" w14:textId="77777777" w:rsidR="00B87681" w:rsidRPr="00B87681" w:rsidRDefault="00B87681" w:rsidP="00B87681">
      <w:pPr>
        <w:suppressLineNumbers/>
        <w:jc w:val="both"/>
        <w:rPr>
          <w:rFonts w:ascii="Book Antiqua" w:eastAsiaTheme="majorEastAsia" w:hAnsi="Book Antiqua" w:cs="Arial"/>
          <w:color w:val="000000"/>
          <w:szCs w:val="24"/>
          <w:lang w:val="es-PR"/>
        </w:rPr>
      </w:pPr>
    </w:p>
    <w:p w14:paraId="32B8E346" w14:textId="099062C8" w:rsidR="00B87681" w:rsidRDefault="00B87681" w:rsidP="00B87681">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Pr="00B87681">
        <w:rPr>
          <w:rFonts w:ascii="Book Antiqua" w:eastAsiaTheme="majorEastAsia" w:hAnsi="Book Antiqua" w:cs="Arial"/>
          <w:color w:val="000000"/>
          <w:szCs w:val="24"/>
          <w:lang w:val="es-PR"/>
        </w:rPr>
        <w:t>Actualmente, el Servicio Nacional de Meteorología y las agencias estatales realizan esfuerzos importantes de monitoreo y comunicación; sin embargo, estos no siempre llegan de forma efectiva al público general. La temporada turística, los cambios climáticos abruptos y el aumento en patrones costeros peligrosos requieren un sistema formalizado, centralizado y obligatorio que integre tecnologías de alerta inmediata, protocolos claros de cierre y reapertura de playas, campañas de educación, y coordinación interagencial permanente.</w:t>
      </w:r>
    </w:p>
    <w:p w14:paraId="08C5EC18" w14:textId="77777777" w:rsidR="00B87681" w:rsidRPr="00B87681" w:rsidRDefault="00B87681" w:rsidP="00B87681">
      <w:pPr>
        <w:suppressLineNumbers/>
        <w:jc w:val="both"/>
        <w:rPr>
          <w:rFonts w:ascii="Book Antiqua" w:eastAsiaTheme="majorEastAsia" w:hAnsi="Book Antiqua" w:cs="Arial"/>
          <w:color w:val="000000"/>
          <w:szCs w:val="24"/>
          <w:lang w:val="es-PR"/>
        </w:rPr>
      </w:pPr>
    </w:p>
    <w:p w14:paraId="17294DAB" w14:textId="785A08C1" w:rsidR="00B87681" w:rsidRDefault="00B87681" w:rsidP="00B87681">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Pr="00B87681">
        <w:rPr>
          <w:rFonts w:ascii="Book Antiqua" w:eastAsiaTheme="majorEastAsia" w:hAnsi="Book Antiqua" w:cs="Arial"/>
          <w:color w:val="000000"/>
          <w:szCs w:val="24"/>
          <w:lang w:val="es-PR"/>
        </w:rPr>
        <w:t>Por lo tanto, es imprescindible establecer mediante ley un Plan de Alerta de Corrientes Marinas y Condiciones Costeras de Puerto Rico, que actúe como instrumento habilitador para uniformar los mecanismos de prevención, vigilancia, comunicación pública y respuesta rápida en todo el litoral del país. Este plan permitirá estandarizar el uso de señales, banderas, avisos y materiales informativos en español e inglés</w:t>
      </w:r>
      <w:r>
        <w:rPr>
          <w:rFonts w:ascii="Book Antiqua" w:eastAsiaTheme="majorEastAsia" w:hAnsi="Book Antiqua" w:cs="Arial"/>
          <w:color w:val="000000"/>
          <w:szCs w:val="24"/>
          <w:lang w:val="es-PR"/>
        </w:rPr>
        <w:t>,</w:t>
      </w:r>
      <w:r w:rsidRPr="00B87681">
        <w:rPr>
          <w:rFonts w:ascii="Book Antiqua" w:eastAsiaTheme="majorEastAsia" w:hAnsi="Book Antiqua" w:cs="Arial"/>
          <w:color w:val="000000"/>
          <w:szCs w:val="24"/>
          <w:lang w:val="es-PR"/>
        </w:rPr>
        <w:t xml:space="preserve"> integrar plataformas digitales como aplicaciones móviles, sistemas de mensajería y alertas geolocalizadas para informar sobre riesgos en tiempo real</w:t>
      </w:r>
      <w:r>
        <w:rPr>
          <w:rFonts w:ascii="Book Antiqua" w:eastAsiaTheme="majorEastAsia" w:hAnsi="Book Antiqua" w:cs="Arial"/>
          <w:color w:val="000000"/>
          <w:szCs w:val="24"/>
          <w:lang w:val="es-PR"/>
        </w:rPr>
        <w:t xml:space="preserve">. </w:t>
      </w:r>
      <w:r w:rsidR="00E269C5">
        <w:rPr>
          <w:rFonts w:ascii="Book Antiqua" w:eastAsiaTheme="majorEastAsia" w:hAnsi="Book Antiqua" w:cs="Arial"/>
          <w:color w:val="000000"/>
          <w:szCs w:val="24"/>
          <w:lang w:val="es-PR"/>
        </w:rPr>
        <w:t>Esta herramienta permitirá</w:t>
      </w:r>
      <w:r w:rsidRPr="00B87681">
        <w:rPr>
          <w:rFonts w:ascii="Book Antiqua" w:eastAsiaTheme="majorEastAsia" w:hAnsi="Book Antiqua" w:cs="Arial"/>
          <w:color w:val="000000"/>
          <w:szCs w:val="24"/>
          <w:lang w:val="es-PR"/>
        </w:rPr>
        <w:t xml:space="preserve"> coordinar permanentemente el flujo de información entre agencias estatales, municipales, federales, operadores turísticos y establecimientos de hospedaje, fortalec</w:t>
      </w:r>
      <w:r w:rsidR="00E269C5">
        <w:rPr>
          <w:rFonts w:ascii="Book Antiqua" w:eastAsiaTheme="majorEastAsia" w:hAnsi="Book Antiqua" w:cs="Arial"/>
          <w:color w:val="000000"/>
          <w:szCs w:val="24"/>
          <w:lang w:val="es-PR"/>
        </w:rPr>
        <w:t>iendo</w:t>
      </w:r>
      <w:r w:rsidRPr="00B87681">
        <w:rPr>
          <w:rFonts w:ascii="Book Antiqua" w:eastAsiaTheme="majorEastAsia" w:hAnsi="Book Antiqua" w:cs="Arial"/>
          <w:color w:val="000000"/>
          <w:szCs w:val="24"/>
          <w:lang w:val="es-PR"/>
        </w:rPr>
        <w:t xml:space="preserve"> la capacidad de respuesta de los equipos de rescate y emergencias, vela</w:t>
      </w:r>
      <w:r w:rsidR="00E269C5">
        <w:rPr>
          <w:rFonts w:ascii="Book Antiqua" w:eastAsiaTheme="majorEastAsia" w:hAnsi="Book Antiqua" w:cs="Arial"/>
          <w:color w:val="000000"/>
          <w:szCs w:val="24"/>
          <w:lang w:val="es-PR"/>
        </w:rPr>
        <w:t>ndo</w:t>
      </w:r>
      <w:r w:rsidRPr="00B87681">
        <w:rPr>
          <w:rFonts w:ascii="Book Antiqua" w:eastAsiaTheme="majorEastAsia" w:hAnsi="Book Antiqua" w:cs="Arial"/>
          <w:color w:val="000000"/>
          <w:szCs w:val="24"/>
          <w:lang w:val="es-PR"/>
        </w:rPr>
        <w:t xml:space="preserve"> por que la ciudadanía y los visitantes tomen decisiones informadas que salvaguarden sus vidas.</w:t>
      </w:r>
    </w:p>
    <w:p w14:paraId="300FD53A" w14:textId="77777777" w:rsidR="00B524B3" w:rsidRDefault="00B524B3" w:rsidP="00B87681">
      <w:pPr>
        <w:suppressLineNumbers/>
        <w:jc w:val="both"/>
        <w:rPr>
          <w:rFonts w:ascii="Book Antiqua" w:eastAsiaTheme="majorEastAsia" w:hAnsi="Book Antiqua" w:cs="Arial"/>
          <w:color w:val="000000"/>
          <w:szCs w:val="24"/>
          <w:lang w:val="es-PR"/>
        </w:rPr>
      </w:pPr>
    </w:p>
    <w:p w14:paraId="17F2D080" w14:textId="3548ED20" w:rsidR="00B524B3" w:rsidRPr="00B87681" w:rsidRDefault="00B524B3" w:rsidP="00B87681">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Pr="00B524B3">
        <w:rPr>
          <w:rFonts w:ascii="Book Antiqua" w:eastAsiaTheme="majorEastAsia" w:hAnsi="Book Antiqua" w:cs="Arial"/>
          <w:color w:val="000000"/>
          <w:szCs w:val="24"/>
          <w:lang w:val="es-PR"/>
        </w:rPr>
        <w:t xml:space="preserve">Del mismo modo, este marco legal </w:t>
      </w:r>
      <w:r w:rsidR="00152E0A">
        <w:rPr>
          <w:rFonts w:ascii="Book Antiqua" w:eastAsiaTheme="majorEastAsia" w:hAnsi="Book Antiqua" w:cs="Arial"/>
          <w:color w:val="000000"/>
          <w:szCs w:val="24"/>
          <w:lang w:val="es-PR"/>
        </w:rPr>
        <w:t>resuelve</w:t>
      </w:r>
      <w:r w:rsidRPr="00B524B3">
        <w:rPr>
          <w:rFonts w:ascii="Book Antiqua" w:eastAsiaTheme="majorEastAsia" w:hAnsi="Book Antiqua" w:cs="Arial"/>
          <w:color w:val="000000"/>
          <w:szCs w:val="24"/>
          <w:lang w:val="es-PR"/>
        </w:rPr>
        <w:t xml:space="preserve"> la necesidad de ampliar los mecanismos de comunicación masiva para garantizar que toda persona en el país, incluyendo visitantes, reciba información crítica de manera inmediata. Por ello, el Plan de Alerta dispondrá la utilización del sistema federal Wireless Emergency Alerts (WEA) de la Comisión Federal de Comunicaciones (FCC), mediante el cual se enviarán notificaciones oficiales directamente a los dispositivos móviles, replicando el protocolo actualmente utilizado para las alertas Amber, Ashanti y Silver. Integrar esta herramienta de difusión inmediata permitirá alcanzar a residentes y turistas en tiempo real, independientemente de su ubicación, fortaleciendo la capacidad del Estado para advertir sobre condiciones marítimas peligrosas y salvaguardar la vida humana.</w:t>
      </w:r>
    </w:p>
    <w:p w14:paraId="6AA6421A" w14:textId="77777777" w:rsidR="00B87681" w:rsidRPr="00B87681" w:rsidRDefault="00B87681" w:rsidP="00B87681">
      <w:pPr>
        <w:suppressLineNumbers/>
        <w:jc w:val="both"/>
        <w:rPr>
          <w:rFonts w:ascii="Book Antiqua" w:eastAsiaTheme="majorEastAsia" w:hAnsi="Book Antiqua" w:cs="Arial"/>
          <w:color w:val="000000"/>
          <w:szCs w:val="24"/>
          <w:lang w:val="es-PR"/>
        </w:rPr>
      </w:pPr>
    </w:p>
    <w:p w14:paraId="26956493" w14:textId="03BA245B" w:rsidR="00B87681" w:rsidRDefault="00B87681" w:rsidP="00B87681">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00E269C5">
        <w:rPr>
          <w:rFonts w:ascii="Book Antiqua" w:eastAsiaTheme="majorEastAsia" w:hAnsi="Book Antiqua" w:cs="Arial"/>
          <w:color w:val="000000"/>
          <w:szCs w:val="24"/>
          <w:lang w:val="es-PR"/>
        </w:rPr>
        <w:t>Est</w:t>
      </w:r>
      <w:r w:rsidRPr="00B87681">
        <w:rPr>
          <w:rFonts w:ascii="Book Antiqua" w:eastAsiaTheme="majorEastAsia" w:hAnsi="Book Antiqua" w:cs="Arial"/>
          <w:color w:val="000000"/>
          <w:szCs w:val="24"/>
          <w:lang w:val="es-PR"/>
        </w:rPr>
        <w:t xml:space="preserve">a Asamblea Legislativa reconoce la creciente amenaza que representan las condiciones marítimas peligrosas y reafirma su compromiso con la protección de la vida </w:t>
      </w:r>
      <w:r w:rsidRPr="00B87681">
        <w:rPr>
          <w:rFonts w:ascii="Book Antiqua" w:eastAsiaTheme="majorEastAsia" w:hAnsi="Book Antiqua" w:cs="Arial"/>
          <w:color w:val="000000"/>
          <w:szCs w:val="24"/>
          <w:lang w:val="es-PR"/>
        </w:rPr>
        <w:lastRenderedPageBreak/>
        <w:t>y la seguridad pública. La creación de este Plan de Alerta no solo atiende las brechas actuales en comunicación y prevención, sino que coloca a Puerto Rico a la vanguardia en prácticas de manejo de riesgos costeros, asegurando que residentes y visitantes puedan disfrutar de nuestras playas con responsabilidad y con información clara, uniforme y accesible.</w:t>
      </w:r>
    </w:p>
    <w:p w14:paraId="059B9063" w14:textId="77777777" w:rsidR="00D94B9B" w:rsidRPr="00D35A43" w:rsidRDefault="00D94B9B" w:rsidP="008E4347">
      <w:pPr>
        <w:suppressLineNumbers/>
        <w:jc w:val="both"/>
        <w:outlineLvl w:val="3"/>
        <w:rPr>
          <w:rFonts w:ascii="Book Antiqua" w:hAnsi="Book Antiqua"/>
          <w:szCs w:val="24"/>
          <w:lang w:val="es-PR"/>
        </w:rPr>
      </w:pPr>
    </w:p>
    <w:p w14:paraId="2FEF9A79" w14:textId="52F0291C" w:rsidR="00AA41A5" w:rsidRPr="00D35A43" w:rsidRDefault="00A91136" w:rsidP="00AA41A5">
      <w:pPr>
        <w:suppressLineNumbers/>
        <w:spacing w:line="480" w:lineRule="auto"/>
        <w:jc w:val="both"/>
        <w:rPr>
          <w:rFonts w:ascii="Book Antiqua" w:hAnsi="Book Antiqua"/>
          <w:i/>
          <w:lang w:val="es-ES"/>
        </w:rPr>
      </w:pPr>
      <w:r w:rsidRPr="00D35A43">
        <w:rPr>
          <w:rFonts w:ascii="Book Antiqua" w:hAnsi="Book Antiqua"/>
          <w:i/>
          <w:lang w:val="es-ES"/>
        </w:rPr>
        <w:t>DECR</w:t>
      </w:r>
      <w:r w:rsidR="008715F0">
        <w:rPr>
          <w:rFonts w:ascii="Book Antiqua" w:hAnsi="Book Antiqua"/>
          <w:i/>
          <w:lang w:val="es-ES"/>
        </w:rPr>
        <w:t>É</w:t>
      </w:r>
      <w:r w:rsidRPr="00D35A43">
        <w:rPr>
          <w:rFonts w:ascii="Book Antiqua" w:hAnsi="Book Antiqua"/>
          <w:i/>
          <w:lang w:val="es-ES"/>
        </w:rPr>
        <w:t>TESE</w:t>
      </w:r>
      <w:r w:rsidR="00AA41A5" w:rsidRPr="00D35A43">
        <w:rPr>
          <w:rFonts w:ascii="Book Antiqua" w:hAnsi="Book Antiqua"/>
          <w:i/>
          <w:lang w:val="es-ES"/>
        </w:rPr>
        <w:t xml:space="preserve"> POR LA CÁMARA DE REPRESENTANTES DE PUERTO RICO:</w:t>
      </w:r>
    </w:p>
    <w:p w14:paraId="1BC5164F" w14:textId="3C68A363" w:rsidR="00DA6E0D" w:rsidRPr="00D35A43" w:rsidRDefault="00E70FA6" w:rsidP="009C22E8">
      <w:pPr>
        <w:spacing w:line="480" w:lineRule="auto"/>
        <w:ind w:firstLine="600"/>
        <w:jc w:val="both"/>
        <w:rPr>
          <w:rFonts w:ascii="Book Antiqua" w:hAnsi="Book Antiqua"/>
          <w:lang w:val="es-ES"/>
        </w:rPr>
      </w:pPr>
      <w:r w:rsidRPr="00E70FA6">
        <w:rPr>
          <w:rFonts w:ascii="Book Antiqua" w:hAnsi="Book Antiqua"/>
          <w:lang w:val="es-PR"/>
        </w:rPr>
        <w:t>ARTÍCULO</w:t>
      </w:r>
      <w:r>
        <w:rPr>
          <w:rFonts w:ascii="Book Antiqua" w:hAnsi="Book Antiqua"/>
          <w:lang w:val="es-ES"/>
        </w:rPr>
        <w:t xml:space="preserve"> </w:t>
      </w:r>
      <w:r w:rsidR="00DA6E0D" w:rsidRPr="00D35A43">
        <w:rPr>
          <w:rFonts w:ascii="Book Antiqua" w:hAnsi="Book Antiqua"/>
          <w:lang w:val="es-ES"/>
        </w:rPr>
        <w:t xml:space="preserve">1- </w:t>
      </w:r>
      <w:r w:rsidR="009C22E8" w:rsidRPr="00D35A43">
        <w:rPr>
          <w:rFonts w:ascii="Book Antiqua" w:hAnsi="Book Antiqua"/>
          <w:lang w:val="es-ES"/>
        </w:rPr>
        <w:t>Propósito</w:t>
      </w:r>
    </w:p>
    <w:p w14:paraId="7EF6811F" w14:textId="77777777" w:rsidR="00E269C5" w:rsidRDefault="00E269C5" w:rsidP="00E269C5">
      <w:pPr>
        <w:spacing w:line="480" w:lineRule="auto"/>
        <w:ind w:firstLine="600"/>
        <w:jc w:val="both"/>
        <w:rPr>
          <w:rFonts w:ascii="Book Antiqua" w:hAnsi="Book Antiqua"/>
          <w:lang w:val="es-PR"/>
        </w:rPr>
      </w:pPr>
      <w:r>
        <w:rPr>
          <w:rFonts w:ascii="Book Antiqua" w:hAnsi="Book Antiqua"/>
          <w:lang w:val="es-ES"/>
        </w:rPr>
        <w:t>E</w:t>
      </w:r>
      <w:r w:rsidRPr="00E269C5">
        <w:rPr>
          <w:rFonts w:ascii="Book Antiqua" w:hAnsi="Book Antiqua"/>
          <w:lang w:val="es-PR"/>
        </w:rPr>
        <w:t xml:space="preserve">sta </w:t>
      </w:r>
      <w:r>
        <w:rPr>
          <w:rFonts w:ascii="Book Antiqua" w:hAnsi="Book Antiqua"/>
          <w:lang w:val="es-PR"/>
        </w:rPr>
        <w:t>l</w:t>
      </w:r>
      <w:r w:rsidRPr="00E269C5">
        <w:rPr>
          <w:rFonts w:ascii="Book Antiqua" w:hAnsi="Book Antiqua"/>
          <w:lang w:val="es-PR"/>
        </w:rPr>
        <w:t>ey</w:t>
      </w:r>
      <w:r>
        <w:rPr>
          <w:rFonts w:ascii="Book Antiqua" w:hAnsi="Book Antiqua"/>
          <w:lang w:val="es-PR"/>
        </w:rPr>
        <w:t xml:space="preserve"> se conocer</w:t>
      </w:r>
      <w:r>
        <w:rPr>
          <w:rFonts w:ascii="Cambria" w:hAnsi="Cambria"/>
          <w:lang w:val="es-PR"/>
        </w:rPr>
        <w:t>á y podrá ser citada como la “</w:t>
      </w:r>
      <w:r w:rsidRPr="00E269C5">
        <w:rPr>
          <w:rFonts w:ascii="Book Antiqua" w:hAnsi="Book Antiqua"/>
          <w:szCs w:val="24"/>
          <w:lang w:val="es-PR"/>
        </w:rPr>
        <w:t>Ley Habilitadora del Plan de Alerta de Corrientes Marinas y Condiciones Costeras de Puerto Rico</w:t>
      </w:r>
      <w:r>
        <w:rPr>
          <w:rFonts w:ascii="Book Antiqua" w:hAnsi="Book Antiqua"/>
          <w:szCs w:val="24"/>
          <w:lang w:val="es-PR"/>
        </w:rPr>
        <w:t>”.</w:t>
      </w:r>
      <w:r w:rsidRPr="00E269C5">
        <w:rPr>
          <w:rFonts w:ascii="Book Antiqua" w:hAnsi="Book Antiqua"/>
          <w:lang w:val="es-PR"/>
        </w:rPr>
        <w:t xml:space="preserve"> </w:t>
      </w:r>
      <w:r>
        <w:rPr>
          <w:rFonts w:ascii="Book Antiqua" w:hAnsi="Book Antiqua"/>
          <w:lang w:val="es-PR"/>
        </w:rPr>
        <w:t>Tiene como propósito,</w:t>
      </w:r>
      <w:r w:rsidRPr="00E269C5">
        <w:rPr>
          <w:rFonts w:ascii="Book Antiqua" w:hAnsi="Book Antiqua"/>
          <w:lang w:val="es-PR"/>
        </w:rPr>
        <w:t xml:space="preserve"> establecer un marco legal uniforme para la creación, implantación y operación del Plan de Alerta de Corrientes Marinas y Condiciones Costeras de Puerto Rico, con el fin de proteger la vida y seguridad de residentes y visitantes ante riesgos asociados al oleaje fuerte, corrientes marinas y demás condiciones peligrosas en las costas del país. </w:t>
      </w:r>
    </w:p>
    <w:p w14:paraId="188AE338" w14:textId="7F0BB39D" w:rsidR="00E269C5" w:rsidRPr="00E269C5" w:rsidRDefault="00E269C5" w:rsidP="00E269C5">
      <w:pPr>
        <w:spacing w:line="480" w:lineRule="auto"/>
        <w:ind w:firstLine="600"/>
        <w:jc w:val="both"/>
        <w:rPr>
          <w:rFonts w:ascii="Book Antiqua" w:hAnsi="Book Antiqua"/>
          <w:lang w:val="es-PR"/>
        </w:rPr>
      </w:pPr>
      <w:r w:rsidRPr="00E269C5">
        <w:rPr>
          <w:rFonts w:ascii="Book Antiqua" w:hAnsi="Book Antiqua"/>
          <w:lang w:val="es-PR"/>
        </w:rPr>
        <w:t>Esta</w:t>
      </w:r>
      <w:r>
        <w:rPr>
          <w:rFonts w:ascii="Book Antiqua" w:hAnsi="Book Antiqua"/>
          <w:lang w:val="es-PR"/>
        </w:rPr>
        <w:t xml:space="preserve"> medida legislativa</w:t>
      </w:r>
      <w:r w:rsidRPr="00E269C5">
        <w:rPr>
          <w:rFonts w:ascii="Book Antiqua" w:hAnsi="Book Antiqua"/>
          <w:lang w:val="es-PR"/>
        </w:rPr>
        <w:t xml:space="preserve"> provee los mecanismos necesarios para mejorar los sistemas de comunicación preventiva, estandarizar la señalización y avisos en las playas, fortalecer la coordinación interagencial y garantizar el acceso a información clara, actualizada y en tiempo real sobre riesgos marítimos. Mediante este Plan, el Estado busca reducir incidentes, facilitar decisiones informadas y promover el disfrute responsable y seguro de los recursos costeros de Puerto Rico.</w:t>
      </w:r>
    </w:p>
    <w:p w14:paraId="7BAB785D" w14:textId="09B7E246" w:rsidR="00E70FA6" w:rsidRPr="00E70FA6" w:rsidRDefault="00E70FA6" w:rsidP="00E70FA6">
      <w:pPr>
        <w:spacing w:line="480" w:lineRule="auto"/>
        <w:ind w:firstLine="600"/>
        <w:jc w:val="both"/>
        <w:rPr>
          <w:rFonts w:ascii="Book Antiqua" w:hAnsi="Book Antiqua"/>
          <w:lang w:val="es-PR"/>
        </w:rPr>
      </w:pPr>
      <w:r w:rsidRPr="00E70FA6">
        <w:rPr>
          <w:rFonts w:ascii="Book Antiqua" w:hAnsi="Book Antiqua"/>
          <w:lang w:val="es-PR"/>
        </w:rPr>
        <w:t>ARTÍCULO 2 — Definiciones</w:t>
      </w:r>
    </w:p>
    <w:p w14:paraId="7C357507" w14:textId="77777777" w:rsidR="00E70FA6" w:rsidRPr="00E70FA6" w:rsidRDefault="00E70FA6" w:rsidP="00E70FA6">
      <w:pPr>
        <w:spacing w:line="480" w:lineRule="auto"/>
        <w:ind w:firstLine="600"/>
        <w:jc w:val="both"/>
        <w:rPr>
          <w:rFonts w:ascii="Book Antiqua" w:hAnsi="Book Antiqua"/>
          <w:lang w:val="es-PR"/>
        </w:rPr>
      </w:pPr>
      <w:r w:rsidRPr="00E70FA6">
        <w:rPr>
          <w:rFonts w:ascii="Book Antiqua" w:hAnsi="Book Antiqua"/>
          <w:lang w:val="es-PR"/>
        </w:rPr>
        <w:t>Para fines de esta Ley, los siguientes términos tendrán el significado que aquí se expresa:</w:t>
      </w:r>
    </w:p>
    <w:p w14:paraId="4C7434FF" w14:textId="77777777" w:rsidR="00E70FA6" w:rsidRPr="00E70FA6" w:rsidRDefault="00E70FA6" w:rsidP="00E70FA6">
      <w:pPr>
        <w:pStyle w:val="Prrafodelista"/>
        <w:numPr>
          <w:ilvl w:val="0"/>
          <w:numId w:val="17"/>
        </w:numPr>
        <w:spacing w:line="480" w:lineRule="auto"/>
        <w:jc w:val="both"/>
        <w:rPr>
          <w:rFonts w:ascii="Book Antiqua" w:hAnsi="Book Antiqua"/>
          <w:lang w:val="es-PR"/>
        </w:rPr>
      </w:pPr>
      <w:r w:rsidRPr="00E70FA6">
        <w:rPr>
          <w:rFonts w:ascii="Book Antiqua" w:hAnsi="Book Antiqua"/>
          <w:lang w:val="es-PR"/>
        </w:rPr>
        <w:lastRenderedPageBreak/>
        <w:t>Condiciones marítimas peligrosas: Oleaje fuerte, corrientes de resaca, mar picado, vientos costeros extremos u otros fenómenos que representen riesgo significativo para bañistas y navegantes.</w:t>
      </w:r>
    </w:p>
    <w:p w14:paraId="2121FBE5" w14:textId="77777777" w:rsidR="00E70FA6" w:rsidRPr="00E70FA6" w:rsidRDefault="00E70FA6" w:rsidP="00E70FA6">
      <w:pPr>
        <w:pStyle w:val="Prrafodelista"/>
        <w:numPr>
          <w:ilvl w:val="0"/>
          <w:numId w:val="17"/>
        </w:numPr>
        <w:spacing w:line="480" w:lineRule="auto"/>
        <w:jc w:val="both"/>
        <w:rPr>
          <w:rFonts w:ascii="Book Antiqua" w:hAnsi="Book Antiqua"/>
          <w:lang w:val="es-PR"/>
        </w:rPr>
      </w:pPr>
      <w:r w:rsidRPr="00E70FA6">
        <w:rPr>
          <w:rFonts w:ascii="Book Antiqua" w:hAnsi="Book Antiqua"/>
          <w:lang w:val="es-PR"/>
        </w:rPr>
        <w:t>Corrientes marinas: Flujo de agua que se mueve con fuerza hacia mar adentro y puede arrastrar personas inesperadamente.</w:t>
      </w:r>
    </w:p>
    <w:p w14:paraId="2FC95131" w14:textId="77777777" w:rsidR="00E70FA6" w:rsidRPr="00E70FA6" w:rsidRDefault="00E70FA6" w:rsidP="00E70FA6">
      <w:pPr>
        <w:pStyle w:val="Prrafodelista"/>
        <w:numPr>
          <w:ilvl w:val="0"/>
          <w:numId w:val="17"/>
        </w:numPr>
        <w:spacing w:line="480" w:lineRule="auto"/>
        <w:jc w:val="both"/>
        <w:rPr>
          <w:rFonts w:ascii="Book Antiqua" w:hAnsi="Book Antiqua"/>
          <w:lang w:val="es-PR"/>
        </w:rPr>
      </w:pPr>
      <w:r w:rsidRPr="00E70FA6">
        <w:rPr>
          <w:rFonts w:ascii="Book Antiqua" w:hAnsi="Book Antiqua"/>
          <w:lang w:val="es-PR"/>
        </w:rPr>
        <w:t>Plan de Alerta: Conjunto de protocolos, herramientas, recursos, sistemas de comunicación e infraestructura operacional destinados a advertir, prevenir y responder ante condiciones marítimas peligrosas.</w:t>
      </w:r>
    </w:p>
    <w:p w14:paraId="593C85D6" w14:textId="77777777" w:rsidR="00E70FA6" w:rsidRPr="00E70FA6" w:rsidRDefault="00E70FA6" w:rsidP="00E70FA6">
      <w:pPr>
        <w:pStyle w:val="Prrafodelista"/>
        <w:numPr>
          <w:ilvl w:val="0"/>
          <w:numId w:val="17"/>
        </w:numPr>
        <w:spacing w:line="480" w:lineRule="auto"/>
        <w:jc w:val="both"/>
        <w:rPr>
          <w:rFonts w:ascii="Book Antiqua" w:hAnsi="Book Antiqua"/>
          <w:lang w:val="es-PR"/>
        </w:rPr>
      </w:pPr>
      <w:r w:rsidRPr="00E70FA6">
        <w:rPr>
          <w:rFonts w:ascii="Book Antiqua" w:hAnsi="Book Antiqua"/>
          <w:lang w:val="es-PR"/>
        </w:rPr>
        <w:t>Agencias competentes: Departamentos, negociados, municipios y entidades federales que intervienen en la vigilancia, seguridad y manejo de emergencias costeras.</w:t>
      </w:r>
    </w:p>
    <w:p w14:paraId="6055AF80" w14:textId="45BDB8AD" w:rsidR="00E269C5" w:rsidRPr="00E70FA6" w:rsidRDefault="00E70FA6" w:rsidP="00E70FA6">
      <w:pPr>
        <w:pStyle w:val="Prrafodelista"/>
        <w:numPr>
          <w:ilvl w:val="0"/>
          <w:numId w:val="17"/>
        </w:numPr>
        <w:spacing w:line="480" w:lineRule="auto"/>
        <w:jc w:val="both"/>
        <w:rPr>
          <w:rFonts w:ascii="Book Antiqua" w:hAnsi="Book Antiqua"/>
          <w:lang w:val="es-PR"/>
        </w:rPr>
      </w:pPr>
      <w:r w:rsidRPr="00E70FA6">
        <w:rPr>
          <w:rFonts w:ascii="Book Antiqua" w:hAnsi="Book Antiqua"/>
          <w:lang w:val="es-PR"/>
        </w:rPr>
        <w:t xml:space="preserve">Señalización estandarizada: Conjunto uniforme de rótulos, banderas, avisos visuales y materiales informativos autorizados por el Estado. </w:t>
      </w:r>
    </w:p>
    <w:p w14:paraId="6A393BAB" w14:textId="77777777" w:rsidR="00E70FA6" w:rsidRPr="00E70FA6" w:rsidRDefault="00E70FA6" w:rsidP="00E70FA6">
      <w:pPr>
        <w:spacing w:line="480" w:lineRule="auto"/>
        <w:ind w:firstLine="600"/>
        <w:jc w:val="both"/>
        <w:rPr>
          <w:rFonts w:ascii="Book Antiqua" w:hAnsi="Book Antiqua"/>
          <w:lang w:val="es-PR"/>
        </w:rPr>
      </w:pPr>
      <w:r w:rsidRPr="00E70FA6">
        <w:rPr>
          <w:rFonts w:ascii="Book Antiqua" w:hAnsi="Book Antiqua"/>
          <w:lang w:val="es-PR"/>
        </w:rPr>
        <w:t>ARTÍCULO 3 — Creación del Plan de Alerta de Corrientes Marinas y Condiciones Costeras</w:t>
      </w:r>
    </w:p>
    <w:p w14:paraId="26683639" w14:textId="665E76EE" w:rsidR="00E70FA6" w:rsidRDefault="00E70FA6" w:rsidP="00E70FA6">
      <w:pPr>
        <w:spacing w:line="480" w:lineRule="auto"/>
        <w:ind w:firstLine="600"/>
        <w:jc w:val="both"/>
        <w:rPr>
          <w:rFonts w:ascii="Book Antiqua" w:hAnsi="Book Antiqua"/>
          <w:lang w:val="es-PR"/>
        </w:rPr>
      </w:pPr>
      <w:r w:rsidRPr="00E70FA6">
        <w:rPr>
          <w:rFonts w:ascii="Book Antiqua" w:hAnsi="Book Antiqua"/>
          <w:lang w:val="es-PR"/>
        </w:rPr>
        <w:t>Se crea el Plan de Alerta de Corrientes Marinas y Condiciones Costeras de Puerto Rico, adscrito al Negociado para el Manejo de Emergencias y Administración de Desastres (NMEAD), quien será la entidad responsable de su implantación, administración, supervisión y evaluación continua.</w:t>
      </w:r>
    </w:p>
    <w:p w14:paraId="1D0A6C30" w14:textId="77777777" w:rsidR="00E70FA6" w:rsidRPr="00E70FA6" w:rsidRDefault="00E70FA6" w:rsidP="00E70FA6">
      <w:pPr>
        <w:spacing w:line="480" w:lineRule="auto"/>
        <w:ind w:firstLine="600"/>
        <w:jc w:val="both"/>
        <w:rPr>
          <w:rFonts w:ascii="Book Antiqua" w:hAnsi="Book Antiqua"/>
          <w:lang w:val="es-PR"/>
        </w:rPr>
      </w:pPr>
      <w:r w:rsidRPr="00E70FA6">
        <w:rPr>
          <w:rFonts w:ascii="Book Antiqua" w:hAnsi="Book Antiqua"/>
          <w:lang w:val="es-PR"/>
        </w:rPr>
        <w:t>ARTÍCULO 4 — Componentes mínimos del Plan</w:t>
      </w:r>
    </w:p>
    <w:p w14:paraId="33E536B8" w14:textId="77777777" w:rsidR="00E70FA6" w:rsidRPr="00E70FA6" w:rsidRDefault="00E70FA6" w:rsidP="00E70FA6">
      <w:pPr>
        <w:spacing w:line="480" w:lineRule="auto"/>
        <w:ind w:firstLine="600"/>
        <w:jc w:val="both"/>
        <w:rPr>
          <w:rFonts w:ascii="Book Antiqua" w:hAnsi="Book Antiqua"/>
          <w:lang w:val="es-PR"/>
        </w:rPr>
      </w:pPr>
      <w:r w:rsidRPr="00E70FA6">
        <w:rPr>
          <w:rFonts w:ascii="Book Antiqua" w:hAnsi="Book Antiqua"/>
          <w:lang w:val="es-PR"/>
        </w:rPr>
        <w:t>El Plan deberá incluir, como mínimo:</w:t>
      </w:r>
    </w:p>
    <w:p w14:paraId="7B70FD0B" w14:textId="665AFBBC" w:rsidR="00E70FA6" w:rsidRPr="00E70FA6" w:rsidRDefault="00E70FA6" w:rsidP="002A3E4A">
      <w:pPr>
        <w:numPr>
          <w:ilvl w:val="0"/>
          <w:numId w:val="23"/>
        </w:numPr>
        <w:spacing w:line="480" w:lineRule="auto"/>
        <w:rPr>
          <w:rFonts w:ascii="Book Antiqua" w:hAnsi="Book Antiqua"/>
          <w:lang w:val="es-PR"/>
        </w:rPr>
      </w:pPr>
      <w:r w:rsidRPr="00E70FA6">
        <w:rPr>
          <w:rFonts w:ascii="Book Antiqua" w:hAnsi="Book Antiqua"/>
          <w:lang w:val="es-PR"/>
        </w:rPr>
        <w:lastRenderedPageBreak/>
        <w:t>Sistema de alertas en tiempo real mediante:</w:t>
      </w:r>
      <w:r w:rsidRPr="00E70FA6">
        <w:rPr>
          <w:rFonts w:ascii="Book Antiqua" w:hAnsi="Book Antiqua"/>
          <w:lang w:val="es-PR"/>
        </w:rPr>
        <w:br/>
      </w:r>
      <w:r>
        <w:rPr>
          <w:rFonts w:ascii="Book Antiqua" w:hAnsi="Book Antiqua"/>
          <w:lang w:val="es-PR"/>
        </w:rPr>
        <w:t xml:space="preserve">1) </w:t>
      </w:r>
      <w:r w:rsidR="003E72E2">
        <w:rPr>
          <w:rFonts w:ascii="Book Antiqua" w:hAnsi="Book Antiqua"/>
          <w:lang w:val="es-PR"/>
        </w:rPr>
        <w:t>Sistema de Alerta de Emergencia Móvil (WEA</w:t>
      </w:r>
      <w:r w:rsidR="002A3E4A">
        <w:rPr>
          <w:rFonts w:ascii="Book Antiqua" w:hAnsi="Book Antiqua"/>
          <w:lang w:val="es-PR"/>
        </w:rPr>
        <w:t>, p</w:t>
      </w:r>
      <w:r w:rsidR="003E72E2">
        <w:rPr>
          <w:rFonts w:ascii="Book Antiqua" w:hAnsi="Book Antiqua"/>
          <w:lang w:val="es-PR"/>
        </w:rPr>
        <w:t>or sus siglas en inglés)</w:t>
      </w:r>
      <w:r w:rsidR="002A3E4A">
        <w:rPr>
          <w:rFonts w:ascii="Book Antiqua" w:hAnsi="Book Antiqua"/>
          <w:lang w:val="es-PR"/>
        </w:rPr>
        <w:t>, con información clara y precisa sobre las condiciones costeras mediante texto</w:t>
      </w:r>
      <w:r w:rsidR="003E72E2">
        <w:rPr>
          <w:rFonts w:ascii="Book Antiqua" w:hAnsi="Book Antiqua"/>
          <w:lang w:val="es-PR"/>
        </w:rPr>
        <w:t>.</w:t>
      </w:r>
      <w:r w:rsidRPr="00E70FA6">
        <w:rPr>
          <w:rFonts w:ascii="Book Antiqua" w:hAnsi="Book Antiqua"/>
          <w:lang w:val="es-PR"/>
        </w:rPr>
        <w:br/>
      </w:r>
      <w:r>
        <w:rPr>
          <w:rFonts w:ascii="Book Antiqua" w:hAnsi="Book Antiqua"/>
          <w:lang w:val="es-PR"/>
        </w:rPr>
        <w:t xml:space="preserve">2) </w:t>
      </w:r>
      <w:r w:rsidRPr="00E70FA6">
        <w:rPr>
          <w:rFonts w:ascii="Book Antiqua" w:hAnsi="Book Antiqua"/>
          <w:lang w:val="es-PR"/>
        </w:rPr>
        <w:t>Difusión en redes sociales oficiales y medios comunitarios.</w:t>
      </w:r>
    </w:p>
    <w:p w14:paraId="38A884C9" w14:textId="2028773F" w:rsidR="00E70FA6" w:rsidRPr="00E70FA6" w:rsidRDefault="00E70FA6" w:rsidP="00E70FA6">
      <w:pPr>
        <w:numPr>
          <w:ilvl w:val="0"/>
          <w:numId w:val="23"/>
        </w:numPr>
        <w:spacing w:line="480" w:lineRule="auto"/>
        <w:jc w:val="both"/>
        <w:rPr>
          <w:rFonts w:ascii="Book Antiqua" w:hAnsi="Book Antiqua"/>
          <w:lang w:val="es-PR"/>
        </w:rPr>
      </w:pPr>
      <w:r w:rsidRPr="00E70FA6">
        <w:rPr>
          <w:rFonts w:ascii="Book Antiqua" w:hAnsi="Book Antiqua"/>
          <w:lang w:val="es-PR"/>
        </w:rPr>
        <w:t>Señalización estandarizada en todas las playas, balnearios y zonas costeras, con información clara en español e inglés.</w:t>
      </w:r>
    </w:p>
    <w:p w14:paraId="33FADB2D" w14:textId="77777777" w:rsidR="00E70FA6" w:rsidRPr="00E70FA6" w:rsidRDefault="00E70FA6" w:rsidP="00E70FA6">
      <w:pPr>
        <w:numPr>
          <w:ilvl w:val="0"/>
          <w:numId w:val="23"/>
        </w:numPr>
        <w:spacing w:line="480" w:lineRule="auto"/>
        <w:jc w:val="both"/>
        <w:rPr>
          <w:rFonts w:ascii="Book Antiqua" w:hAnsi="Book Antiqua"/>
          <w:lang w:val="es-PR"/>
        </w:rPr>
      </w:pPr>
      <w:r w:rsidRPr="00E70FA6">
        <w:rPr>
          <w:rFonts w:ascii="Book Antiqua" w:hAnsi="Book Antiqua"/>
          <w:lang w:val="es-PR"/>
        </w:rPr>
        <w:t>Protocolos uniformes de cierre y reapertura de playas, establecidos en coordinación con el Servicio Nacional de Meteorología (SNM), municipios y el Departamento de Recursos Naturales y Ambientales (DRNA).</w:t>
      </w:r>
    </w:p>
    <w:p w14:paraId="39B7241E" w14:textId="77777777" w:rsidR="00E70FA6" w:rsidRPr="00E70FA6" w:rsidRDefault="00E70FA6" w:rsidP="00E70FA6">
      <w:pPr>
        <w:numPr>
          <w:ilvl w:val="0"/>
          <w:numId w:val="23"/>
        </w:numPr>
        <w:spacing w:line="480" w:lineRule="auto"/>
        <w:jc w:val="both"/>
        <w:rPr>
          <w:rFonts w:ascii="Book Antiqua" w:hAnsi="Book Antiqua"/>
          <w:lang w:val="es-PR"/>
        </w:rPr>
      </w:pPr>
      <w:r w:rsidRPr="00E70FA6">
        <w:rPr>
          <w:rFonts w:ascii="Book Antiqua" w:hAnsi="Book Antiqua"/>
          <w:lang w:val="es-PR"/>
        </w:rPr>
        <w:t>Campañas educativas permanentes, dirigidas a residentes y turistas, sobre corrientes marinas, oleaje fuerte y medidas de seguridad.</w:t>
      </w:r>
    </w:p>
    <w:p w14:paraId="41F15369" w14:textId="7297DAD7" w:rsidR="00E70FA6" w:rsidRPr="00E70FA6" w:rsidRDefault="00E70FA6" w:rsidP="00E70FA6">
      <w:pPr>
        <w:numPr>
          <w:ilvl w:val="0"/>
          <w:numId w:val="23"/>
        </w:numPr>
        <w:spacing w:line="480" w:lineRule="auto"/>
        <w:jc w:val="both"/>
        <w:rPr>
          <w:rFonts w:ascii="Book Antiqua" w:hAnsi="Book Antiqua"/>
          <w:lang w:val="es-PR"/>
        </w:rPr>
      </w:pPr>
      <w:r w:rsidRPr="00E70FA6">
        <w:rPr>
          <w:rFonts w:ascii="Book Antiqua" w:hAnsi="Book Antiqua"/>
          <w:lang w:val="es-PR"/>
        </w:rPr>
        <w:t xml:space="preserve">Coordinación interagencial obligatoria entre el NMEAD, </w:t>
      </w:r>
      <w:r>
        <w:rPr>
          <w:rFonts w:ascii="Book Antiqua" w:hAnsi="Book Antiqua"/>
          <w:lang w:val="es-PR"/>
        </w:rPr>
        <w:t>Departamento de Seguridad Pública (</w:t>
      </w:r>
      <w:r w:rsidRPr="00E70FA6">
        <w:rPr>
          <w:rFonts w:ascii="Book Antiqua" w:hAnsi="Book Antiqua"/>
          <w:lang w:val="es-PR"/>
        </w:rPr>
        <w:t>DSP</w:t>
      </w:r>
      <w:r>
        <w:rPr>
          <w:rFonts w:ascii="Book Antiqua" w:hAnsi="Book Antiqua"/>
          <w:lang w:val="es-PR"/>
        </w:rPr>
        <w:t>)</w:t>
      </w:r>
      <w:r w:rsidRPr="00E70FA6">
        <w:rPr>
          <w:rFonts w:ascii="Book Antiqua" w:hAnsi="Book Antiqua"/>
          <w:lang w:val="es-PR"/>
        </w:rPr>
        <w:t>, Policía de Puerto Rico, DRNA, municipios costeros, Guardia Costera de los Estados Unidos, operadores turísticos y establecimientos de hospedaje.</w:t>
      </w:r>
    </w:p>
    <w:p w14:paraId="6219CC0B" w14:textId="18FDFB43" w:rsidR="00E70FA6" w:rsidRPr="00E70FA6" w:rsidRDefault="00E70FA6" w:rsidP="00E70FA6">
      <w:pPr>
        <w:numPr>
          <w:ilvl w:val="0"/>
          <w:numId w:val="23"/>
        </w:numPr>
        <w:spacing w:line="480" w:lineRule="auto"/>
        <w:jc w:val="both"/>
        <w:rPr>
          <w:rFonts w:ascii="Book Antiqua" w:hAnsi="Book Antiqua"/>
          <w:lang w:val="es-PR"/>
        </w:rPr>
      </w:pPr>
      <w:r w:rsidRPr="00E70FA6">
        <w:rPr>
          <w:rFonts w:ascii="Book Antiqua" w:hAnsi="Book Antiqua"/>
          <w:lang w:val="es-PR"/>
        </w:rPr>
        <w:t xml:space="preserve">Sistema de recopilación de datos sobre incidentes, rescates y condiciones marítimas, para </w:t>
      </w:r>
      <w:r w:rsidR="00E96953">
        <w:rPr>
          <w:rFonts w:ascii="Book Antiqua" w:hAnsi="Book Antiqua"/>
          <w:lang w:val="es-PR"/>
        </w:rPr>
        <w:t xml:space="preserve">el </w:t>
      </w:r>
      <w:r w:rsidRPr="00E70FA6">
        <w:rPr>
          <w:rFonts w:ascii="Book Antiqua" w:hAnsi="Book Antiqua"/>
          <w:lang w:val="es-PR"/>
        </w:rPr>
        <w:t xml:space="preserve">análisis </w:t>
      </w:r>
      <w:r w:rsidR="00E96953">
        <w:rPr>
          <w:rFonts w:ascii="Book Antiqua" w:hAnsi="Book Antiqua"/>
          <w:lang w:val="es-PR"/>
        </w:rPr>
        <w:t xml:space="preserve">de la </w:t>
      </w:r>
      <w:r w:rsidRPr="00E70FA6">
        <w:rPr>
          <w:rFonts w:ascii="Book Antiqua" w:hAnsi="Book Antiqua"/>
          <w:lang w:val="es-PR"/>
        </w:rPr>
        <w:t>planificación preventiva</w:t>
      </w:r>
      <w:r>
        <w:rPr>
          <w:rFonts w:ascii="Book Antiqua" w:hAnsi="Book Antiqua"/>
          <w:lang w:val="es-PR"/>
        </w:rPr>
        <w:t xml:space="preserve"> y manejo de riesgos</w:t>
      </w:r>
      <w:r w:rsidRPr="00E70FA6">
        <w:rPr>
          <w:rFonts w:ascii="Book Antiqua" w:hAnsi="Book Antiqua"/>
          <w:lang w:val="es-PR"/>
        </w:rPr>
        <w:t>.</w:t>
      </w:r>
    </w:p>
    <w:p w14:paraId="0C9872E9" w14:textId="77777777" w:rsidR="00E96953" w:rsidRPr="006F2BBA" w:rsidRDefault="00E96953" w:rsidP="00E96953">
      <w:pPr>
        <w:spacing w:line="480" w:lineRule="auto"/>
        <w:ind w:firstLine="600"/>
        <w:jc w:val="both"/>
        <w:rPr>
          <w:rFonts w:ascii="Book Antiqua" w:hAnsi="Book Antiqua"/>
          <w:lang w:val="es-ES"/>
        </w:rPr>
      </w:pPr>
      <w:r w:rsidRPr="006F2BBA">
        <w:rPr>
          <w:rFonts w:ascii="Book Antiqua" w:hAnsi="Book Antiqua"/>
          <w:lang w:val="es-ES"/>
        </w:rPr>
        <w:t>ARTÍCULO 5 — Responsabilidades de las Agencias</w:t>
      </w:r>
    </w:p>
    <w:p w14:paraId="32670627" w14:textId="0B83C722" w:rsidR="00E96953" w:rsidRPr="00E96953" w:rsidRDefault="00E96953" w:rsidP="00E96953">
      <w:pPr>
        <w:spacing w:line="480" w:lineRule="auto"/>
        <w:ind w:firstLine="600"/>
        <w:jc w:val="both"/>
        <w:rPr>
          <w:rFonts w:ascii="Book Antiqua" w:hAnsi="Book Antiqua"/>
          <w:lang w:val="es-PR"/>
        </w:rPr>
      </w:pPr>
      <w:r>
        <w:rPr>
          <w:rFonts w:ascii="Book Antiqua" w:hAnsi="Book Antiqua"/>
          <w:lang w:val="es-PR"/>
        </w:rPr>
        <w:t>Para los fines de esta ley, las agencias mencionadas a continuación tendrán las siguientes responsabilidades:</w:t>
      </w:r>
    </w:p>
    <w:p w14:paraId="4F7D0486" w14:textId="77777777" w:rsidR="00E96953" w:rsidRPr="00E96953" w:rsidRDefault="00E96953" w:rsidP="00E96953">
      <w:pPr>
        <w:numPr>
          <w:ilvl w:val="0"/>
          <w:numId w:val="25"/>
        </w:numPr>
        <w:spacing w:line="480" w:lineRule="auto"/>
        <w:jc w:val="both"/>
        <w:rPr>
          <w:rFonts w:ascii="Book Antiqua" w:hAnsi="Book Antiqua"/>
          <w:lang w:val="es-PR"/>
        </w:rPr>
      </w:pPr>
      <w:r w:rsidRPr="00E96953">
        <w:rPr>
          <w:rFonts w:ascii="Book Antiqua" w:hAnsi="Book Antiqua"/>
          <w:lang w:val="es-PR"/>
        </w:rPr>
        <w:t>NMEAD: Coordinará la ejecución del Plan y será el ente rector.</w:t>
      </w:r>
    </w:p>
    <w:p w14:paraId="0A236525" w14:textId="77777777" w:rsidR="00E96953" w:rsidRPr="00E96953" w:rsidRDefault="00E96953" w:rsidP="00E96953">
      <w:pPr>
        <w:numPr>
          <w:ilvl w:val="0"/>
          <w:numId w:val="25"/>
        </w:numPr>
        <w:spacing w:line="480" w:lineRule="auto"/>
        <w:jc w:val="both"/>
        <w:rPr>
          <w:rFonts w:ascii="Book Antiqua" w:hAnsi="Book Antiqua"/>
          <w:lang w:val="es-PR"/>
        </w:rPr>
      </w:pPr>
      <w:r w:rsidRPr="00E96953">
        <w:rPr>
          <w:rFonts w:ascii="Book Antiqua" w:hAnsi="Book Antiqua"/>
          <w:lang w:val="es-PR"/>
        </w:rPr>
        <w:lastRenderedPageBreak/>
        <w:t>DRNA: Evaluará y comunicará información sobre condiciones marítimas y coordinará vigilancia por parte del Cuerpo de Vigilantes.</w:t>
      </w:r>
    </w:p>
    <w:p w14:paraId="0AEBF577" w14:textId="77777777" w:rsidR="00E96953" w:rsidRPr="00E96953" w:rsidRDefault="00E96953" w:rsidP="00E96953">
      <w:pPr>
        <w:numPr>
          <w:ilvl w:val="0"/>
          <w:numId w:val="25"/>
        </w:numPr>
        <w:spacing w:line="480" w:lineRule="auto"/>
        <w:jc w:val="both"/>
        <w:rPr>
          <w:rFonts w:ascii="Book Antiqua" w:hAnsi="Book Antiqua"/>
          <w:lang w:val="es-PR"/>
        </w:rPr>
      </w:pPr>
      <w:r w:rsidRPr="00E96953">
        <w:rPr>
          <w:rFonts w:ascii="Book Antiqua" w:hAnsi="Book Antiqua"/>
          <w:lang w:val="es-PR"/>
        </w:rPr>
        <w:t>Municipios costeros: Mantendrán la señalización, velarán por el cumplimiento de los protocolos y colaborarán en la difusión de alertas.</w:t>
      </w:r>
    </w:p>
    <w:p w14:paraId="1934927A" w14:textId="77777777" w:rsidR="00E96953" w:rsidRPr="00E96953" w:rsidRDefault="00E96953" w:rsidP="00E96953">
      <w:pPr>
        <w:numPr>
          <w:ilvl w:val="0"/>
          <w:numId w:val="25"/>
        </w:numPr>
        <w:spacing w:line="480" w:lineRule="auto"/>
        <w:jc w:val="both"/>
        <w:rPr>
          <w:rFonts w:ascii="Book Antiqua" w:hAnsi="Book Antiqua"/>
          <w:lang w:val="es-PR"/>
        </w:rPr>
      </w:pPr>
      <w:r w:rsidRPr="00E96953">
        <w:rPr>
          <w:rFonts w:ascii="Book Antiqua" w:hAnsi="Book Antiqua"/>
          <w:lang w:val="es-PR"/>
        </w:rPr>
        <w:t>Policía de Puerto Rico: Asistirá en la vigilancia preventiva y en intervenciones cuando personas intenten entrar al agua en contra de las advertencias.</w:t>
      </w:r>
    </w:p>
    <w:p w14:paraId="10E4074C" w14:textId="77777777" w:rsidR="00E96953" w:rsidRPr="00E96953" w:rsidRDefault="00E96953" w:rsidP="00E96953">
      <w:pPr>
        <w:numPr>
          <w:ilvl w:val="0"/>
          <w:numId w:val="25"/>
        </w:numPr>
        <w:spacing w:line="480" w:lineRule="auto"/>
        <w:jc w:val="both"/>
        <w:rPr>
          <w:rFonts w:ascii="Book Antiqua" w:hAnsi="Book Antiqua"/>
          <w:lang w:val="es-PR"/>
        </w:rPr>
      </w:pPr>
      <w:r w:rsidRPr="00E96953">
        <w:rPr>
          <w:rFonts w:ascii="Book Antiqua" w:hAnsi="Book Antiqua"/>
          <w:lang w:val="es-PR"/>
        </w:rPr>
        <w:t>Departamento de Turismo: Integrará el Plan en materiales promocionales y orientará a establecimientos de hospedaje sobre su rol en la difusión.</w:t>
      </w:r>
    </w:p>
    <w:p w14:paraId="4ACEBA9E" w14:textId="641C2508" w:rsidR="00E96953" w:rsidRPr="00E96953" w:rsidRDefault="00E96953" w:rsidP="00E96953">
      <w:pPr>
        <w:spacing w:line="480" w:lineRule="auto"/>
        <w:ind w:firstLine="600"/>
        <w:jc w:val="both"/>
        <w:rPr>
          <w:rFonts w:ascii="Book Antiqua" w:hAnsi="Book Antiqua"/>
          <w:lang w:val="es-PR"/>
        </w:rPr>
      </w:pPr>
      <w:r w:rsidRPr="00E96953">
        <w:rPr>
          <w:rFonts w:ascii="Book Antiqua" w:hAnsi="Book Antiqua"/>
          <w:lang w:val="es-PR"/>
        </w:rPr>
        <w:t>ARTÍCULO 6 — Obligaciones de Establecimientos de Hospedaje y Operadores Turísticos</w:t>
      </w:r>
      <w:r w:rsidRPr="00E96953">
        <w:rPr>
          <w:rFonts w:ascii="Book Antiqua" w:hAnsi="Book Antiqua"/>
          <w:lang w:val="es-PR"/>
        </w:rPr>
        <w:br/>
        <w:t>Todo hotel, parador, hospedería, alquiler a corto plazo y operador turístico</w:t>
      </w:r>
      <w:r w:rsidR="002F2F57">
        <w:rPr>
          <w:rFonts w:ascii="Book Antiqua" w:hAnsi="Book Antiqua"/>
          <w:lang w:val="es-PR"/>
        </w:rPr>
        <w:t>,</w:t>
      </w:r>
      <w:r w:rsidRPr="00E96953">
        <w:rPr>
          <w:rFonts w:ascii="Book Antiqua" w:hAnsi="Book Antiqua"/>
          <w:lang w:val="es-PR"/>
        </w:rPr>
        <w:t xml:space="preserve"> </w:t>
      </w:r>
      <w:r w:rsidR="002F2F57">
        <w:rPr>
          <w:rFonts w:ascii="Book Antiqua" w:hAnsi="Book Antiqua"/>
          <w:lang w:val="es-PR"/>
        </w:rPr>
        <w:t xml:space="preserve">que ubiquen u operen en zonas costeras </w:t>
      </w:r>
      <w:r w:rsidRPr="00E96953">
        <w:rPr>
          <w:rFonts w:ascii="Book Antiqua" w:hAnsi="Book Antiqua"/>
          <w:lang w:val="es-PR"/>
        </w:rPr>
        <w:t>deberá</w:t>
      </w:r>
      <w:r w:rsidR="002F2F57">
        <w:rPr>
          <w:rFonts w:ascii="Book Antiqua" w:hAnsi="Book Antiqua"/>
          <w:lang w:val="es-PR"/>
        </w:rPr>
        <w:t>n</w:t>
      </w:r>
      <w:r w:rsidRPr="00E96953">
        <w:rPr>
          <w:rFonts w:ascii="Book Antiqua" w:hAnsi="Book Antiqua"/>
          <w:lang w:val="es-PR"/>
        </w:rPr>
        <w:t>:</w:t>
      </w:r>
    </w:p>
    <w:p w14:paraId="77DA0F0B" w14:textId="77777777" w:rsidR="00E96953" w:rsidRPr="00E96953" w:rsidRDefault="00E96953" w:rsidP="00E96953">
      <w:pPr>
        <w:numPr>
          <w:ilvl w:val="0"/>
          <w:numId w:val="27"/>
        </w:numPr>
        <w:spacing w:line="480" w:lineRule="auto"/>
        <w:jc w:val="both"/>
        <w:rPr>
          <w:rFonts w:ascii="Book Antiqua" w:hAnsi="Book Antiqua"/>
          <w:lang w:val="es-PR"/>
        </w:rPr>
      </w:pPr>
      <w:r w:rsidRPr="00E96953">
        <w:rPr>
          <w:rFonts w:ascii="Book Antiqua" w:hAnsi="Book Antiqua"/>
          <w:lang w:val="es-PR"/>
        </w:rPr>
        <w:t>Exhibir información oficial actualizada sobre condiciones costeras.</w:t>
      </w:r>
    </w:p>
    <w:p w14:paraId="03801C6D" w14:textId="77777777" w:rsidR="00E96953" w:rsidRPr="00E96953" w:rsidRDefault="00E96953" w:rsidP="00E96953">
      <w:pPr>
        <w:numPr>
          <w:ilvl w:val="0"/>
          <w:numId w:val="27"/>
        </w:numPr>
        <w:spacing w:line="480" w:lineRule="auto"/>
        <w:jc w:val="both"/>
        <w:rPr>
          <w:rFonts w:ascii="Book Antiqua" w:hAnsi="Book Antiqua"/>
          <w:lang w:val="es-PR"/>
        </w:rPr>
      </w:pPr>
      <w:r w:rsidRPr="00E96953">
        <w:rPr>
          <w:rFonts w:ascii="Book Antiqua" w:hAnsi="Book Antiqua"/>
          <w:lang w:val="es-PR"/>
        </w:rPr>
        <w:t>Notificar mediante carteles o medios digitales cuando exista un aviso o cierre de playa.</w:t>
      </w:r>
    </w:p>
    <w:p w14:paraId="64CF25C9" w14:textId="77777777" w:rsidR="00E96953" w:rsidRPr="00E96953" w:rsidRDefault="00E96953" w:rsidP="00E96953">
      <w:pPr>
        <w:numPr>
          <w:ilvl w:val="0"/>
          <w:numId w:val="27"/>
        </w:numPr>
        <w:spacing w:line="480" w:lineRule="auto"/>
        <w:jc w:val="both"/>
        <w:rPr>
          <w:rFonts w:ascii="Book Antiqua" w:hAnsi="Book Antiqua"/>
          <w:lang w:val="es-PR"/>
        </w:rPr>
      </w:pPr>
      <w:r w:rsidRPr="00E96953">
        <w:rPr>
          <w:rFonts w:ascii="Book Antiqua" w:hAnsi="Book Antiqua"/>
          <w:lang w:val="es-PR"/>
        </w:rPr>
        <w:t>Proveer información sobre cómo acceder a la plataforma digital del Plan de Alerta.</w:t>
      </w:r>
    </w:p>
    <w:p w14:paraId="520A9F98" w14:textId="77777777" w:rsidR="002F2F57" w:rsidRPr="002F2F57" w:rsidRDefault="002F2F57" w:rsidP="002F2F57">
      <w:pPr>
        <w:spacing w:line="480" w:lineRule="auto"/>
        <w:ind w:firstLine="600"/>
        <w:jc w:val="both"/>
        <w:rPr>
          <w:rFonts w:ascii="Book Antiqua" w:hAnsi="Book Antiqua"/>
          <w:lang w:val="es-PR"/>
        </w:rPr>
      </w:pPr>
      <w:r w:rsidRPr="002F2F57">
        <w:rPr>
          <w:rFonts w:ascii="Book Antiqua" w:hAnsi="Book Antiqua"/>
          <w:lang w:val="es-PR"/>
        </w:rPr>
        <w:t>ARTÍCULO 7 — Reglamentación</w:t>
      </w:r>
    </w:p>
    <w:p w14:paraId="3D8A0776" w14:textId="7C997B5B" w:rsidR="00E70FA6" w:rsidRDefault="002F2F57" w:rsidP="002F2F57">
      <w:pPr>
        <w:spacing w:line="480" w:lineRule="auto"/>
        <w:ind w:firstLine="600"/>
        <w:jc w:val="both"/>
        <w:rPr>
          <w:rFonts w:ascii="Book Antiqua" w:hAnsi="Book Antiqua"/>
          <w:lang w:val="es-PR"/>
        </w:rPr>
      </w:pPr>
      <w:r w:rsidRPr="002F2F57">
        <w:rPr>
          <w:rFonts w:ascii="Book Antiqua" w:hAnsi="Book Antiqua"/>
          <w:lang w:val="es-PR"/>
        </w:rPr>
        <w:t>El NMEAD, en coordinación con las agencias pertinentes, adoptará la reglamentación necesaria para implementar esta Ley dentro de un término no mayor de 180 días a partir de su aprobación.</w:t>
      </w:r>
    </w:p>
    <w:p w14:paraId="6A207EF8" w14:textId="7189721E" w:rsidR="00EE7D0E" w:rsidRPr="00EE7D0E" w:rsidRDefault="002F2F57" w:rsidP="00EE7D0E">
      <w:pPr>
        <w:spacing w:line="480" w:lineRule="auto"/>
        <w:ind w:firstLine="600"/>
        <w:jc w:val="both"/>
        <w:rPr>
          <w:rFonts w:ascii="Book Antiqua" w:hAnsi="Book Antiqua"/>
          <w:lang w:val="es-PR"/>
        </w:rPr>
      </w:pPr>
      <w:r w:rsidRPr="002F2F57">
        <w:rPr>
          <w:rFonts w:ascii="Book Antiqua" w:hAnsi="Book Antiqua"/>
          <w:lang w:val="es-PR"/>
        </w:rPr>
        <w:t xml:space="preserve">ARTÍCULO 8 — </w:t>
      </w:r>
      <w:r w:rsidR="00EE7D0E" w:rsidRPr="00EE7D0E">
        <w:rPr>
          <w:rFonts w:ascii="Book Antiqua" w:hAnsi="Book Antiqua"/>
          <w:lang w:val="es-PR"/>
        </w:rPr>
        <w:t>Obligaciones de las Compañías de Vallas Publicitarias</w:t>
      </w:r>
      <w:r w:rsidR="00EE7D0E" w:rsidRPr="00EE7D0E">
        <w:rPr>
          <w:rFonts w:ascii="Book Antiqua" w:hAnsi="Book Antiqua"/>
          <w:lang w:val="es-PR"/>
        </w:rPr>
        <w:br/>
      </w:r>
      <w:r w:rsidR="00EE7D0E">
        <w:rPr>
          <w:rFonts w:ascii="Book Antiqua" w:hAnsi="Book Antiqua"/>
          <w:lang w:val="es-PR"/>
        </w:rPr>
        <w:tab/>
      </w:r>
      <w:r w:rsidR="00EE7D0E" w:rsidRPr="00EE7D0E">
        <w:rPr>
          <w:rFonts w:ascii="Book Antiqua" w:hAnsi="Book Antiqua"/>
          <w:lang w:val="es-PR"/>
        </w:rPr>
        <w:t xml:space="preserve">Toda empresa dedicada a la operación, administración o alquiler de vallas </w:t>
      </w:r>
      <w:r w:rsidR="00EE7D0E" w:rsidRPr="00EE7D0E">
        <w:rPr>
          <w:rFonts w:ascii="Book Antiqua" w:hAnsi="Book Antiqua"/>
          <w:lang w:val="es-PR"/>
        </w:rPr>
        <w:lastRenderedPageBreak/>
        <w:t>publicitarias (billboards) en Puerto Rico deberá colaborar con la difusión de alertas oficiales relacionadas a condiciones marítimas peligrosas emitidas en el marco del Plan de Alerta de Corrientes Marinas y Condiciones Costeras de Puerto Rico.</w:t>
      </w:r>
    </w:p>
    <w:p w14:paraId="7BB3ECB2" w14:textId="3F90F5E5" w:rsidR="00EE7D0E" w:rsidRPr="00EE7D0E" w:rsidRDefault="00EE7D0E" w:rsidP="00EE7D0E">
      <w:pPr>
        <w:spacing w:line="480" w:lineRule="auto"/>
        <w:ind w:firstLine="600"/>
        <w:rPr>
          <w:rFonts w:ascii="Book Antiqua" w:hAnsi="Book Antiqua"/>
          <w:lang w:val="es-PR"/>
        </w:rPr>
      </w:pPr>
      <w:r w:rsidRPr="00EE7D0E">
        <w:rPr>
          <w:rFonts w:ascii="Book Antiqua" w:hAnsi="Book Antiqua"/>
          <w:lang w:val="es-PR"/>
        </w:rPr>
        <w:t>Las compañías de vallas publicitarias deberán:</w:t>
      </w:r>
      <w:r w:rsidRPr="00EE7D0E">
        <w:rPr>
          <w:rFonts w:ascii="Book Antiqua" w:hAnsi="Book Antiqua"/>
          <w:lang w:val="es-PR"/>
        </w:rPr>
        <w:br/>
      </w:r>
      <w:r>
        <w:rPr>
          <w:rFonts w:ascii="Book Antiqua" w:hAnsi="Book Antiqua"/>
          <w:lang w:val="es-PR"/>
        </w:rPr>
        <w:tab/>
      </w:r>
      <w:r w:rsidRPr="00EE7D0E">
        <w:rPr>
          <w:rFonts w:ascii="Book Antiqua" w:hAnsi="Book Antiqua"/>
          <w:lang w:val="es-PR"/>
        </w:rPr>
        <w:t xml:space="preserve">a) Destinar espacios disponibles en sus pantallas digitales para la publicación de </w:t>
      </w:r>
      <w:r>
        <w:rPr>
          <w:rFonts w:ascii="Book Antiqua" w:hAnsi="Book Antiqua"/>
          <w:lang w:val="es-PR"/>
        </w:rPr>
        <w:tab/>
      </w:r>
      <w:r w:rsidRPr="00EE7D0E">
        <w:rPr>
          <w:rFonts w:ascii="Book Antiqua" w:hAnsi="Book Antiqua"/>
          <w:lang w:val="es-PR"/>
        </w:rPr>
        <w:t xml:space="preserve">alertas oficiales durante periodos en que el Negociado para el Manejo de </w:t>
      </w:r>
      <w:r>
        <w:rPr>
          <w:rFonts w:ascii="Book Antiqua" w:hAnsi="Book Antiqua"/>
          <w:lang w:val="es-PR"/>
        </w:rPr>
        <w:tab/>
      </w:r>
      <w:r w:rsidRPr="00EE7D0E">
        <w:rPr>
          <w:rFonts w:ascii="Book Antiqua" w:hAnsi="Book Antiqua"/>
          <w:lang w:val="es-PR"/>
        </w:rPr>
        <w:t xml:space="preserve">Emergencias y Administración de Desastres (NMEAD) declare avisos o </w:t>
      </w:r>
      <w:r>
        <w:rPr>
          <w:rFonts w:ascii="Book Antiqua" w:hAnsi="Book Antiqua"/>
          <w:lang w:val="es-PR"/>
        </w:rPr>
        <w:tab/>
      </w:r>
      <w:r w:rsidRPr="00EE7D0E">
        <w:rPr>
          <w:rFonts w:ascii="Book Antiqua" w:hAnsi="Book Antiqua"/>
          <w:lang w:val="es-PR"/>
        </w:rPr>
        <w:t xml:space="preserve">advertencias relacionados a corrientes marinas, oleaje fuerte u otras condiciones </w:t>
      </w:r>
      <w:r>
        <w:rPr>
          <w:rFonts w:ascii="Book Antiqua" w:hAnsi="Book Antiqua"/>
          <w:lang w:val="es-PR"/>
        </w:rPr>
        <w:tab/>
      </w:r>
      <w:r w:rsidRPr="00EE7D0E">
        <w:rPr>
          <w:rFonts w:ascii="Book Antiqua" w:hAnsi="Book Antiqua"/>
          <w:lang w:val="es-PR"/>
        </w:rPr>
        <w:t>costeras peligrosas.</w:t>
      </w:r>
      <w:r w:rsidRPr="00EE7D0E">
        <w:rPr>
          <w:rFonts w:ascii="Book Antiqua" w:hAnsi="Book Antiqua"/>
          <w:lang w:val="es-PR"/>
        </w:rPr>
        <w:br/>
      </w:r>
      <w:r>
        <w:rPr>
          <w:rFonts w:ascii="Book Antiqua" w:hAnsi="Book Antiqua"/>
          <w:lang w:val="es-PR"/>
        </w:rPr>
        <w:tab/>
      </w:r>
      <w:r w:rsidRPr="00EE7D0E">
        <w:rPr>
          <w:rFonts w:ascii="Book Antiqua" w:hAnsi="Book Antiqua"/>
          <w:lang w:val="es-PR"/>
        </w:rPr>
        <w:t xml:space="preserve">b) Publicar la información provista por el NMEAD sin alteraciones, y de manera </w:t>
      </w:r>
      <w:r>
        <w:rPr>
          <w:rFonts w:ascii="Book Antiqua" w:hAnsi="Book Antiqua"/>
          <w:lang w:val="es-PR"/>
        </w:rPr>
        <w:tab/>
      </w:r>
      <w:r w:rsidRPr="00EE7D0E">
        <w:rPr>
          <w:rFonts w:ascii="Book Antiqua" w:hAnsi="Book Antiqua"/>
          <w:lang w:val="es-PR"/>
        </w:rPr>
        <w:t>clara y visible.</w:t>
      </w:r>
      <w:r w:rsidRPr="00EE7D0E">
        <w:rPr>
          <w:rFonts w:ascii="Book Antiqua" w:hAnsi="Book Antiqua"/>
          <w:lang w:val="es-PR"/>
        </w:rPr>
        <w:br/>
      </w:r>
      <w:r>
        <w:rPr>
          <w:rFonts w:ascii="Book Antiqua" w:hAnsi="Book Antiqua"/>
          <w:lang w:val="es-PR"/>
        </w:rPr>
        <w:tab/>
      </w:r>
      <w:r w:rsidRPr="00EE7D0E">
        <w:rPr>
          <w:rFonts w:ascii="Book Antiqua" w:hAnsi="Book Antiqua"/>
          <w:lang w:val="es-PR"/>
        </w:rPr>
        <w:t xml:space="preserve">c) Mantener actualizada la información exhibida mientras la alerta se encuentre </w:t>
      </w:r>
      <w:r>
        <w:rPr>
          <w:rFonts w:ascii="Book Antiqua" w:hAnsi="Book Antiqua"/>
          <w:lang w:val="es-PR"/>
        </w:rPr>
        <w:tab/>
      </w:r>
      <w:r w:rsidRPr="00EE7D0E">
        <w:rPr>
          <w:rFonts w:ascii="Book Antiqua" w:hAnsi="Book Antiqua"/>
          <w:lang w:val="es-PR"/>
        </w:rPr>
        <w:t>vigente.</w:t>
      </w:r>
    </w:p>
    <w:p w14:paraId="408C6B7D" w14:textId="77777777" w:rsidR="00EE7D0E" w:rsidRPr="00EE7D0E" w:rsidRDefault="00EE7D0E" w:rsidP="00EE7D0E">
      <w:pPr>
        <w:spacing w:line="480" w:lineRule="auto"/>
        <w:ind w:firstLine="600"/>
        <w:jc w:val="both"/>
        <w:rPr>
          <w:rFonts w:ascii="Book Antiqua" w:hAnsi="Book Antiqua"/>
          <w:lang w:val="es-PR"/>
        </w:rPr>
      </w:pPr>
      <w:r w:rsidRPr="00EE7D0E">
        <w:rPr>
          <w:rFonts w:ascii="Book Antiqua" w:hAnsi="Book Antiqua"/>
          <w:lang w:val="es-PR"/>
        </w:rPr>
        <w:t>El NMEAD coordinará con la industria de vallas publicitarias el formato estándar y los protocolos de activación de estos mensajes, procurando que su difusión sea rápida y efectiva.</w:t>
      </w:r>
    </w:p>
    <w:p w14:paraId="5292AB99" w14:textId="660479F1" w:rsidR="00DA6E0D" w:rsidRPr="00D35A43" w:rsidRDefault="002F2F57" w:rsidP="00EE7D0E">
      <w:pPr>
        <w:spacing w:line="480" w:lineRule="auto"/>
        <w:ind w:firstLine="600"/>
        <w:jc w:val="both"/>
        <w:rPr>
          <w:rFonts w:ascii="Book Antiqua" w:hAnsi="Book Antiqua"/>
          <w:lang w:val="es-ES"/>
        </w:rPr>
      </w:pPr>
      <w:r w:rsidRPr="002F2F57">
        <w:rPr>
          <w:rFonts w:ascii="Book Antiqua" w:hAnsi="Book Antiqua"/>
          <w:lang w:val="es-PR"/>
        </w:rPr>
        <w:t xml:space="preserve">ARTÍCULO </w:t>
      </w:r>
      <w:r>
        <w:rPr>
          <w:rFonts w:ascii="Book Antiqua" w:hAnsi="Book Antiqua"/>
          <w:lang w:val="es-PR"/>
        </w:rPr>
        <w:t>9</w:t>
      </w:r>
      <w:r w:rsidRPr="002F2F57">
        <w:rPr>
          <w:rFonts w:ascii="Book Antiqua" w:hAnsi="Book Antiqua"/>
          <w:lang w:val="es-PR"/>
        </w:rPr>
        <w:t xml:space="preserve"> —</w:t>
      </w:r>
      <w:r w:rsidR="00DA6E0D" w:rsidRPr="00D35A43">
        <w:rPr>
          <w:rFonts w:ascii="Book Antiqua" w:hAnsi="Book Antiqua"/>
          <w:lang w:val="es-ES"/>
        </w:rPr>
        <w:t>Cláusula de Separabilidad</w:t>
      </w:r>
    </w:p>
    <w:p w14:paraId="5FCDFE3F" w14:textId="5905915D" w:rsidR="00DA6E0D" w:rsidRPr="00D35A43" w:rsidRDefault="00DA6E0D" w:rsidP="00DA6E0D">
      <w:pPr>
        <w:spacing w:line="480" w:lineRule="auto"/>
        <w:ind w:firstLine="600"/>
        <w:jc w:val="both"/>
        <w:rPr>
          <w:rFonts w:ascii="Book Antiqua" w:hAnsi="Book Antiqua"/>
          <w:lang w:val="es-ES"/>
        </w:rPr>
      </w:pPr>
      <w:r w:rsidRPr="00D35A43">
        <w:rPr>
          <w:rFonts w:ascii="Book Antiqua" w:hAnsi="Book Antiqua"/>
          <w:lang w:val="es-ES"/>
        </w:rPr>
        <w:t xml:space="preserve">Si cualquier disposición de esta </w:t>
      </w:r>
      <w:r w:rsidR="008F38C2" w:rsidRPr="00D35A43">
        <w:rPr>
          <w:rFonts w:ascii="Book Antiqua" w:hAnsi="Book Antiqua"/>
          <w:lang w:val="es-ES"/>
        </w:rPr>
        <w:t>l</w:t>
      </w:r>
      <w:r w:rsidRPr="00D35A43">
        <w:rPr>
          <w:rFonts w:ascii="Book Antiqua" w:hAnsi="Book Antiqua"/>
          <w:lang w:val="es-ES"/>
        </w:rPr>
        <w:t>ey fuera declarada nula o inconstitucional, tal determinación no afectará el resto de las disposiciones, las cuales permanecerán en pleno vigor y efecto.</w:t>
      </w:r>
    </w:p>
    <w:p w14:paraId="7C9FA5C7" w14:textId="23C815E7" w:rsidR="00DA6E0D" w:rsidRPr="00D35A43" w:rsidRDefault="002F2F57" w:rsidP="00DA6E0D">
      <w:pPr>
        <w:spacing w:line="480" w:lineRule="auto"/>
        <w:ind w:firstLine="600"/>
        <w:jc w:val="both"/>
        <w:rPr>
          <w:rFonts w:ascii="Book Antiqua" w:hAnsi="Book Antiqua"/>
          <w:lang w:val="es-ES"/>
        </w:rPr>
      </w:pPr>
      <w:r w:rsidRPr="002F2F57">
        <w:rPr>
          <w:rFonts w:ascii="Book Antiqua" w:hAnsi="Book Antiqua"/>
          <w:lang w:val="es-PR"/>
        </w:rPr>
        <w:t xml:space="preserve">ARTÍCULO </w:t>
      </w:r>
      <w:r>
        <w:rPr>
          <w:rFonts w:ascii="Book Antiqua" w:hAnsi="Book Antiqua"/>
          <w:lang w:val="es-PR"/>
        </w:rPr>
        <w:t>10</w:t>
      </w:r>
      <w:r w:rsidRPr="002F2F57">
        <w:rPr>
          <w:rFonts w:ascii="Book Antiqua" w:hAnsi="Book Antiqua"/>
          <w:lang w:val="es-PR"/>
        </w:rPr>
        <w:t xml:space="preserve"> — </w:t>
      </w:r>
      <w:r w:rsidR="00DA6E0D" w:rsidRPr="00D35A43">
        <w:rPr>
          <w:rFonts w:ascii="Book Antiqua" w:hAnsi="Book Antiqua"/>
          <w:lang w:val="es-ES"/>
        </w:rPr>
        <w:t>Vigencia</w:t>
      </w:r>
    </w:p>
    <w:p w14:paraId="043C0ECC" w14:textId="17C88AC1" w:rsidR="003D43EB" w:rsidRPr="00D35A43" w:rsidRDefault="00DA6E0D" w:rsidP="00DA6E0D">
      <w:pPr>
        <w:spacing w:line="480" w:lineRule="auto"/>
        <w:ind w:firstLine="600"/>
        <w:jc w:val="both"/>
        <w:rPr>
          <w:rFonts w:ascii="Book Antiqua" w:hAnsi="Book Antiqua"/>
          <w:lang w:val="es-ES"/>
        </w:rPr>
      </w:pPr>
      <w:r w:rsidRPr="00D35A43">
        <w:rPr>
          <w:rFonts w:ascii="Book Antiqua" w:hAnsi="Book Antiqua"/>
          <w:lang w:val="es-ES"/>
        </w:rPr>
        <w:t>Esta Ley entrará en vigor inmediatamente después de su aprobación.</w:t>
      </w:r>
    </w:p>
    <w:sectPr w:rsidR="003D43EB" w:rsidRPr="00D35A43"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6A509" w14:textId="77777777" w:rsidR="00DB1268" w:rsidRDefault="00DB1268" w:rsidP="00AA41A5">
      <w:r>
        <w:separator/>
      </w:r>
    </w:p>
  </w:endnote>
  <w:endnote w:type="continuationSeparator" w:id="0">
    <w:p w14:paraId="414D9FCF" w14:textId="77777777" w:rsidR="00DB1268" w:rsidRDefault="00DB1268"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22573" w14:textId="77777777" w:rsidR="00DB1268" w:rsidRDefault="00DB1268" w:rsidP="00AA41A5">
      <w:r>
        <w:separator/>
      </w:r>
    </w:p>
  </w:footnote>
  <w:footnote w:type="continuationSeparator" w:id="0">
    <w:p w14:paraId="667C3355" w14:textId="77777777" w:rsidR="00DB1268" w:rsidRDefault="00DB1268"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D1EF6C" w14:textId="77777777" w:rsidR="001D2DBF" w:rsidRDefault="001D2D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59EC9DB" w14:textId="77777777" w:rsidR="001D2DBF" w:rsidRDefault="001D2DBF">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pPr>
      <w:pStyle w:val="Encabezado"/>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50A4"/>
    <w:multiLevelType w:val="multilevel"/>
    <w:tmpl w:val="3AA89BD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D05AE"/>
    <w:multiLevelType w:val="hybridMultilevel"/>
    <w:tmpl w:val="426ED0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B40752"/>
    <w:multiLevelType w:val="multilevel"/>
    <w:tmpl w:val="FB5811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22A50"/>
    <w:multiLevelType w:val="multilevel"/>
    <w:tmpl w:val="0FDA8C1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D2144C"/>
    <w:multiLevelType w:val="multilevel"/>
    <w:tmpl w:val="BF28E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06ED2"/>
    <w:multiLevelType w:val="hybridMultilevel"/>
    <w:tmpl w:val="7412784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D62E51"/>
    <w:multiLevelType w:val="multilevel"/>
    <w:tmpl w:val="442E0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8B040F"/>
    <w:multiLevelType w:val="hybridMultilevel"/>
    <w:tmpl w:val="B144FA4C"/>
    <w:lvl w:ilvl="0" w:tplc="04090017">
      <w:start w:val="1"/>
      <w:numFmt w:val="lowerLetter"/>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8"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2A74B7"/>
    <w:multiLevelType w:val="multilevel"/>
    <w:tmpl w:val="C6B80FD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D30890"/>
    <w:multiLevelType w:val="multilevel"/>
    <w:tmpl w:val="6582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EC517F"/>
    <w:multiLevelType w:val="multilevel"/>
    <w:tmpl w:val="5BA06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B027B5"/>
    <w:multiLevelType w:val="hybridMultilevel"/>
    <w:tmpl w:val="E542CA62"/>
    <w:lvl w:ilvl="0" w:tplc="54386868">
      <w:start w:val="1"/>
      <w:numFmt w:val="lowerLetter"/>
      <w:lvlText w:val="(%1)"/>
      <w:lvlJc w:val="left"/>
      <w:pPr>
        <w:ind w:left="720" w:hanging="360"/>
      </w:pPr>
      <w:rPr>
        <w:rFonts w:ascii="Times New Roman" w:eastAsia="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B502F3"/>
    <w:multiLevelType w:val="multilevel"/>
    <w:tmpl w:val="B1E65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045E01"/>
    <w:multiLevelType w:val="multilevel"/>
    <w:tmpl w:val="2B68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CD0CEC"/>
    <w:multiLevelType w:val="multilevel"/>
    <w:tmpl w:val="EF96E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061AE1"/>
    <w:multiLevelType w:val="multilevel"/>
    <w:tmpl w:val="C0A64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0A4028"/>
    <w:multiLevelType w:val="multilevel"/>
    <w:tmpl w:val="047A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3856F4"/>
    <w:multiLevelType w:val="hybridMultilevel"/>
    <w:tmpl w:val="0CE625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266F78"/>
    <w:multiLevelType w:val="multilevel"/>
    <w:tmpl w:val="55449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475DF8"/>
    <w:multiLevelType w:val="multilevel"/>
    <w:tmpl w:val="5850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8A518A"/>
    <w:multiLevelType w:val="multilevel"/>
    <w:tmpl w:val="CF0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B06A52"/>
    <w:multiLevelType w:val="multilevel"/>
    <w:tmpl w:val="407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6E3B1E"/>
    <w:multiLevelType w:val="multilevel"/>
    <w:tmpl w:val="20CC937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E83417"/>
    <w:multiLevelType w:val="multilevel"/>
    <w:tmpl w:val="04DA9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116C7D"/>
    <w:multiLevelType w:val="multilevel"/>
    <w:tmpl w:val="A246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9560691">
    <w:abstractNumId w:val="9"/>
  </w:num>
  <w:num w:numId="2" w16cid:durableId="485820518">
    <w:abstractNumId w:val="8"/>
  </w:num>
  <w:num w:numId="3" w16cid:durableId="172915716">
    <w:abstractNumId w:val="2"/>
  </w:num>
  <w:num w:numId="4" w16cid:durableId="11811001">
    <w:abstractNumId w:val="23"/>
  </w:num>
  <w:num w:numId="5" w16cid:durableId="1161002829">
    <w:abstractNumId w:val="1"/>
  </w:num>
  <w:num w:numId="6" w16cid:durableId="512957640">
    <w:abstractNumId w:val="19"/>
  </w:num>
  <w:num w:numId="7" w16cid:durableId="243074712">
    <w:abstractNumId w:val="18"/>
  </w:num>
  <w:num w:numId="8" w16cid:durableId="1435857935">
    <w:abstractNumId w:val="6"/>
  </w:num>
  <w:num w:numId="9" w16cid:durableId="345718953">
    <w:abstractNumId w:val="15"/>
  </w:num>
  <w:num w:numId="10" w16cid:durableId="1123156179">
    <w:abstractNumId w:val="21"/>
  </w:num>
  <w:num w:numId="11" w16cid:durableId="780491759">
    <w:abstractNumId w:val="22"/>
  </w:num>
  <w:num w:numId="12" w16cid:durableId="325208526">
    <w:abstractNumId w:val="13"/>
  </w:num>
  <w:num w:numId="13" w16cid:durableId="1602487505">
    <w:abstractNumId w:val="11"/>
  </w:num>
  <w:num w:numId="14" w16cid:durableId="1987465993">
    <w:abstractNumId w:val="26"/>
  </w:num>
  <w:num w:numId="15" w16cid:durableId="1157916577">
    <w:abstractNumId w:val="20"/>
  </w:num>
  <w:num w:numId="16" w16cid:durableId="492448361">
    <w:abstractNumId w:val="4"/>
  </w:num>
  <w:num w:numId="17" w16cid:durableId="1930691547">
    <w:abstractNumId w:val="7"/>
  </w:num>
  <w:num w:numId="18" w16cid:durableId="1220897325">
    <w:abstractNumId w:val="14"/>
  </w:num>
  <w:num w:numId="19" w16cid:durableId="1596938675">
    <w:abstractNumId w:val="10"/>
  </w:num>
  <w:num w:numId="20" w16cid:durableId="465854643">
    <w:abstractNumId w:val="25"/>
  </w:num>
  <w:num w:numId="21" w16cid:durableId="32850534">
    <w:abstractNumId w:val="3"/>
  </w:num>
  <w:num w:numId="22" w16cid:durableId="1595747173">
    <w:abstractNumId w:val="16"/>
  </w:num>
  <w:num w:numId="23" w16cid:durableId="378869351">
    <w:abstractNumId w:val="5"/>
  </w:num>
  <w:num w:numId="24" w16cid:durableId="746728921">
    <w:abstractNumId w:val="12"/>
  </w:num>
  <w:num w:numId="25" w16cid:durableId="1859001369">
    <w:abstractNumId w:val="0"/>
  </w:num>
  <w:num w:numId="26" w16cid:durableId="1094474924">
    <w:abstractNumId w:val="17"/>
  </w:num>
  <w:num w:numId="27" w16cid:durableId="87523530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17F74"/>
    <w:rsid w:val="00021F53"/>
    <w:rsid w:val="000270BD"/>
    <w:rsid w:val="00042DF8"/>
    <w:rsid w:val="000451FD"/>
    <w:rsid w:val="00052C14"/>
    <w:rsid w:val="000538DA"/>
    <w:rsid w:val="000613BB"/>
    <w:rsid w:val="00066AF6"/>
    <w:rsid w:val="00083B26"/>
    <w:rsid w:val="00084056"/>
    <w:rsid w:val="000A30E3"/>
    <w:rsid w:val="000A4629"/>
    <w:rsid w:val="000B3219"/>
    <w:rsid w:val="000D1F1F"/>
    <w:rsid w:val="000E4B18"/>
    <w:rsid w:val="000F7D03"/>
    <w:rsid w:val="00107165"/>
    <w:rsid w:val="001320DC"/>
    <w:rsid w:val="0014272B"/>
    <w:rsid w:val="00152E0A"/>
    <w:rsid w:val="00160F6D"/>
    <w:rsid w:val="00193155"/>
    <w:rsid w:val="00194286"/>
    <w:rsid w:val="001D231E"/>
    <w:rsid w:val="001D2DBF"/>
    <w:rsid w:val="001F539F"/>
    <w:rsid w:val="002052E6"/>
    <w:rsid w:val="00230E11"/>
    <w:rsid w:val="002348DF"/>
    <w:rsid w:val="002424DB"/>
    <w:rsid w:val="00242E0A"/>
    <w:rsid w:val="002458B1"/>
    <w:rsid w:val="0024736A"/>
    <w:rsid w:val="0026215B"/>
    <w:rsid w:val="0027278C"/>
    <w:rsid w:val="00277CDF"/>
    <w:rsid w:val="00282514"/>
    <w:rsid w:val="002A09AB"/>
    <w:rsid w:val="002A107B"/>
    <w:rsid w:val="002A3E4A"/>
    <w:rsid w:val="002B303A"/>
    <w:rsid w:val="002C2DFB"/>
    <w:rsid w:val="002D266E"/>
    <w:rsid w:val="002F2F57"/>
    <w:rsid w:val="00322A68"/>
    <w:rsid w:val="00323764"/>
    <w:rsid w:val="00347FE7"/>
    <w:rsid w:val="0035718E"/>
    <w:rsid w:val="00361992"/>
    <w:rsid w:val="00366C4B"/>
    <w:rsid w:val="00387780"/>
    <w:rsid w:val="003941BA"/>
    <w:rsid w:val="003A6FBF"/>
    <w:rsid w:val="003B1283"/>
    <w:rsid w:val="003B14EF"/>
    <w:rsid w:val="003B6AD2"/>
    <w:rsid w:val="003D3D02"/>
    <w:rsid w:val="003D43EB"/>
    <w:rsid w:val="003E6683"/>
    <w:rsid w:val="003E72E2"/>
    <w:rsid w:val="003F7C77"/>
    <w:rsid w:val="00414BE4"/>
    <w:rsid w:val="004340D7"/>
    <w:rsid w:val="004346EB"/>
    <w:rsid w:val="00435AB3"/>
    <w:rsid w:val="00435C92"/>
    <w:rsid w:val="0045787F"/>
    <w:rsid w:val="0046090E"/>
    <w:rsid w:val="00463E83"/>
    <w:rsid w:val="004809E8"/>
    <w:rsid w:val="00485E87"/>
    <w:rsid w:val="00495B28"/>
    <w:rsid w:val="004A5D3E"/>
    <w:rsid w:val="004A6BC5"/>
    <w:rsid w:val="004B5791"/>
    <w:rsid w:val="004C7858"/>
    <w:rsid w:val="004D109F"/>
    <w:rsid w:val="004D3ACA"/>
    <w:rsid w:val="004D41A6"/>
    <w:rsid w:val="004E3C2C"/>
    <w:rsid w:val="00525314"/>
    <w:rsid w:val="005278F8"/>
    <w:rsid w:val="00540BF6"/>
    <w:rsid w:val="005430B6"/>
    <w:rsid w:val="00546497"/>
    <w:rsid w:val="00551BBC"/>
    <w:rsid w:val="00556197"/>
    <w:rsid w:val="005668F9"/>
    <w:rsid w:val="005A4DB9"/>
    <w:rsid w:val="005B5674"/>
    <w:rsid w:val="005C4BC0"/>
    <w:rsid w:val="005C5995"/>
    <w:rsid w:val="006060C6"/>
    <w:rsid w:val="00632064"/>
    <w:rsid w:val="00655375"/>
    <w:rsid w:val="006560C4"/>
    <w:rsid w:val="00661174"/>
    <w:rsid w:val="006662E8"/>
    <w:rsid w:val="00670D69"/>
    <w:rsid w:val="006712F0"/>
    <w:rsid w:val="00672A7B"/>
    <w:rsid w:val="006C20B3"/>
    <w:rsid w:val="006C2254"/>
    <w:rsid w:val="006C47B3"/>
    <w:rsid w:val="006C5128"/>
    <w:rsid w:val="006F2BBA"/>
    <w:rsid w:val="007438C7"/>
    <w:rsid w:val="00745EFD"/>
    <w:rsid w:val="00752185"/>
    <w:rsid w:val="007528DA"/>
    <w:rsid w:val="00757D43"/>
    <w:rsid w:val="007671CE"/>
    <w:rsid w:val="00776D01"/>
    <w:rsid w:val="007850FE"/>
    <w:rsid w:val="00791E8F"/>
    <w:rsid w:val="00796CBD"/>
    <w:rsid w:val="007A5E68"/>
    <w:rsid w:val="007B0AA8"/>
    <w:rsid w:val="007B3258"/>
    <w:rsid w:val="007B4B81"/>
    <w:rsid w:val="007B6BD4"/>
    <w:rsid w:val="007C0385"/>
    <w:rsid w:val="00805561"/>
    <w:rsid w:val="00806202"/>
    <w:rsid w:val="0081322A"/>
    <w:rsid w:val="00815EB4"/>
    <w:rsid w:val="00820722"/>
    <w:rsid w:val="008334EE"/>
    <w:rsid w:val="00852BDA"/>
    <w:rsid w:val="008622A1"/>
    <w:rsid w:val="00870D54"/>
    <w:rsid w:val="008715F0"/>
    <w:rsid w:val="00873A80"/>
    <w:rsid w:val="00890E9B"/>
    <w:rsid w:val="00891BA0"/>
    <w:rsid w:val="008C7458"/>
    <w:rsid w:val="008D1E5F"/>
    <w:rsid w:val="008E4347"/>
    <w:rsid w:val="008E4884"/>
    <w:rsid w:val="008E5964"/>
    <w:rsid w:val="008F38C2"/>
    <w:rsid w:val="00926429"/>
    <w:rsid w:val="00943505"/>
    <w:rsid w:val="00966DE0"/>
    <w:rsid w:val="00967CC4"/>
    <w:rsid w:val="00971DB5"/>
    <w:rsid w:val="00976148"/>
    <w:rsid w:val="009857E6"/>
    <w:rsid w:val="00996D15"/>
    <w:rsid w:val="009A2EE8"/>
    <w:rsid w:val="009C22E8"/>
    <w:rsid w:val="009C6D3C"/>
    <w:rsid w:val="009F5B8C"/>
    <w:rsid w:val="00A53AD2"/>
    <w:rsid w:val="00A53BE7"/>
    <w:rsid w:val="00A819DD"/>
    <w:rsid w:val="00A86307"/>
    <w:rsid w:val="00A90627"/>
    <w:rsid w:val="00A91136"/>
    <w:rsid w:val="00A917FD"/>
    <w:rsid w:val="00AA41A5"/>
    <w:rsid w:val="00AA5AC5"/>
    <w:rsid w:val="00AC4B34"/>
    <w:rsid w:val="00B310A9"/>
    <w:rsid w:val="00B50FB9"/>
    <w:rsid w:val="00B524B3"/>
    <w:rsid w:val="00B529BC"/>
    <w:rsid w:val="00B82443"/>
    <w:rsid w:val="00B86317"/>
    <w:rsid w:val="00B87681"/>
    <w:rsid w:val="00BB35B9"/>
    <w:rsid w:val="00BB3C22"/>
    <w:rsid w:val="00BC1517"/>
    <w:rsid w:val="00BC3CAF"/>
    <w:rsid w:val="00BE4ED8"/>
    <w:rsid w:val="00BF5677"/>
    <w:rsid w:val="00C46CFD"/>
    <w:rsid w:val="00C51B29"/>
    <w:rsid w:val="00CA069D"/>
    <w:rsid w:val="00CB12A9"/>
    <w:rsid w:val="00CB2F7D"/>
    <w:rsid w:val="00CC2D4F"/>
    <w:rsid w:val="00CD2747"/>
    <w:rsid w:val="00CD7861"/>
    <w:rsid w:val="00D01357"/>
    <w:rsid w:val="00D04BA4"/>
    <w:rsid w:val="00D328F4"/>
    <w:rsid w:val="00D35A43"/>
    <w:rsid w:val="00D3780C"/>
    <w:rsid w:val="00D5001E"/>
    <w:rsid w:val="00D50F5D"/>
    <w:rsid w:val="00D51BF2"/>
    <w:rsid w:val="00D54165"/>
    <w:rsid w:val="00D6316F"/>
    <w:rsid w:val="00D9096B"/>
    <w:rsid w:val="00D94B9B"/>
    <w:rsid w:val="00DA01AF"/>
    <w:rsid w:val="00DA6E0D"/>
    <w:rsid w:val="00DB1268"/>
    <w:rsid w:val="00E01E69"/>
    <w:rsid w:val="00E11BB7"/>
    <w:rsid w:val="00E2446B"/>
    <w:rsid w:val="00E269C5"/>
    <w:rsid w:val="00E51B82"/>
    <w:rsid w:val="00E65A15"/>
    <w:rsid w:val="00E6654F"/>
    <w:rsid w:val="00E70FA6"/>
    <w:rsid w:val="00E901FC"/>
    <w:rsid w:val="00E9376B"/>
    <w:rsid w:val="00E96953"/>
    <w:rsid w:val="00EA53B4"/>
    <w:rsid w:val="00EC2F12"/>
    <w:rsid w:val="00EE7D0E"/>
    <w:rsid w:val="00EF0F23"/>
    <w:rsid w:val="00F60BE8"/>
    <w:rsid w:val="00F639FA"/>
    <w:rsid w:val="00F813AE"/>
    <w:rsid w:val="00F81AF5"/>
    <w:rsid w:val="00F95A6D"/>
    <w:rsid w:val="00FC2E89"/>
    <w:rsid w:val="00FD42E7"/>
    <w:rsid w:val="00FE704B"/>
    <w:rsid w:val="00FF0FDF"/>
    <w:rsid w:val="00FF5437"/>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9F392B5C-FE9C-4029-A8BD-DD7DA9933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41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41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41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41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41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41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41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41A5"/>
    <w:rPr>
      <w:rFonts w:eastAsiaTheme="majorEastAsia" w:cstheme="majorBidi"/>
      <w:color w:val="272727" w:themeColor="text1" w:themeTint="D8"/>
    </w:rPr>
  </w:style>
  <w:style w:type="paragraph" w:styleId="Ttulo">
    <w:name w:val="Title"/>
    <w:basedOn w:val="Normal"/>
    <w:next w:val="Normal"/>
    <w:link w:val="TtuloC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41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41A5"/>
    <w:pPr>
      <w:spacing w:before="160"/>
      <w:jc w:val="center"/>
    </w:pPr>
    <w:rPr>
      <w:i/>
      <w:iCs/>
      <w:color w:val="404040" w:themeColor="text1" w:themeTint="BF"/>
    </w:rPr>
  </w:style>
  <w:style w:type="character" w:customStyle="1" w:styleId="CitaCar">
    <w:name w:val="Cita Car"/>
    <w:basedOn w:val="Fuentedeprrafopredeter"/>
    <w:link w:val="Cita"/>
    <w:uiPriority w:val="29"/>
    <w:rsid w:val="00AA41A5"/>
    <w:rPr>
      <w:i/>
      <w:iCs/>
      <w:color w:val="404040" w:themeColor="text1" w:themeTint="BF"/>
    </w:rPr>
  </w:style>
  <w:style w:type="paragraph" w:styleId="Prrafodelista">
    <w:name w:val="List Paragraph"/>
    <w:basedOn w:val="Normal"/>
    <w:uiPriority w:val="34"/>
    <w:qFormat/>
    <w:rsid w:val="00AA41A5"/>
    <w:pPr>
      <w:ind w:left="720"/>
      <w:contextualSpacing/>
    </w:pPr>
  </w:style>
  <w:style w:type="character" w:styleId="nfasisintenso">
    <w:name w:val="Intense Emphasis"/>
    <w:basedOn w:val="Fuentedeprrafopredeter"/>
    <w:uiPriority w:val="21"/>
    <w:qFormat/>
    <w:rsid w:val="00AA41A5"/>
    <w:rPr>
      <w:i/>
      <w:iCs/>
      <w:color w:val="0F4761" w:themeColor="accent1" w:themeShade="BF"/>
    </w:rPr>
  </w:style>
  <w:style w:type="paragraph" w:styleId="Citadestacada">
    <w:name w:val="Intense Quote"/>
    <w:basedOn w:val="Normal"/>
    <w:next w:val="Normal"/>
    <w:link w:val="CitadestacadaC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41A5"/>
    <w:rPr>
      <w:i/>
      <w:iCs/>
      <w:color w:val="0F4761" w:themeColor="accent1" w:themeShade="BF"/>
    </w:rPr>
  </w:style>
  <w:style w:type="character" w:styleId="Referenciaintensa">
    <w:name w:val="Intense Reference"/>
    <w:basedOn w:val="Fuentedeprrafopredeter"/>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Encabezado">
    <w:name w:val="header"/>
    <w:basedOn w:val="Normal"/>
    <w:link w:val="EncabezadoCar"/>
    <w:uiPriority w:val="99"/>
    <w:rsid w:val="00AA41A5"/>
    <w:pPr>
      <w:tabs>
        <w:tab w:val="center" w:pos="4320"/>
        <w:tab w:val="right" w:pos="8640"/>
      </w:tabs>
    </w:pPr>
  </w:style>
  <w:style w:type="character" w:customStyle="1" w:styleId="EncabezadoCar">
    <w:name w:val="Encabezado Car"/>
    <w:basedOn w:val="Fuentedeprrafopredeter"/>
    <w:link w:val="Encabezado"/>
    <w:uiPriority w:val="99"/>
    <w:rsid w:val="00AA41A5"/>
    <w:rPr>
      <w:rFonts w:ascii="Times New Roman" w:eastAsia="Times New Roman" w:hAnsi="Times New Roman" w:cs="Times New Roman"/>
      <w:kern w:val="0"/>
      <w:szCs w:val="20"/>
      <w14:ligatures w14:val="none"/>
    </w:rPr>
  </w:style>
  <w:style w:type="character" w:styleId="Nmerodepgina">
    <w:name w:val="page number"/>
    <w:basedOn w:val="Fuentedeprrafopredeter"/>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Textonotapie">
    <w:name w:val="footnote text"/>
    <w:basedOn w:val="Normal"/>
    <w:link w:val="TextonotapieCar"/>
    <w:uiPriority w:val="99"/>
    <w:semiHidden/>
    <w:unhideWhenUsed/>
    <w:rsid w:val="00AA41A5"/>
    <w:rPr>
      <w:sz w:val="20"/>
    </w:rPr>
  </w:style>
  <w:style w:type="character" w:customStyle="1" w:styleId="TextonotapieCar">
    <w:name w:val="Texto nota pie Car"/>
    <w:basedOn w:val="Fuentedeprrafopredeter"/>
    <w:link w:val="Textonotapie"/>
    <w:uiPriority w:val="99"/>
    <w:semiHidden/>
    <w:rsid w:val="00AA41A5"/>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AA41A5"/>
    <w:rPr>
      <w:vertAlign w:val="superscript"/>
    </w:rPr>
  </w:style>
  <w:style w:type="character" w:styleId="Nmerodelnea">
    <w:name w:val="line number"/>
    <w:basedOn w:val="Fuentedeprrafopredeter"/>
    <w:uiPriority w:val="99"/>
    <w:semiHidden/>
    <w:unhideWhenUsed/>
    <w:rsid w:val="00AA41A5"/>
  </w:style>
  <w:style w:type="character" w:styleId="Hipervnculo">
    <w:name w:val="Hyperlink"/>
    <w:basedOn w:val="Fuentedeprrafopredeter"/>
    <w:uiPriority w:val="99"/>
    <w:unhideWhenUsed/>
    <w:rsid w:val="00AA41A5"/>
    <w:rPr>
      <w:color w:val="467886" w:themeColor="hyperlink"/>
      <w:u w:val="single"/>
    </w:rPr>
  </w:style>
  <w:style w:type="character" w:styleId="Mencinsinresolver">
    <w:name w:val="Unresolved Mention"/>
    <w:basedOn w:val="Fuentedeprrafopredeter"/>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4.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1689</Words>
  <Characters>10101</Characters>
  <Application>Microsoft Office Word</Application>
  <DocSecurity>0</DocSecurity>
  <Lines>198</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3</cp:revision>
  <cp:lastPrinted>2026-02-19T18:03:00Z</cp:lastPrinted>
  <dcterms:created xsi:type="dcterms:W3CDTF">2026-04-06T18:48:00Z</dcterms:created>
  <dcterms:modified xsi:type="dcterms:W3CDTF">2026-04-07T12:49:00Z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