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99EA" w14:textId="77777777" w:rsidR="0035591E" w:rsidRPr="0035591E" w:rsidRDefault="0035591E" w:rsidP="0035591E">
      <w:pPr>
        <w:jc w:val="center"/>
        <w:rPr>
          <w:rFonts w:ascii="Book Antiqua" w:eastAsia="Book Antiqua" w:hAnsi="Book Antiqua" w:cs="Book Antiqua"/>
          <w:b/>
          <w:bCs/>
          <w:color w:val="000000" w:themeColor="text1"/>
          <w:sz w:val="28"/>
          <w:szCs w:val="28"/>
          <w:lang w:val="es-PR"/>
        </w:rPr>
      </w:pPr>
      <w:bookmarkStart w:id="0" w:name="_Hlk138253982"/>
      <w:r w:rsidRPr="0035591E">
        <w:rPr>
          <w:rFonts w:ascii="Book Antiqua" w:eastAsia="Book Antiqua" w:hAnsi="Book Antiqua" w:cs="Book Antiqua"/>
          <w:b/>
          <w:bCs/>
          <w:color w:val="000000" w:themeColor="text1"/>
          <w:sz w:val="28"/>
          <w:szCs w:val="28"/>
          <w:lang w:val="es-PR"/>
        </w:rPr>
        <w:t>(TEXTO DE APROBACIÓN FINAL POR LA CÁMARA)</w:t>
      </w:r>
      <w:r w:rsidRPr="0035591E">
        <w:rPr>
          <w:rFonts w:ascii="Book Antiqua" w:eastAsia="Book Antiqua" w:hAnsi="Book Antiqua" w:cs="Book Antiqua"/>
          <w:bCs/>
          <w:color w:val="000000" w:themeColor="text1"/>
          <w:sz w:val="28"/>
          <w:szCs w:val="28"/>
        </w:rPr>
        <w:fldChar w:fldCharType="begin"/>
      </w:r>
      <w:r w:rsidRPr="0035591E">
        <w:rPr>
          <w:rFonts w:ascii="Book Antiqua" w:eastAsia="Book Antiqua" w:hAnsi="Book Antiqua" w:cs="Book Antiqua"/>
          <w:b/>
          <w:bCs/>
          <w:color w:val="000000" w:themeColor="text1"/>
          <w:sz w:val="28"/>
          <w:szCs w:val="28"/>
          <w:lang w:val="es-PR"/>
        </w:rPr>
        <w:instrText xml:space="preserve">PRIVATE </w:instrText>
      </w:r>
      <w:r w:rsidRPr="0035591E">
        <w:rPr>
          <w:rFonts w:ascii="Book Antiqua" w:eastAsia="Book Antiqua" w:hAnsi="Book Antiqua" w:cs="Book Antiqua"/>
          <w:bCs/>
          <w:color w:val="000000" w:themeColor="text1"/>
          <w:sz w:val="28"/>
          <w:szCs w:val="28"/>
        </w:rPr>
        <w:fldChar w:fldCharType="end"/>
      </w:r>
    </w:p>
    <w:p w14:paraId="635B7F05" w14:textId="3C3D97F6" w:rsidR="0035591E" w:rsidRPr="0035591E" w:rsidRDefault="0035591E" w:rsidP="0035591E">
      <w:pPr>
        <w:jc w:val="center"/>
        <w:rPr>
          <w:rFonts w:ascii="Book Antiqua" w:eastAsia="Book Antiqua" w:hAnsi="Book Antiqua" w:cs="Book Antiqua"/>
          <w:b/>
          <w:bCs/>
          <w:color w:val="000000" w:themeColor="text1"/>
          <w:sz w:val="28"/>
          <w:szCs w:val="28"/>
          <w:lang w:val="es-PR"/>
        </w:rPr>
      </w:pPr>
      <w:r w:rsidRPr="0035591E">
        <w:rPr>
          <w:rFonts w:ascii="Book Antiqua" w:eastAsia="Book Antiqua" w:hAnsi="Book Antiqua" w:cs="Book Antiqua"/>
          <w:b/>
          <w:bCs/>
          <w:color w:val="000000" w:themeColor="text1"/>
          <w:sz w:val="28"/>
          <w:szCs w:val="28"/>
          <w:lang w:val="es-PR"/>
        </w:rPr>
        <w:t>(</w:t>
      </w:r>
      <w:r w:rsidR="00662103">
        <w:rPr>
          <w:rFonts w:ascii="Book Antiqua" w:eastAsia="Book Antiqua" w:hAnsi="Book Antiqua" w:cs="Book Antiqua"/>
          <w:b/>
          <w:bCs/>
          <w:color w:val="000000" w:themeColor="text1"/>
          <w:sz w:val="28"/>
          <w:szCs w:val="28"/>
          <w:lang w:val="es-PR"/>
        </w:rPr>
        <w:t>7</w:t>
      </w:r>
      <w:r w:rsidRPr="0035591E">
        <w:rPr>
          <w:rFonts w:ascii="Book Antiqua" w:eastAsia="Book Antiqua" w:hAnsi="Book Antiqua" w:cs="Book Antiqua"/>
          <w:b/>
          <w:bCs/>
          <w:color w:val="000000" w:themeColor="text1"/>
          <w:sz w:val="28"/>
          <w:szCs w:val="28"/>
          <w:lang w:val="es-PR"/>
        </w:rPr>
        <w:t xml:space="preserve"> DE </w:t>
      </w:r>
      <w:r w:rsidR="00662103">
        <w:rPr>
          <w:rFonts w:ascii="Book Antiqua" w:eastAsia="Book Antiqua" w:hAnsi="Book Antiqua" w:cs="Book Antiqua"/>
          <w:b/>
          <w:bCs/>
          <w:color w:val="000000" w:themeColor="text1"/>
          <w:sz w:val="28"/>
          <w:szCs w:val="28"/>
          <w:lang w:val="es-PR"/>
        </w:rPr>
        <w:t>MAYO</w:t>
      </w:r>
      <w:r w:rsidRPr="0035591E">
        <w:rPr>
          <w:rFonts w:ascii="Book Antiqua" w:eastAsia="Book Antiqua" w:hAnsi="Book Antiqua" w:cs="Book Antiqua"/>
          <w:b/>
          <w:bCs/>
          <w:color w:val="000000" w:themeColor="text1"/>
          <w:sz w:val="28"/>
          <w:szCs w:val="28"/>
          <w:lang w:val="es-PR"/>
        </w:rPr>
        <w:t xml:space="preserve"> DE 2026)</w:t>
      </w:r>
    </w:p>
    <w:p w14:paraId="4824DAED" w14:textId="6FB8B600" w:rsidR="0035591E" w:rsidRPr="0035591E" w:rsidRDefault="0035591E" w:rsidP="0035591E">
      <w:pPr>
        <w:jc w:val="center"/>
        <w:rPr>
          <w:rFonts w:ascii="Book Antiqua" w:eastAsia="Book Antiqua" w:hAnsi="Book Antiqua" w:cs="Book Antiqua"/>
          <w:b/>
          <w:bCs/>
          <w:color w:val="000000" w:themeColor="text1"/>
          <w:sz w:val="28"/>
          <w:szCs w:val="28"/>
          <w:lang w:val="es-ES_tradnl"/>
        </w:rPr>
      </w:pPr>
      <w:r w:rsidRPr="0035591E">
        <w:rPr>
          <w:rFonts w:ascii="Book Antiqua" w:eastAsia="Book Antiqua" w:hAnsi="Book Antiqua" w:cs="Book Antiqua"/>
          <w:bCs/>
          <w:noProof/>
          <w:color w:val="000000" w:themeColor="text1"/>
          <w:sz w:val="28"/>
          <w:szCs w:val="28"/>
        </w:rPr>
        <mc:AlternateContent>
          <mc:Choice Requires="wps">
            <w:drawing>
              <wp:anchor distT="0" distB="0" distL="114300" distR="114300" simplePos="0" relativeHeight="251659264" behindDoc="1" locked="0" layoutInCell="0" allowOverlap="1" wp14:anchorId="682674AA" wp14:editId="5E7CAAFE">
                <wp:simplePos x="0" y="0"/>
                <wp:positionH relativeFrom="margin">
                  <wp:posOffset>0</wp:posOffset>
                </wp:positionH>
                <wp:positionV relativeFrom="paragraph">
                  <wp:posOffset>0</wp:posOffset>
                </wp:positionV>
                <wp:extent cx="5943600" cy="22860"/>
                <wp:effectExtent l="0" t="0" r="0" b="0"/>
                <wp:wrapNone/>
                <wp:docPr id="178287843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A4D58"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2D436FD5" w:rsidR="00FF2214" w:rsidRPr="003B0B9E" w:rsidRDefault="00850770">
      <w:pPr>
        <w:jc w:val="center"/>
        <w:rPr>
          <w:rFonts w:ascii="Book Antiqua" w:eastAsia="Book Antiqua" w:hAnsi="Book Antiqua" w:cs="Book Antiqua"/>
          <w:bCs/>
          <w:color w:val="000000" w:themeColor="text1"/>
          <w:sz w:val="28"/>
          <w:szCs w:val="28"/>
          <w:lang w:val="es-PR"/>
        </w:rPr>
      </w:pPr>
      <w:r w:rsidRPr="003B0B9E">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B0B9E">
        <w:rPr>
          <w:rFonts w:ascii="Book Antiqua" w:eastAsia="Book Antiqua" w:hAnsi="Book Antiqua" w:cs="Book Antiqua"/>
          <w:bCs/>
          <w:color w:val="000000" w:themeColor="text1"/>
          <w:sz w:val="28"/>
          <w:szCs w:val="28"/>
          <w:lang w:val="es-PR"/>
        </w:rPr>
        <w:t>PUERTO RICO</w:t>
      </w:r>
    </w:p>
    <w:p w14:paraId="79550657" w14:textId="77777777" w:rsidR="00FF2214" w:rsidRPr="004036CC" w:rsidRDefault="00FF2214">
      <w:pPr>
        <w:jc w:val="center"/>
        <w:rPr>
          <w:rFonts w:ascii="Book Antiqua" w:eastAsia="Book Antiqua" w:hAnsi="Book Antiqua" w:cs="Book Antiqua"/>
          <w:color w:val="000000" w:themeColor="text1"/>
          <w:lang w:val="es-PR"/>
        </w:rPr>
      </w:pPr>
    </w:p>
    <w:p w14:paraId="79550658" w14:textId="450CEAB2"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20ma. </w:t>
      </w:r>
      <w:r w:rsidR="00850770" w:rsidRPr="003B0B9E">
        <w:rPr>
          <w:rFonts w:ascii="Book Antiqua" w:eastAsia="Book Antiqua" w:hAnsi="Book Antiqua" w:cs="Book Antiqua"/>
          <w:color w:val="000000" w:themeColor="text1"/>
          <w:lang w:val="it-IT"/>
        </w:rPr>
        <w:t>Asamblea</w:t>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w:t>
      </w:r>
      <w:r w:rsidRPr="003B0B9E">
        <w:rPr>
          <w:rFonts w:ascii="Book Antiqua" w:eastAsia="Book Antiqua" w:hAnsi="Book Antiqua" w:cs="Book Antiqua"/>
          <w:color w:val="000000" w:themeColor="text1"/>
          <w:lang w:val="it-IT"/>
        </w:rPr>
        <w:t>3ra.</w:t>
      </w:r>
      <w:r>
        <w:rPr>
          <w:rFonts w:ascii="Book Antiqua" w:eastAsia="Book Antiqua" w:hAnsi="Book Antiqua" w:cs="Book Antiqua"/>
          <w:color w:val="000000" w:themeColor="text1"/>
          <w:vertAlign w:val="superscript"/>
          <w:lang w:val="it-IT"/>
        </w:rPr>
        <w:t xml:space="preserve"> </w:t>
      </w:r>
      <w:r w:rsidR="00850770" w:rsidRPr="003B0B9E">
        <w:rPr>
          <w:rFonts w:ascii="Book Antiqua" w:eastAsia="Book Antiqua" w:hAnsi="Book Antiqua" w:cs="Book Antiqua"/>
          <w:color w:val="000000" w:themeColor="text1"/>
          <w:lang w:val="it-IT"/>
        </w:rPr>
        <w:t>Sesión</w:t>
      </w:r>
    </w:p>
    <w:p w14:paraId="79550659" w14:textId="1E7EE53A"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Legislativa</w:t>
      </w:r>
      <w:r w:rsidR="00850770" w:rsidRPr="003B0B9E">
        <w:rPr>
          <w:rFonts w:ascii="Book Antiqua" w:eastAsia="Book Antiqua" w:hAnsi="Book Antiqua" w:cs="Book Antiqua"/>
          <w:color w:val="000000" w:themeColor="text1"/>
          <w:lang w:val="it-IT"/>
        </w:rPr>
        <w:tab/>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Ordinaria</w:t>
      </w:r>
    </w:p>
    <w:p w14:paraId="7955065A" w14:textId="77777777" w:rsidR="00FF2214" w:rsidRPr="003B0B9E" w:rsidRDefault="00FF2214">
      <w:pPr>
        <w:rPr>
          <w:rFonts w:ascii="Book Antiqua" w:eastAsia="Book Antiqua" w:hAnsi="Book Antiqua" w:cs="Book Antiqua"/>
          <w:color w:val="000000" w:themeColor="text1"/>
          <w:lang w:val="it-IT"/>
        </w:rPr>
      </w:pPr>
    </w:p>
    <w:p w14:paraId="32A931BE" w14:textId="77777777" w:rsidR="00950505" w:rsidRPr="004036CC" w:rsidRDefault="00950505" w:rsidP="00950505">
      <w:pPr>
        <w:jc w:val="center"/>
        <w:rPr>
          <w:rFonts w:ascii="Book Antiqua" w:hAnsi="Book Antiqua"/>
          <w:b/>
          <w:color w:val="000000" w:themeColor="text1"/>
          <w:sz w:val="36"/>
          <w:szCs w:val="36"/>
          <w:lang w:val="es-PR"/>
        </w:rPr>
      </w:pPr>
      <w:r w:rsidRPr="004036CC">
        <w:rPr>
          <w:rFonts w:ascii="Book Antiqua" w:hAnsi="Book Antiqua"/>
          <w:b/>
          <w:color w:val="000000" w:themeColor="text1"/>
          <w:sz w:val="36"/>
          <w:szCs w:val="36"/>
          <w:lang w:val="es-PR"/>
        </w:rPr>
        <w:t>CÁMARA DE REPRESENTANTES</w:t>
      </w:r>
    </w:p>
    <w:p w14:paraId="1FE61380" w14:textId="77777777" w:rsidR="00950505" w:rsidRPr="004036CC" w:rsidRDefault="00950505" w:rsidP="00950505">
      <w:pPr>
        <w:jc w:val="center"/>
        <w:rPr>
          <w:rFonts w:ascii="Book Antiqua" w:hAnsi="Book Antiqua"/>
          <w:color w:val="000000" w:themeColor="text1"/>
          <w:lang w:val="es-PR"/>
        </w:rPr>
      </w:pPr>
    </w:p>
    <w:p w14:paraId="5886E84B" w14:textId="696FC4F4" w:rsidR="00950505" w:rsidRPr="004036CC" w:rsidRDefault="00950505" w:rsidP="00950505">
      <w:pPr>
        <w:jc w:val="center"/>
        <w:rPr>
          <w:rFonts w:ascii="Book Antiqua" w:hAnsi="Book Antiqua"/>
          <w:b/>
          <w:color w:val="000000" w:themeColor="text1"/>
          <w:sz w:val="52"/>
          <w:szCs w:val="52"/>
          <w:lang w:val="es-PR"/>
        </w:rPr>
      </w:pPr>
      <w:r w:rsidRPr="004036CC">
        <w:rPr>
          <w:rFonts w:ascii="Book Antiqua" w:hAnsi="Book Antiqua"/>
          <w:b/>
          <w:color w:val="000000" w:themeColor="text1"/>
          <w:sz w:val="52"/>
          <w:szCs w:val="52"/>
          <w:lang w:val="es-PR"/>
        </w:rPr>
        <w:t>P. de la C.</w:t>
      </w:r>
      <w:r w:rsidR="00981811">
        <w:rPr>
          <w:rFonts w:ascii="Book Antiqua" w:hAnsi="Book Antiqua"/>
          <w:b/>
          <w:color w:val="000000" w:themeColor="text1"/>
          <w:sz w:val="52"/>
          <w:szCs w:val="52"/>
          <w:lang w:val="es-PR"/>
        </w:rPr>
        <w:t xml:space="preserve"> 1206</w:t>
      </w:r>
    </w:p>
    <w:p w14:paraId="4A8A7A6F" w14:textId="77777777" w:rsidR="00950505" w:rsidRPr="004036CC" w:rsidRDefault="00950505" w:rsidP="00950505">
      <w:pPr>
        <w:jc w:val="center"/>
        <w:rPr>
          <w:rFonts w:ascii="Book Antiqua" w:hAnsi="Book Antiqua"/>
          <w:color w:val="000000" w:themeColor="text1"/>
          <w:lang w:val="es-PR"/>
        </w:rPr>
      </w:pPr>
    </w:p>
    <w:p w14:paraId="3D87D176" w14:textId="616B2AD1" w:rsidR="00950505" w:rsidRPr="004036CC" w:rsidRDefault="00981811"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6 </w:t>
      </w:r>
      <w:r w:rsidR="003B0B9E">
        <w:rPr>
          <w:rFonts w:ascii="Book Antiqua" w:hAnsi="Book Antiqua"/>
          <w:color w:val="000000" w:themeColor="text1"/>
          <w:lang w:val="es-PR"/>
        </w:rPr>
        <w:t>DE ABRIL DE</w:t>
      </w:r>
      <w:r w:rsidR="00950505" w:rsidRPr="004036CC">
        <w:rPr>
          <w:rFonts w:ascii="Book Antiqua" w:hAnsi="Book Antiqua"/>
          <w:color w:val="000000" w:themeColor="text1"/>
          <w:lang w:val="es-PR"/>
        </w:rPr>
        <w:t xml:space="preserve"> 202</w:t>
      </w:r>
      <w:r w:rsidR="0039089B" w:rsidRPr="004036CC">
        <w:rPr>
          <w:rFonts w:ascii="Book Antiqua" w:hAnsi="Book Antiqua"/>
          <w:color w:val="000000" w:themeColor="text1"/>
          <w:lang w:val="es-PR"/>
        </w:rPr>
        <w:t>6</w:t>
      </w:r>
    </w:p>
    <w:p w14:paraId="1E7B6D3E" w14:textId="77777777" w:rsidR="00950505" w:rsidRPr="004036CC" w:rsidRDefault="00950505" w:rsidP="00950505">
      <w:pPr>
        <w:jc w:val="center"/>
        <w:rPr>
          <w:rFonts w:ascii="Book Antiqua" w:hAnsi="Book Antiqua"/>
          <w:color w:val="000000" w:themeColor="text1"/>
          <w:lang w:val="es-PR"/>
        </w:rPr>
      </w:pPr>
    </w:p>
    <w:p w14:paraId="601F72DC" w14:textId="77777777" w:rsidR="002B795C" w:rsidRPr="004036CC" w:rsidRDefault="002B795C" w:rsidP="002B795C">
      <w:pPr>
        <w:spacing w:before="120"/>
        <w:ind w:left="720" w:hanging="630"/>
        <w:jc w:val="both"/>
        <w:rPr>
          <w:rFonts w:ascii="Book Antiqua" w:hAnsi="Book Antiqua"/>
          <w:i/>
          <w:iCs/>
          <w:color w:val="000000" w:themeColor="text1"/>
          <w:lang w:val="es-PR"/>
        </w:rPr>
      </w:pPr>
      <w:r w:rsidRPr="004036CC">
        <w:rPr>
          <w:rFonts w:ascii="Book Antiqua" w:hAnsi="Book Antiqua"/>
          <w:color w:val="000000" w:themeColor="text1"/>
          <w:lang w:val="es-PR"/>
        </w:rPr>
        <w:t xml:space="preserve">Presentado por los señores y señoras </w:t>
      </w:r>
      <w:r w:rsidRPr="004036CC">
        <w:rPr>
          <w:rFonts w:ascii="Book Antiqua" w:hAnsi="Book Antiqua"/>
          <w:i/>
          <w:iCs/>
          <w:color w:val="000000" w:themeColor="text1"/>
          <w:lang w:val="es-PR"/>
        </w:rPr>
        <w:t>Méndez Núñez, Peña Ramírez, Lebrón Rodríguez, Torres Zamora, Román López,</w:t>
      </w:r>
      <w:r w:rsidRPr="004036CC">
        <w:rPr>
          <w:rFonts w:ascii="Book Antiqua" w:hAnsi="Book Antiqua"/>
          <w:color w:val="000000" w:themeColor="text1"/>
          <w:lang w:val="es-PR"/>
        </w:rPr>
        <w:t xml:space="preserve"> </w:t>
      </w:r>
      <w:r w:rsidRPr="004036CC">
        <w:rPr>
          <w:rFonts w:ascii="Book Antiqua" w:hAnsi="Book Antiqua"/>
          <w:i/>
          <w:iCs/>
          <w:color w:val="000000" w:themeColor="text1"/>
          <w:lang w:val="es-PR"/>
        </w:rPr>
        <w:t xml:space="preserve">Aponte Hernández, Carlo Acosta, Charbonier Chinea, Colón Rodríguez, Del Valle Correa, Estévez Vélez, Franqui Atiles, González Aguayo, González </w:t>
      </w:r>
      <w:proofErr w:type="spellStart"/>
      <w:r w:rsidRPr="004036CC">
        <w:rPr>
          <w:rFonts w:ascii="Book Antiqua" w:hAnsi="Book Antiqua"/>
          <w:i/>
          <w:iCs/>
          <w:color w:val="000000" w:themeColor="text1"/>
          <w:lang w:val="es-PR"/>
        </w:rPr>
        <w:t>González</w:t>
      </w:r>
      <w:proofErr w:type="spellEnd"/>
      <w:r w:rsidRPr="004036CC">
        <w:rPr>
          <w:rFonts w:ascii="Book Antiqua" w:hAnsi="Book Antiqua"/>
          <w:i/>
          <w:iCs/>
          <w:color w:val="000000" w:themeColor="text1"/>
          <w:lang w:val="es-PR"/>
        </w:rPr>
        <w:t xml:space="preserve">, Hernández Concepción, Jiménez Torres, López Román, Martínez Vázquez, Medina Calderón, Muriel Sánchez, Morey Noble, Navarro Suárez, Nieves Rosario, Ocasio Ramos, Pacheco Burgos, Parés Otero,  Pérez Cordero, Pérez Ortiz, Pérez Ramírez, Ramos Rivera, Robles Rivera, Rodríguez Aguiló, Rodríguez Torres, Roque Gracia, Sanabria Colón </w:t>
      </w:r>
      <w:r w:rsidRPr="004036CC">
        <w:rPr>
          <w:rFonts w:ascii="Book Antiqua" w:hAnsi="Book Antiqua"/>
          <w:color w:val="000000" w:themeColor="text1"/>
          <w:lang w:val="es-PR"/>
        </w:rPr>
        <w:t xml:space="preserve">y </w:t>
      </w:r>
      <w:r w:rsidRPr="004036CC">
        <w:rPr>
          <w:rFonts w:ascii="Book Antiqua" w:hAnsi="Book Antiqua"/>
          <w:i/>
          <w:iCs/>
          <w:color w:val="000000" w:themeColor="text1"/>
          <w:lang w:val="es-PR"/>
        </w:rPr>
        <w:t xml:space="preserve">Santiago Guzmán  </w:t>
      </w:r>
    </w:p>
    <w:p w14:paraId="18A0DB58" w14:textId="77777777" w:rsidR="00950505" w:rsidRPr="004036CC" w:rsidRDefault="00950505" w:rsidP="00950505">
      <w:pPr>
        <w:jc w:val="center"/>
        <w:rPr>
          <w:rFonts w:ascii="Book Antiqua" w:hAnsi="Book Antiqua"/>
          <w:color w:val="000000" w:themeColor="text1"/>
          <w:lang w:val="es-PR"/>
        </w:rPr>
      </w:pPr>
    </w:p>
    <w:p w14:paraId="6E0B8939" w14:textId="3ABAC467" w:rsidR="00950505" w:rsidRPr="004036CC" w:rsidRDefault="00950505" w:rsidP="00950505">
      <w:pPr>
        <w:jc w:val="center"/>
        <w:rPr>
          <w:rFonts w:ascii="Book Antiqua" w:hAnsi="Book Antiqua"/>
          <w:color w:val="000000" w:themeColor="text1"/>
          <w:lang w:val="es-PR"/>
        </w:rPr>
      </w:pPr>
      <w:r w:rsidRPr="004036CC">
        <w:rPr>
          <w:rFonts w:ascii="Book Antiqua" w:hAnsi="Book Antiqua"/>
          <w:color w:val="000000" w:themeColor="text1"/>
          <w:lang w:val="es-PR"/>
        </w:rPr>
        <w:t>Referido a</w:t>
      </w:r>
      <w:r w:rsidR="003B0B9E">
        <w:rPr>
          <w:rFonts w:ascii="Book Antiqua" w:hAnsi="Book Antiqua"/>
          <w:color w:val="000000" w:themeColor="text1"/>
          <w:lang w:val="es-PR"/>
        </w:rPr>
        <w:t xml:space="preserve"> la Comisión de lo Jurídico</w:t>
      </w:r>
    </w:p>
    <w:p w14:paraId="4B9C3823" w14:textId="77777777" w:rsidR="00950505" w:rsidRPr="004036CC" w:rsidRDefault="00950505" w:rsidP="00950505">
      <w:pPr>
        <w:jc w:val="both"/>
        <w:rPr>
          <w:rFonts w:ascii="Book Antiqua" w:hAnsi="Book Antiqua"/>
          <w:color w:val="000000" w:themeColor="text1"/>
          <w:lang w:val="es-PR"/>
        </w:rPr>
      </w:pPr>
    </w:p>
    <w:p w14:paraId="43228070" w14:textId="77777777" w:rsidR="00950505" w:rsidRPr="004036CC" w:rsidRDefault="00950505" w:rsidP="00950505">
      <w:pPr>
        <w:jc w:val="center"/>
        <w:rPr>
          <w:rFonts w:ascii="Book Antiqua" w:hAnsi="Book Antiqua"/>
          <w:b/>
          <w:color w:val="000000" w:themeColor="text1"/>
          <w:sz w:val="28"/>
          <w:lang w:val="es-PR"/>
        </w:rPr>
      </w:pPr>
      <w:r w:rsidRPr="004036CC">
        <w:rPr>
          <w:rFonts w:ascii="Book Antiqua" w:hAnsi="Book Antiqua"/>
          <w:b/>
          <w:color w:val="000000" w:themeColor="text1"/>
          <w:sz w:val="28"/>
          <w:lang w:val="es-PR"/>
        </w:rPr>
        <w:t>LEY</w:t>
      </w:r>
    </w:p>
    <w:p w14:paraId="79550663" w14:textId="77777777" w:rsidR="00FF2214" w:rsidRPr="004036CC" w:rsidRDefault="00FF2214">
      <w:pPr>
        <w:jc w:val="both"/>
        <w:rPr>
          <w:rFonts w:ascii="Book Antiqua" w:eastAsia="Book Antiqua" w:hAnsi="Book Antiqua" w:cs="Book Antiqua"/>
          <w:color w:val="000000" w:themeColor="text1"/>
          <w:lang w:val="es-PR"/>
        </w:rPr>
      </w:pPr>
    </w:p>
    <w:p w14:paraId="468D2BA4" w14:textId="16BC8626" w:rsidR="00E20E2E" w:rsidRPr="0035591E" w:rsidRDefault="00850770" w:rsidP="00E20E2E">
      <w:pPr>
        <w:ind w:left="720" w:hanging="720"/>
        <w:jc w:val="both"/>
        <w:rPr>
          <w:rFonts w:ascii="Book Antiqua" w:hAnsi="Book Antiqua"/>
          <w:lang w:val="es-PR"/>
        </w:rPr>
      </w:pPr>
      <w:r w:rsidRPr="0035591E">
        <w:rPr>
          <w:rFonts w:ascii="Book Antiqua" w:eastAsia="Book Antiqua" w:hAnsi="Book Antiqua" w:cs="Book Antiqua"/>
          <w:color w:val="000000" w:themeColor="text1"/>
          <w:lang w:val="es-PR"/>
        </w:rPr>
        <w:t>Para</w:t>
      </w:r>
      <w:r w:rsidR="00E45E9B" w:rsidRPr="0035591E">
        <w:rPr>
          <w:rFonts w:ascii="Book Antiqua" w:eastAsia="Book Antiqua" w:hAnsi="Book Antiqua" w:cs="Book Antiqua"/>
          <w:color w:val="000000" w:themeColor="text1"/>
          <w:lang w:val="es-PR"/>
        </w:rPr>
        <w:t xml:space="preserve"> </w:t>
      </w:r>
      <w:r w:rsidR="00E20E2E" w:rsidRPr="0035591E">
        <w:rPr>
          <w:rFonts w:ascii="Book Antiqua" w:hAnsi="Book Antiqua"/>
          <w:lang w:val="es-PR"/>
        </w:rPr>
        <w:t>enmendar el Artículo 11, el inciso (i) del Artículo 37 de la Ley Núm. 88 de 9 de julio de 1986, según enmendada, conocida como “Ley de Menores de Puerto Rico” y la Regla 13.8 de las Reglas de Procedimiento para Asuntos de Menores, según enmendadas; con el propósito de establecer que el menor deberá prestar consentimiento para ser grabado en audio y video; que las declaraciones obtenidas en el interrogatorio</w:t>
      </w:r>
      <w:r w:rsidR="002971FF" w:rsidRPr="0035591E">
        <w:rPr>
          <w:rFonts w:ascii="Book Antiqua" w:hAnsi="Book Antiqua"/>
          <w:lang w:val="es-PR"/>
        </w:rPr>
        <w:t xml:space="preserve"> no serán automáticamente inadmisibles</w:t>
      </w:r>
      <w:r w:rsidR="00E20E2E" w:rsidRPr="0035591E">
        <w:rPr>
          <w:rFonts w:ascii="Book Antiqua" w:hAnsi="Book Antiqua"/>
          <w:lang w:val="es-PR"/>
        </w:rPr>
        <w:t xml:space="preserve"> si se presenta prueba confiable de que la renuncia fue hecha de manera libre, voluntaria e inteligente; y para otros fines relacionados.</w:t>
      </w:r>
    </w:p>
    <w:p w14:paraId="0C97053E" w14:textId="38A61DE2" w:rsidR="00465256" w:rsidRPr="004036CC" w:rsidRDefault="00465256" w:rsidP="00191362">
      <w:pPr>
        <w:ind w:left="540" w:hanging="540"/>
        <w:jc w:val="both"/>
        <w:rPr>
          <w:rFonts w:ascii="Book Antiqua" w:eastAsia="Aptos" w:hAnsi="Book Antiqua"/>
          <w:color w:val="000000" w:themeColor="text1"/>
          <w:kern w:val="2"/>
          <w:lang w:val="es-PR"/>
          <w14:ligatures w14:val="standardContextual"/>
        </w:rPr>
      </w:pPr>
    </w:p>
    <w:p w14:paraId="09D76C60" w14:textId="2D1693D5" w:rsidR="00191362" w:rsidRDefault="00850770" w:rsidP="003B0B9E">
      <w:pPr>
        <w:ind w:left="540" w:hanging="540"/>
        <w:jc w:val="center"/>
        <w:rPr>
          <w:rFonts w:ascii="Book Antiqua" w:eastAsia="Book Antiqua" w:hAnsi="Book Antiqua" w:cs="Book Antiqua"/>
          <w:bCs/>
          <w:color w:val="000000" w:themeColor="text1"/>
          <w:lang w:val="es-PR"/>
        </w:rPr>
      </w:pPr>
      <w:r w:rsidRPr="004036CC">
        <w:rPr>
          <w:rFonts w:ascii="Book Antiqua" w:eastAsia="Book Antiqua" w:hAnsi="Book Antiqua" w:cs="Book Antiqua"/>
          <w:bCs/>
          <w:color w:val="000000" w:themeColor="text1"/>
          <w:lang w:val="es-PR"/>
        </w:rPr>
        <w:t>EXPOSICIÓN DE MOTIVOS</w:t>
      </w:r>
    </w:p>
    <w:p w14:paraId="3C61B525" w14:textId="77777777" w:rsidR="003B0B9E" w:rsidRPr="004036CC" w:rsidRDefault="003B0B9E" w:rsidP="003B0B9E">
      <w:pPr>
        <w:ind w:left="540" w:hanging="540"/>
        <w:jc w:val="center"/>
        <w:rPr>
          <w:rFonts w:ascii="Book Antiqua" w:eastAsia="Book Antiqua" w:hAnsi="Book Antiqua" w:cs="Book Antiqua"/>
          <w:bCs/>
          <w:color w:val="000000" w:themeColor="text1"/>
          <w:lang w:val="es-PR"/>
        </w:rPr>
      </w:pPr>
    </w:p>
    <w:p w14:paraId="654F968F" w14:textId="77777777" w:rsidR="00E20E2E" w:rsidRDefault="00E20E2E" w:rsidP="003B0B9E">
      <w:pPr>
        <w:suppressLineNumbers/>
        <w:jc w:val="both"/>
        <w:rPr>
          <w:rFonts w:ascii="Book Antiqua" w:hAnsi="Book Antiqua"/>
          <w:lang w:val="es-PR"/>
        </w:rPr>
      </w:pPr>
      <w:r>
        <w:rPr>
          <w:rFonts w:ascii="Book Antiqua" w:hAnsi="Book Antiqua"/>
          <w:lang w:val="es-PR"/>
        </w:rPr>
        <w:t>Recientemente se aprobó la Ley Núm. 51 del 31 de marzo de 2026, la cual enmienda l</w:t>
      </w:r>
      <w:r w:rsidRPr="00163B30">
        <w:rPr>
          <w:rFonts w:ascii="Book Antiqua" w:hAnsi="Book Antiqua"/>
          <w:lang w:val="es-PR"/>
        </w:rPr>
        <w:t xml:space="preserve">a Ley Núm. 88 de 9 de julio de 1986, según enmendada, </w:t>
      </w:r>
      <w:r w:rsidRPr="002530A5">
        <w:rPr>
          <w:rFonts w:ascii="Book Antiqua" w:hAnsi="Book Antiqua"/>
          <w:lang w:val="es-PR"/>
        </w:rPr>
        <w:t xml:space="preserve">conocida como “Ley de Menores </w:t>
      </w:r>
      <w:r w:rsidRPr="002530A5">
        <w:rPr>
          <w:rFonts w:ascii="Book Antiqua" w:hAnsi="Book Antiqua"/>
          <w:lang w:val="es-PR"/>
        </w:rPr>
        <w:lastRenderedPageBreak/>
        <w:t>de Puerto Rico</w:t>
      </w:r>
      <w:r>
        <w:rPr>
          <w:rFonts w:ascii="Book Antiqua" w:hAnsi="Book Antiqua"/>
          <w:lang w:val="es-PR"/>
        </w:rPr>
        <w:t>” disponiendo, entre otras cosas, para l</w:t>
      </w:r>
      <w:r w:rsidRPr="00163B30">
        <w:rPr>
          <w:rFonts w:ascii="Book Antiqua" w:hAnsi="Book Antiqua"/>
          <w:lang w:val="es-PR"/>
        </w:rPr>
        <w:t xml:space="preserve">as grabaciones de audio y video </w:t>
      </w:r>
      <w:r>
        <w:rPr>
          <w:rFonts w:ascii="Book Antiqua" w:hAnsi="Book Antiqua"/>
          <w:lang w:val="es-PR"/>
        </w:rPr>
        <w:t>de los</w:t>
      </w:r>
      <w:r w:rsidRPr="00163B30">
        <w:rPr>
          <w:rFonts w:ascii="Book Antiqua" w:hAnsi="Book Antiqua"/>
          <w:lang w:val="es-PR"/>
        </w:rPr>
        <w:t xml:space="preserve"> interrogatorio</w:t>
      </w:r>
      <w:r>
        <w:rPr>
          <w:rFonts w:ascii="Book Antiqua" w:hAnsi="Book Antiqua"/>
          <w:lang w:val="es-PR"/>
        </w:rPr>
        <w:t>s</w:t>
      </w:r>
      <w:r w:rsidRPr="00163B30">
        <w:rPr>
          <w:rFonts w:ascii="Book Antiqua" w:hAnsi="Book Antiqua"/>
          <w:lang w:val="es-PR"/>
        </w:rPr>
        <w:t xml:space="preserve"> </w:t>
      </w:r>
      <w:r>
        <w:rPr>
          <w:rFonts w:ascii="Book Antiqua" w:hAnsi="Book Antiqua"/>
          <w:lang w:val="es-PR"/>
        </w:rPr>
        <w:t>de menores dentro de un proceso investigativo, como herramienta para proteger y verificar que la renuncia a sus derechos constitucionales haya sido hecha de manera inteligente, libre y voluntaria.</w:t>
      </w:r>
    </w:p>
    <w:p w14:paraId="05D4FC3F" w14:textId="77777777" w:rsidR="003B0B9E" w:rsidRDefault="003B0B9E" w:rsidP="003B0B9E">
      <w:pPr>
        <w:suppressLineNumbers/>
        <w:jc w:val="both"/>
        <w:rPr>
          <w:rFonts w:ascii="Book Antiqua" w:hAnsi="Book Antiqua"/>
          <w:lang w:val="es-PR"/>
        </w:rPr>
      </w:pPr>
    </w:p>
    <w:p w14:paraId="394FEAE1" w14:textId="1D2F12CE" w:rsidR="00E20E2E" w:rsidRDefault="00E20E2E" w:rsidP="003B0B9E">
      <w:pPr>
        <w:suppressLineNumbers/>
        <w:jc w:val="both"/>
        <w:rPr>
          <w:rFonts w:ascii="Book Antiqua" w:hAnsi="Book Antiqua"/>
          <w:lang w:val="es-PR"/>
        </w:rPr>
      </w:pPr>
      <w:r>
        <w:rPr>
          <w:rFonts w:ascii="Book Antiqua" w:hAnsi="Book Antiqua"/>
          <w:lang w:val="es-PR"/>
        </w:rPr>
        <w:t>De manera que dicho procedimiento sea uno que responda al fin legítimo de fortalecer la protección de los menores bajo custodia, entendemos que es necesario añadir una disposición adicional para procurar el consentimiento expreso del propio menor y de su padre, madre o tutor, a fin de proteger su dignidad e intimidad. En adición, y con el propósito de hacer de esta herramienta una útil y pertinente es necesario limitar la obligación de identificar las voces de las personas que se escuchan en la grabación a las que intervienen en el interrogatorio o en la toma de decisiones.</w:t>
      </w:r>
    </w:p>
    <w:p w14:paraId="32421A94" w14:textId="77777777" w:rsidR="003B0B9E" w:rsidRDefault="003B0B9E" w:rsidP="003B0B9E">
      <w:pPr>
        <w:suppressLineNumbers/>
        <w:jc w:val="both"/>
        <w:rPr>
          <w:rFonts w:ascii="Book Antiqua" w:hAnsi="Book Antiqua"/>
          <w:lang w:val="es-PR"/>
        </w:rPr>
      </w:pPr>
    </w:p>
    <w:p w14:paraId="49F2880A" w14:textId="15D10F68" w:rsidR="00E20E2E" w:rsidRDefault="00E20E2E" w:rsidP="003B0B9E">
      <w:pPr>
        <w:suppressLineNumbers/>
        <w:jc w:val="both"/>
        <w:rPr>
          <w:rFonts w:ascii="Book Antiqua" w:hAnsi="Book Antiqua"/>
          <w:lang w:val="es-PR"/>
        </w:rPr>
      </w:pPr>
      <w:r>
        <w:rPr>
          <w:rFonts w:ascii="Book Antiqua" w:hAnsi="Book Antiqua"/>
          <w:lang w:val="es-PR"/>
        </w:rPr>
        <w:t xml:space="preserve">Por último, la Ley </w:t>
      </w:r>
      <w:r w:rsidR="00825211" w:rsidRPr="0035591E">
        <w:rPr>
          <w:rFonts w:ascii="Book Antiqua" w:hAnsi="Book Antiqua"/>
          <w:lang w:val="es-PR"/>
        </w:rPr>
        <w:t>Núm.</w:t>
      </w:r>
      <w:r w:rsidR="00825211" w:rsidRPr="00825211">
        <w:rPr>
          <w:rFonts w:ascii="Book Antiqua" w:hAnsi="Book Antiqua"/>
          <w:lang w:val="es-PR"/>
        </w:rPr>
        <w:t xml:space="preserve"> </w:t>
      </w:r>
      <w:r>
        <w:rPr>
          <w:rFonts w:ascii="Book Antiqua" w:hAnsi="Book Antiqua"/>
          <w:lang w:val="es-PR"/>
        </w:rPr>
        <w:t>51 del 31 de marzo de 2026 contempla la posibilidad de circunstancias apremiantes que impidan que el interrogatorio sea grabado en audio y video, por lo que dispone del procedimiento a seguir en dichos casos. Ante tales circunstancias, es importante expresar con meridiana claridad que no será causal de inadmisibilidad automática la declaración del menor por el hecho de que no se haya perpetuado mediante la grabación de audio y video.</w:t>
      </w:r>
    </w:p>
    <w:p w14:paraId="31EFE108" w14:textId="77777777" w:rsidR="003B0B9E" w:rsidRDefault="003B0B9E" w:rsidP="003B0B9E">
      <w:pPr>
        <w:suppressLineNumbers/>
        <w:jc w:val="both"/>
        <w:rPr>
          <w:rFonts w:ascii="Book Antiqua" w:hAnsi="Book Antiqua"/>
          <w:lang w:val="es-PR"/>
        </w:rPr>
      </w:pPr>
    </w:p>
    <w:p w14:paraId="44AD1F13" w14:textId="63F9B173" w:rsidR="00E20E2E" w:rsidRPr="0035591E" w:rsidRDefault="00E20E2E" w:rsidP="003B0B9E">
      <w:pPr>
        <w:suppressLineNumbers/>
        <w:jc w:val="both"/>
        <w:rPr>
          <w:rFonts w:ascii="Book Antiqua" w:hAnsi="Book Antiqua"/>
          <w:lang w:val="es-PR"/>
        </w:rPr>
      </w:pPr>
      <w:r w:rsidRPr="0035591E">
        <w:rPr>
          <w:rFonts w:ascii="Book Antiqua" w:hAnsi="Book Antiqua"/>
          <w:lang w:val="es-PR"/>
        </w:rPr>
        <w:t>Las presentes enmiendas buscan dar claridad a la norma y balancear en justicia los derechos que se buscan proteger</w:t>
      </w:r>
      <w:r w:rsidR="005C7E44" w:rsidRPr="0035591E">
        <w:rPr>
          <w:rFonts w:ascii="Book Antiqua" w:hAnsi="Book Antiqua"/>
          <w:lang w:val="es-PR"/>
        </w:rPr>
        <w:t>. Estos son</w:t>
      </w:r>
      <w:r w:rsidRPr="0035591E">
        <w:rPr>
          <w:rFonts w:ascii="Book Antiqua" w:hAnsi="Book Antiqua"/>
          <w:lang w:val="es-PR"/>
        </w:rPr>
        <w:t xml:space="preserve"> los derechos del menor en custodia que es </w:t>
      </w:r>
      <w:r w:rsidR="00910C2D" w:rsidRPr="0035591E">
        <w:rPr>
          <w:rFonts w:ascii="Book Antiqua" w:hAnsi="Book Antiqua"/>
          <w:lang w:val="es-PR"/>
        </w:rPr>
        <w:t xml:space="preserve">interrogado por las </w:t>
      </w:r>
      <w:r w:rsidRPr="0035591E">
        <w:rPr>
          <w:rFonts w:ascii="Book Antiqua" w:hAnsi="Book Antiqua"/>
          <w:lang w:val="es-PR"/>
        </w:rPr>
        <w:t>autoridades</w:t>
      </w:r>
      <w:r w:rsidR="00910C2D" w:rsidRPr="0035591E">
        <w:rPr>
          <w:rFonts w:ascii="Book Antiqua" w:hAnsi="Book Antiqua"/>
          <w:lang w:val="es-PR"/>
        </w:rPr>
        <w:t>,</w:t>
      </w:r>
      <w:r w:rsidRPr="0035591E">
        <w:rPr>
          <w:rFonts w:ascii="Book Antiqua" w:hAnsi="Book Antiqua"/>
          <w:lang w:val="es-PR"/>
        </w:rPr>
        <w:t xml:space="preserve"> y que la evidencia </w:t>
      </w:r>
      <w:r w:rsidR="003C738C" w:rsidRPr="0035591E">
        <w:rPr>
          <w:rFonts w:ascii="Book Antiqua" w:hAnsi="Book Antiqua"/>
          <w:lang w:val="es-PR"/>
        </w:rPr>
        <w:t xml:space="preserve">se obtenga </w:t>
      </w:r>
      <w:r w:rsidRPr="0035591E">
        <w:rPr>
          <w:rFonts w:ascii="Book Antiqua" w:hAnsi="Book Antiqua"/>
          <w:lang w:val="es-PR"/>
        </w:rPr>
        <w:t xml:space="preserve">de manera legal para que pueda ser presentada ante un Tribunal. </w:t>
      </w:r>
    </w:p>
    <w:p w14:paraId="4D0E2114" w14:textId="77777777" w:rsidR="003B0B9E" w:rsidRPr="003B0B9E" w:rsidRDefault="003B0B9E" w:rsidP="003B0B9E">
      <w:pPr>
        <w:suppressLineNumbers/>
        <w:jc w:val="both"/>
        <w:rPr>
          <w:rFonts w:ascii="Book Antiqua" w:hAnsi="Book Antiqua"/>
          <w:lang w:val="es-PR"/>
        </w:rPr>
      </w:pPr>
    </w:p>
    <w:p w14:paraId="7955066D" w14:textId="7A4859E2" w:rsidR="00FF2214" w:rsidRPr="004036CC" w:rsidRDefault="00850770">
      <w:pPr>
        <w:spacing w:line="480" w:lineRule="auto"/>
        <w:jc w:val="both"/>
        <w:rPr>
          <w:rFonts w:ascii="Book Antiqua" w:eastAsia="Book Antiqua" w:hAnsi="Book Antiqua" w:cs="Book Antiqua"/>
          <w:i/>
          <w:color w:val="000000" w:themeColor="text1"/>
          <w:lang w:val="es-PR"/>
        </w:rPr>
        <w:sectPr w:rsidR="00FF2214" w:rsidRPr="004036CC">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4036CC">
        <w:rPr>
          <w:rFonts w:ascii="Book Antiqua" w:eastAsia="Book Antiqua" w:hAnsi="Book Antiqua" w:cs="Book Antiqua"/>
          <w:i/>
          <w:color w:val="000000" w:themeColor="text1"/>
          <w:lang w:val="es-PR"/>
        </w:rPr>
        <w:t>DECRÉTASE POR LA ASAMBLEA LEGISLATIVA DE PUERTO RICO:</w:t>
      </w:r>
    </w:p>
    <w:p w14:paraId="28348E1D" w14:textId="77777777" w:rsidR="00E20E2E" w:rsidRDefault="00E20E2E" w:rsidP="00E20E2E">
      <w:pPr>
        <w:suppressAutoHyphens/>
        <w:spacing w:line="480" w:lineRule="auto"/>
        <w:ind w:firstLine="720"/>
        <w:jc w:val="both"/>
        <w:rPr>
          <w:rFonts w:ascii="Book Antiqua" w:eastAsia="MS Mincho" w:hAnsi="Book Antiqua"/>
          <w:szCs w:val="22"/>
          <w:lang w:val="es-PR"/>
        </w:rPr>
      </w:pPr>
      <w:bookmarkStart w:id="1" w:name="_Hlk133500654"/>
      <w:r>
        <w:rPr>
          <w:rFonts w:ascii="Book Antiqua" w:hAnsi="Book Antiqua"/>
          <w:spacing w:val="-3"/>
          <w:lang w:val="es-ES"/>
        </w:rPr>
        <w:t xml:space="preserve">Sección 1.- </w:t>
      </w:r>
      <w:r w:rsidRPr="00D578D8">
        <w:rPr>
          <w:rFonts w:ascii="Book Antiqua" w:eastAsia="MS Mincho" w:hAnsi="Book Antiqua"/>
          <w:szCs w:val="22"/>
          <w:lang w:val="es-PR"/>
        </w:rPr>
        <w:t xml:space="preserve">Se enmienda el Artículo 11 de la Ley Núm. 88 de 9 de julio de 1986, según enmendada, conocida como “Ley de Menores de Puerto Rico”, para que </w:t>
      </w:r>
      <w:r>
        <w:rPr>
          <w:rFonts w:ascii="Book Antiqua" w:eastAsia="MS Mincho" w:hAnsi="Book Antiqua"/>
          <w:szCs w:val="22"/>
          <w:lang w:val="es-PR"/>
        </w:rPr>
        <w:t xml:space="preserve">se </w:t>
      </w:r>
      <w:r w:rsidRPr="00D578D8">
        <w:rPr>
          <w:rFonts w:ascii="Book Antiqua" w:eastAsia="MS Mincho" w:hAnsi="Book Antiqua"/>
          <w:szCs w:val="22"/>
          <w:lang w:val="es-PR"/>
        </w:rPr>
        <w:t>lea como sigue:</w:t>
      </w:r>
    </w:p>
    <w:bookmarkEnd w:id="1"/>
    <w:p w14:paraId="033CB20D"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“Artículo 11.- Renuncia de derechos</w:t>
      </w:r>
      <w:r>
        <w:rPr>
          <w:rFonts w:ascii="Book Antiqua" w:hAnsi="Book Antiqua"/>
          <w:color w:val="000000"/>
          <w:lang w:val="es-ES"/>
        </w:rPr>
        <w:t>.</w:t>
      </w:r>
    </w:p>
    <w:p w14:paraId="4A874316"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No se admitirá la renuncia del menor a cualquier derecho constitucional que le cobije si no están presentes sus padres o encargados</w:t>
      </w:r>
      <w:r>
        <w:rPr>
          <w:rFonts w:ascii="Book Antiqua" w:hAnsi="Book Antiqua"/>
          <w:color w:val="000000"/>
          <w:lang w:val="es-ES"/>
        </w:rPr>
        <w:t xml:space="preserve"> o defensor judicial </w:t>
      </w:r>
      <w:r w:rsidRPr="00163B30">
        <w:rPr>
          <w:rFonts w:ascii="Book Antiqua" w:hAnsi="Book Antiqua"/>
          <w:color w:val="000000"/>
          <w:lang w:val="es-ES"/>
        </w:rPr>
        <w:t>y su abogado</w:t>
      </w:r>
      <w:r>
        <w:rPr>
          <w:rFonts w:ascii="Book Antiqua" w:hAnsi="Book Antiqua"/>
          <w:color w:val="000000"/>
          <w:lang w:val="es-ES"/>
        </w:rPr>
        <w:t xml:space="preserve">. La renuncia por parte del menor será expresa y el juez deberá hacer una determinación de que la misma es libre, inteligente y que el menor y sus padres conocen las consecuencias </w:t>
      </w:r>
      <w:r>
        <w:rPr>
          <w:rFonts w:ascii="Book Antiqua" w:hAnsi="Book Antiqua"/>
          <w:color w:val="000000"/>
          <w:lang w:val="es-ES"/>
        </w:rPr>
        <w:lastRenderedPageBreak/>
        <w:t xml:space="preserve">de dicho acto. </w:t>
      </w:r>
      <w:r w:rsidRPr="00163B30">
        <w:rPr>
          <w:rFonts w:ascii="Book Antiqua" w:hAnsi="Book Antiqua"/>
          <w:color w:val="000000"/>
          <w:lang w:val="es-ES"/>
        </w:rPr>
        <w:t xml:space="preserve">No obstante, la presencia del abogado no será requerida para renunciar al derecho </w:t>
      </w:r>
      <w:r>
        <w:rPr>
          <w:rFonts w:ascii="Book Antiqua" w:hAnsi="Book Antiqua"/>
          <w:color w:val="000000"/>
          <w:lang w:val="es-ES"/>
        </w:rPr>
        <w:t>a representación legal.</w:t>
      </w:r>
    </w:p>
    <w:p w14:paraId="42257CD5" w14:textId="77777777" w:rsidR="00E20E2E" w:rsidRPr="00AA2CC5" w:rsidRDefault="00E20E2E" w:rsidP="00E20E2E">
      <w:pPr>
        <w:spacing w:line="480" w:lineRule="auto"/>
        <w:ind w:firstLine="720"/>
        <w:jc w:val="both"/>
        <w:rPr>
          <w:rFonts w:ascii="Book Antiqua" w:hAnsi="Book Antiqua"/>
          <w:color w:val="000000"/>
          <w:lang w:val="es-ES"/>
        </w:rPr>
      </w:pPr>
      <w:r w:rsidRPr="00AA2CC5">
        <w:rPr>
          <w:rFonts w:ascii="Book Antiqua" w:hAnsi="Book Antiqua"/>
          <w:color w:val="000000"/>
          <w:lang w:val="es-ES"/>
        </w:rPr>
        <w:t>El Juez deberá considerar, además, si en el momento de la renuncia al derecho constitucional están presentes las siguientes circunstancias:</w:t>
      </w:r>
    </w:p>
    <w:p w14:paraId="3332E00E" w14:textId="0F388F0D" w:rsidR="00E20E2E" w:rsidRPr="00761A57" w:rsidRDefault="00761A57" w:rsidP="003843E9">
      <w:pPr>
        <w:spacing w:line="480" w:lineRule="auto"/>
        <w:ind w:left="1080" w:hanging="360"/>
        <w:jc w:val="both"/>
        <w:rPr>
          <w:rFonts w:ascii="Book Antiqua" w:hAnsi="Book Antiqua"/>
          <w:color w:val="000000"/>
          <w:lang w:val="es-ES"/>
        </w:rPr>
      </w:pPr>
      <w:r>
        <w:rPr>
          <w:rFonts w:ascii="Book Antiqua" w:hAnsi="Book Antiqua"/>
          <w:color w:val="000000"/>
          <w:lang w:val="es-ES"/>
        </w:rPr>
        <w:t xml:space="preserve">a) </w:t>
      </w:r>
      <w:r w:rsidR="00B5244E">
        <w:rPr>
          <w:rFonts w:ascii="Book Antiqua" w:hAnsi="Book Antiqua"/>
          <w:color w:val="000000"/>
          <w:lang w:val="es-ES"/>
        </w:rPr>
        <w:t xml:space="preserve"> </w:t>
      </w:r>
      <w:r w:rsidR="00E20E2E" w:rsidRPr="00761A57">
        <w:rPr>
          <w:rFonts w:ascii="Book Antiqua" w:hAnsi="Book Antiqua"/>
          <w:color w:val="000000"/>
          <w:lang w:val="es-ES"/>
        </w:rPr>
        <w:t xml:space="preserve">La confesión y/o el interrogatorio fueron grabados en audio y en video en su </w:t>
      </w:r>
      <w:r w:rsidR="00B5244E">
        <w:rPr>
          <w:rFonts w:ascii="Book Antiqua" w:hAnsi="Book Antiqua"/>
          <w:color w:val="000000"/>
          <w:lang w:val="es-ES"/>
        </w:rPr>
        <w:t xml:space="preserve">    </w:t>
      </w:r>
      <w:r w:rsidR="00E20E2E" w:rsidRPr="00761A57">
        <w:rPr>
          <w:rFonts w:ascii="Book Antiqua" w:hAnsi="Book Antiqua"/>
          <w:color w:val="000000"/>
          <w:lang w:val="es-ES"/>
        </w:rPr>
        <w:t>totalidad;</w:t>
      </w:r>
    </w:p>
    <w:p w14:paraId="2EF05FAD" w14:textId="31955F2B" w:rsidR="00E31EB9" w:rsidRPr="0035591E" w:rsidRDefault="00E31EB9" w:rsidP="00E31EB9">
      <w:pPr>
        <w:spacing w:line="480" w:lineRule="auto"/>
        <w:ind w:left="720"/>
        <w:jc w:val="both"/>
        <w:rPr>
          <w:rFonts w:ascii="Book Antiqua" w:hAnsi="Book Antiqua"/>
          <w:color w:val="000000"/>
          <w:lang w:val="es-ES"/>
        </w:rPr>
      </w:pPr>
      <w:r w:rsidRPr="0035591E">
        <w:rPr>
          <w:rFonts w:ascii="Book Antiqua" w:hAnsi="Book Antiqua"/>
          <w:color w:val="000000"/>
          <w:lang w:val="es-ES"/>
        </w:rPr>
        <w:t xml:space="preserve">b)  </w:t>
      </w:r>
      <w:r w:rsidR="0087506A" w:rsidRPr="0035591E">
        <w:rPr>
          <w:rFonts w:ascii="Book Antiqua" w:hAnsi="Book Antiqua"/>
          <w:color w:val="000000"/>
          <w:lang w:val="es-ES"/>
        </w:rPr>
        <w:t xml:space="preserve"> </w:t>
      </w:r>
      <w:r w:rsidRPr="0035591E">
        <w:rPr>
          <w:rFonts w:ascii="Book Antiqua" w:hAnsi="Book Antiqua"/>
          <w:color w:val="000000"/>
          <w:lang w:val="es-ES"/>
        </w:rPr>
        <w:t>El audio o video está disponible;</w:t>
      </w:r>
    </w:p>
    <w:p w14:paraId="41CA4969" w14:textId="6CF998FC" w:rsidR="00E20E2E" w:rsidRPr="0035591E" w:rsidRDefault="00B60224" w:rsidP="0087506A">
      <w:pPr>
        <w:spacing w:line="480" w:lineRule="auto"/>
        <w:ind w:left="1080" w:hanging="360"/>
        <w:jc w:val="both"/>
        <w:rPr>
          <w:rFonts w:ascii="Book Antiqua" w:hAnsi="Book Antiqua"/>
          <w:color w:val="000000"/>
          <w:lang w:val="es-ES"/>
        </w:rPr>
      </w:pPr>
      <w:r w:rsidRPr="0035591E">
        <w:rPr>
          <w:rFonts w:ascii="Book Antiqua" w:hAnsi="Book Antiqua"/>
          <w:color w:val="000000"/>
          <w:lang w:val="es-ES"/>
        </w:rPr>
        <w:t xml:space="preserve">c) </w:t>
      </w:r>
      <w:r w:rsidR="0099113A">
        <w:rPr>
          <w:rFonts w:ascii="Book Antiqua" w:hAnsi="Book Antiqua"/>
          <w:color w:val="000000"/>
          <w:lang w:val="es-ES"/>
        </w:rPr>
        <w:tab/>
      </w:r>
      <w:r w:rsidR="00E20E2E" w:rsidRPr="0035591E">
        <w:rPr>
          <w:rFonts w:ascii="Book Antiqua" w:hAnsi="Book Antiqua"/>
          <w:color w:val="000000"/>
          <w:lang w:val="es-ES"/>
        </w:rPr>
        <w:t>El menor, asistido por sus padres o encargados</w:t>
      </w:r>
      <w:r w:rsidR="00AC1C9D" w:rsidRPr="0035591E">
        <w:rPr>
          <w:rFonts w:ascii="Book Antiqua" w:hAnsi="Book Antiqua"/>
          <w:color w:val="000000"/>
          <w:lang w:val="es-ES"/>
        </w:rPr>
        <w:t>,</w:t>
      </w:r>
      <w:r w:rsidR="00E20E2E" w:rsidRPr="0035591E">
        <w:rPr>
          <w:rFonts w:ascii="Book Antiqua" w:hAnsi="Book Antiqua"/>
          <w:color w:val="000000"/>
          <w:lang w:val="es-ES"/>
        </w:rPr>
        <w:t xml:space="preserve"> defensor judicial y su abogado</w:t>
      </w:r>
      <w:r w:rsidR="00835130" w:rsidRPr="0035591E">
        <w:rPr>
          <w:rFonts w:ascii="Book Antiqua" w:hAnsi="Book Antiqua"/>
          <w:color w:val="000000"/>
          <w:lang w:val="es-ES"/>
        </w:rPr>
        <w:t>,</w:t>
      </w:r>
      <w:r w:rsidR="00E20E2E" w:rsidRPr="0035591E">
        <w:rPr>
          <w:rFonts w:ascii="Book Antiqua" w:hAnsi="Book Antiqua"/>
          <w:color w:val="000000"/>
          <w:lang w:val="es-ES"/>
        </w:rPr>
        <w:t xml:space="preserve"> prestó consentimiento a ser grabado en audio y video. De no prestar consentimiento, la negativa debe constar en documento escrito.</w:t>
      </w:r>
    </w:p>
    <w:p w14:paraId="27CD19D8" w14:textId="4B5A5E40" w:rsidR="00E20E2E" w:rsidRPr="0099113A" w:rsidRDefault="00E20E2E" w:rsidP="0099113A">
      <w:pPr>
        <w:spacing w:line="480" w:lineRule="auto"/>
        <w:ind w:left="1080" w:hanging="360"/>
        <w:jc w:val="both"/>
        <w:rPr>
          <w:lang w:val="es-ES"/>
        </w:rPr>
      </w:pPr>
      <w:r w:rsidRPr="0099113A">
        <w:rPr>
          <w:rFonts w:ascii="Book Antiqua" w:hAnsi="Book Antiqua"/>
          <w:lang w:val="es-ES"/>
        </w:rPr>
        <w:t xml:space="preserve">d) </w:t>
      </w:r>
      <w:r w:rsidR="009A4CAD" w:rsidRPr="0099113A">
        <w:rPr>
          <w:rFonts w:ascii="Book Antiqua" w:hAnsi="Book Antiqua"/>
          <w:lang w:val="es-ES"/>
        </w:rPr>
        <w:t xml:space="preserve">Las </w:t>
      </w:r>
      <w:r w:rsidRPr="0099113A">
        <w:rPr>
          <w:rFonts w:ascii="Book Antiqua" w:hAnsi="Book Antiqua"/>
          <w:lang w:val="es-ES"/>
        </w:rPr>
        <w:t>voces en la grabación de las personas que participaron en el interrogatorio</w:t>
      </w:r>
      <w:r w:rsidR="0099113A">
        <w:rPr>
          <w:rFonts w:ascii="Book Antiqua" w:hAnsi="Book Antiqua"/>
          <w:lang w:val="es-ES"/>
        </w:rPr>
        <w:t xml:space="preserve"> </w:t>
      </w:r>
      <w:r w:rsidRPr="0099113A">
        <w:rPr>
          <w:rFonts w:ascii="Book Antiqua" w:hAnsi="Book Antiqua"/>
          <w:lang w:val="es-ES"/>
        </w:rPr>
        <w:t>o en la toma de decisiones son identificadas</w:t>
      </w:r>
      <w:r w:rsidRPr="0099113A">
        <w:rPr>
          <w:lang w:val="es-ES"/>
        </w:rPr>
        <w:t>.</w:t>
      </w:r>
    </w:p>
    <w:p w14:paraId="0265387B" w14:textId="54D90A39" w:rsidR="00E20E2E" w:rsidRPr="00AA2CC5" w:rsidRDefault="00E20E2E" w:rsidP="00E20E2E">
      <w:pPr>
        <w:spacing w:line="480" w:lineRule="auto"/>
        <w:ind w:firstLine="720"/>
        <w:jc w:val="both"/>
        <w:rPr>
          <w:rFonts w:ascii="Book Antiqua" w:hAnsi="Book Antiqua"/>
          <w:color w:val="000000"/>
          <w:lang w:val="es-ES"/>
        </w:rPr>
      </w:pPr>
      <w:r w:rsidRPr="0035591E">
        <w:rPr>
          <w:rFonts w:ascii="Book Antiqua" w:hAnsi="Book Antiqua"/>
          <w:color w:val="000000"/>
          <w:lang w:val="es-ES"/>
        </w:rPr>
        <w:t xml:space="preserve">La renuncia del menor a cualquier derecho constitucional que le cobije será inadmisible como evidencia, a menos que, la confesión o el proceso del interrogatorio sea grabado en audio y video en su totalidad, con expresión de la identidad de las voces y personas </w:t>
      </w:r>
      <w:r w:rsidR="00B654DF" w:rsidRPr="0035591E">
        <w:rPr>
          <w:rFonts w:ascii="Book Antiqua" w:hAnsi="Book Antiqua"/>
          <w:color w:val="000000"/>
          <w:lang w:val="es-ES"/>
        </w:rPr>
        <w:t>que participaron</w:t>
      </w:r>
      <w:r w:rsidR="00762810" w:rsidRPr="0035591E">
        <w:rPr>
          <w:rFonts w:ascii="Book Antiqua" w:hAnsi="Book Antiqua"/>
          <w:color w:val="000000"/>
          <w:lang w:val="es-ES"/>
        </w:rPr>
        <w:t>,</w:t>
      </w:r>
      <w:r w:rsidRPr="0035591E">
        <w:rPr>
          <w:rFonts w:ascii="Book Antiqua" w:hAnsi="Book Antiqua"/>
          <w:color w:val="000000"/>
          <w:lang w:val="es-ES"/>
        </w:rPr>
        <w:t xml:space="preserve"> de conformidad con esta Ley. Cuando la grabación de audio y video no sea viable debido a circunstancias apremiantes </w:t>
      </w:r>
      <w:r w:rsidR="008C7623">
        <w:rPr>
          <w:rFonts w:ascii="Book Antiqua" w:hAnsi="Book Antiqua"/>
          <w:color w:val="000000"/>
          <w:lang w:val="es-ES"/>
        </w:rPr>
        <w:t>evidencia</w:t>
      </w:r>
      <w:r w:rsidR="00290414">
        <w:rPr>
          <w:rFonts w:ascii="Book Antiqua" w:hAnsi="Book Antiqua"/>
          <w:color w:val="000000"/>
          <w:lang w:val="es-ES"/>
        </w:rPr>
        <w:t>das</w:t>
      </w:r>
      <w:r w:rsidR="008C7623">
        <w:rPr>
          <w:rFonts w:ascii="Book Antiqua" w:hAnsi="Book Antiqua"/>
          <w:color w:val="000000"/>
          <w:lang w:val="es-ES"/>
        </w:rPr>
        <w:t xml:space="preserve"> por justa causa</w:t>
      </w:r>
      <w:r w:rsidRPr="0035591E">
        <w:rPr>
          <w:rFonts w:ascii="Book Antiqua" w:hAnsi="Book Antiqua"/>
          <w:color w:val="000000"/>
          <w:lang w:val="es-ES"/>
        </w:rPr>
        <w:t>, el funcionario del orden público deberá documentar una explicación de dichas circunstancias en el informe policial y no será causa automática de inadmisibilidad.  En este caso, el tribunal corroborará supletoriamente que la renuncia del</w:t>
      </w:r>
      <w:r w:rsidRPr="00AA2CC5">
        <w:rPr>
          <w:rFonts w:ascii="Book Antiqua" w:hAnsi="Book Antiqua"/>
          <w:color w:val="000000"/>
          <w:lang w:val="es-ES"/>
        </w:rPr>
        <w:t xml:space="preserve"> menor haya sido </w:t>
      </w:r>
      <w:r w:rsidRPr="00AA2CC5">
        <w:rPr>
          <w:rFonts w:ascii="Book Antiqua" w:hAnsi="Book Antiqua"/>
          <w:color w:val="000000"/>
          <w:lang w:val="es-ES"/>
        </w:rPr>
        <w:lastRenderedPageBreak/>
        <w:t>realizada por vía de otros medios confiables de corroboración conforme a las Reglas de Procedimiento para Asuntos de Menores y la jurisprudencia vigente.”</w:t>
      </w:r>
    </w:p>
    <w:p w14:paraId="00348554" w14:textId="77777777" w:rsidR="00E20E2E" w:rsidRPr="00163B30" w:rsidRDefault="00E20E2E" w:rsidP="00E20E2E">
      <w:pPr>
        <w:spacing w:line="480" w:lineRule="auto"/>
        <w:ind w:firstLine="450"/>
        <w:jc w:val="both"/>
        <w:rPr>
          <w:rFonts w:ascii="Book Antiqua" w:hAnsi="Book Antiqua"/>
          <w:color w:val="000000"/>
          <w:lang w:val="es-ES"/>
        </w:rPr>
      </w:pPr>
      <w:r w:rsidRPr="00163B30">
        <w:rPr>
          <w:rFonts w:ascii="Book Antiqua" w:hAnsi="Book Antiqua"/>
          <w:color w:val="000000"/>
          <w:lang w:val="es-ES"/>
        </w:rPr>
        <w:t xml:space="preserve">Sección 2.- Se </w:t>
      </w:r>
      <w:r>
        <w:rPr>
          <w:rFonts w:ascii="Book Antiqua" w:hAnsi="Book Antiqua"/>
          <w:color w:val="000000"/>
          <w:lang w:val="es-ES"/>
        </w:rPr>
        <w:t xml:space="preserve">enmienda el </w:t>
      </w:r>
      <w:r w:rsidRPr="00163B30">
        <w:rPr>
          <w:rFonts w:ascii="Book Antiqua" w:hAnsi="Book Antiqua"/>
          <w:color w:val="000000"/>
          <w:lang w:val="es-ES"/>
        </w:rPr>
        <w:t xml:space="preserve">inciso (i) al Artículo 37 de la Ley Núm. 88 de 9 de julio de 1986, según enmendada, para que </w:t>
      </w:r>
      <w:r>
        <w:rPr>
          <w:rFonts w:ascii="Book Antiqua" w:hAnsi="Book Antiqua"/>
          <w:color w:val="000000"/>
          <w:lang w:val="es-ES"/>
        </w:rPr>
        <w:t xml:space="preserve">se </w:t>
      </w:r>
      <w:r w:rsidRPr="00163B30">
        <w:rPr>
          <w:rFonts w:ascii="Book Antiqua" w:hAnsi="Book Antiqua"/>
          <w:color w:val="000000"/>
          <w:lang w:val="es-ES"/>
        </w:rPr>
        <w:t>lea como sigue:</w:t>
      </w:r>
    </w:p>
    <w:p w14:paraId="79EB954C"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 xml:space="preserve">      “Art</w:t>
      </w:r>
      <w:r>
        <w:rPr>
          <w:rFonts w:ascii="Book Antiqua" w:hAnsi="Book Antiqua"/>
          <w:color w:val="000000"/>
          <w:lang w:val="es-ES"/>
        </w:rPr>
        <w:t>í</w:t>
      </w:r>
      <w:r w:rsidRPr="00163B30">
        <w:rPr>
          <w:rFonts w:ascii="Book Antiqua" w:hAnsi="Book Antiqua"/>
          <w:color w:val="000000"/>
          <w:lang w:val="es-ES"/>
        </w:rPr>
        <w:t>culo 37.- Disposiciones Generales.</w:t>
      </w:r>
    </w:p>
    <w:p w14:paraId="5DCB74C5"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(a) Naturaleza de los Procedimientos…</w:t>
      </w:r>
    </w:p>
    <w:p w14:paraId="614B966F"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(b)…</w:t>
      </w:r>
    </w:p>
    <w:p w14:paraId="2BD71D9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(c)...</w:t>
      </w:r>
    </w:p>
    <w:p w14:paraId="769791C1"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(d)...</w:t>
      </w:r>
    </w:p>
    <w:p w14:paraId="2FBFA02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(e)...</w:t>
      </w:r>
    </w:p>
    <w:p w14:paraId="656F1E7A"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(f)...</w:t>
      </w:r>
    </w:p>
    <w:p w14:paraId="72F11E4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(g)...</w:t>
      </w:r>
    </w:p>
    <w:p w14:paraId="2722D86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(h)…</w:t>
      </w:r>
    </w:p>
    <w:p w14:paraId="7ED53FE2" w14:textId="2E5CC69D" w:rsidR="00E20E2E" w:rsidRDefault="00E20E2E" w:rsidP="00E20E2E">
      <w:pPr>
        <w:spacing w:line="480" w:lineRule="auto"/>
        <w:jc w:val="both"/>
        <w:rPr>
          <w:rFonts w:ascii="Book Antiqua" w:hAnsi="Book Antiqua"/>
          <w:color w:val="000000"/>
          <w:lang w:val="es-ES"/>
        </w:rPr>
      </w:pPr>
      <w:r w:rsidRPr="00AA2CC5">
        <w:rPr>
          <w:rFonts w:ascii="Book Antiqua" w:hAnsi="Book Antiqua"/>
          <w:color w:val="000000"/>
          <w:lang w:val="es-ES"/>
        </w:rPr>
        <w:t>(i) Grabación de interrogatorios en la etapa investigativa. — Todo interrogatorio realizado por agentes del orden público a un menor que se encuentre bajo custodia o aprehensión durante la etapa investigativa, deberá ser grabado en su totalidad en formato de audio y video.  La grabación deberá preservar las imágenes y voces de las personas</w:t>
      </w:r>
      <w:r w:rsidRPr="00D578D8">
        <w:rPr>
          <w:rFonts w:ascii="Book Antiqua" w:hAnsi="Book Antiqua"/>
          <w:color w:val="000000"/>
          <w:lang w:val="es-ES"/>
        </w:rPr>
        <w:t xml:space="preserve"> </w:t>
      </w:r>
      <w:r w:rsidRPr="0035591E">
        <w:rPr>
          <w:rFonts w:ascii="Book Antiqua" w:hAnsi="Book Antiqua"/>
          <w:color w:val="000000"/>
          <w:lang w:val="es-ES"/>
        </w:rPr>
        <w:t>que participaron en el interrogatorio o en la toma de decisiones</w:t>
      </w:r>
      <w:r>
        <w:rPr>
          <w:rFonts w:ascii="Book Antiqua" w:hAnsi="Book Antiqua"/>
          <w:i/>
          <w:iCs/>
          <w:color w:val="000000"/>
          <w:lang w:val="es-ES"/>
        </w:rPr>
        <w:t xml:space="preserve"> </w:t>
      </w:r>
      <w:r w:rsidRPr="00AA2CC5">
        <w:rPr>
          <w:rFonts w:ascii="Book Antiqua" w:hAnsi="Book Antiqua"/>
          <w:color w:val="000000"/>
          <w:lang w:val="es-ES"/>
        </w:rPr>
        <w:t>durante el interrogatorio</w:t>
      </w:r>
      <w:r w:rsidRPr="006C5082">
        <w:rPr>
          <w:rFonts w:ascii="Book Antiqua" w:hAnsi="Book Antiqua"/>
          <w:color w:val="000000"/>
          <w:lang w:val="es-ES"/>
        </w:rPr>
        <w:t xml:space="preserve">, y deberán identificarse los nombres de </w:t>
      </w:r>
      <w:r w:rsidR="00005495" w:rsidRPr="0035591E">
        <w:rPr>
          <w:rFonts w:ascii="Book Antiqua" w:hAnsi="Book Antiqua"/>
          <w:color w:val="000000"/>
          <w:lang w:val="es-ES"/>
        </w:rPr>
        <w:t>tales personas</w:t>
      </w:r>
      <w:r w:rsidRPr="006C5082">
        <w:rPr>
          <w:rFonts w:ascii="Book Antiqua" w:hAnsi="Book Antiqua"/>
          <w:color w:val="000000"/>
          <w:lang w:val="es-ES"/>
        </w:rPr>
        <w:t>. La grabaci</w:t>
      </w:r>
      <w:r w:rsidRPr="00AA2CC5">
        <w:rPr>
          <w:rFonts w:ascii="Book Antiqua" w:hAnsi="Book Antiqua"/>
          <w:color w:val="000000"/>
          <w:lang w:val="es-ES"/>
        </w:rPr>
        <w:t>ón formará parte del expediente confidencial de la Policía y del Procurador. La grabación deberá ser custodiada garantizando su integridad y disponibilidad en el proceso judicial</w:t>
      </w:r>
      <w:r>
        <w:rPr>
          <w:rFonts w:ascii="Book Antiqua" w:hAnsi="Book Antiqua"/>
          <w:color w:val="000000"/>
          <w:lang w:val="es-ES"/>
        </w:rPr>
        <w:t>,</w:t>
      </w:r>
      <w:r w:rsidRPr="00AA2CC5">
        <w:rPr>
          <w:rFonts w:ascii="Book Antiqua" w:hAnsi="Book Antiqua"/>
          <w:color w:val="000000"/>
          <w:lang w:val="es-ES"/>
        </w:rPr>
        <w:t xml:space="preserve"> </w:t>
      </w:r>
      <w:r w:rsidRPr="00AA2CC5">
        <w:rPr>
          <w:rFonts w:ascii="Book Antiqua" w:hAnsi="Book Antiqua"/>
          <w:color w:val="000000"/>
          <w:lang w:val="es-ES"/>
        </w:rPr>
        <w:lastRenderedPageBreak/>
        <w:t xml:space="preserve">y estará sujeta a la misma confidencialidad según lo dispuesto en el inciso (d) de este Artículo. Cuando por circunstancias apremiantes </w:t>
      </w:r>
      <w:r w:rsidR="008C7623">
        <w:rPr>
          <w:rFonts w:ascii="Book Antiqua" w:hAnsi="Book Antiqua"/>
          <w:color w:val="000000"/>
          <w:lang w:val="es-ES"/>
        </w:rPr>
        <w:t>evidencia</w:t>
      </w:r>
      <w:r w:rsidR="00290414">
        <w:rPr>
          <w:rFonts w:ascii="Book Antiqua" w:hAnsi="Book Antiqua"/>
          <w:color w:val="000000"/>
          <w:lang w:val="es-ES"/>
        </w:rPr>
        <w:t>das</w:t>
      </w:r>
      <w:r w:rsidR="008C7623">
        <w:rPr>
          <w:rFonts w:ascii="Book Antiqua" w:hAnsi="Book Antiqua"/>
          <w:color w:val="000000"/>
          <w:lang w:val="es-ES"/>
        </w:rPr>
        <w:t xml:space="preserve"> por justa causa</w:t>
      </w:r>
      <w:r w:rsidRPr="00AA2CC5">
        <w:rPr>
          <w:rFonts w:ascii="Book Antiqua" w:hAnsi="Book Antiqua"/>
          <w:color w:val="000000"/>
          <w:lang w:val="es-ES"/>
        </w:rPr>
        <w:t xml:space="preserve">, no sea posible grabar el interrogatorio, el funcionario del orden público levantará un acta que formará parte del expediente, en la que documentará una explicación de dichas circunstancias. El incumplimiento con la grabación y los demás requisitos dispuestos en este inciso </w:t>
      </w:r>
      <w:r w:rsidRPr="0035591E">
        <w:rPr>
          <w:rFonts w:ascii="Book Antiqua" w:hAnsi="Book Antiqua"/>
          <w:color w:val="000000"/>
          <w:lang w:val="es-ES"/>
        </w:rPr>
        <w:t xml:space="preserve">no conllevará la inadmisibilidad automática de las declaraciones obtenidas en el interrogatorio si se presenta prueba confiable de que la renuncia fue hecha de manera libre, voluntaria e </w:t>
      </w:r>
      <w:proofErr w:type="gramStart"/>
      <w:r w:rsidRPr="0035591E">
        <w:rPr>
          <w:rFonts w:ascii="Book Antiqua" w:hAnsi="Book Antiqua"/>
          <w:color w:val="000000"/>
          <w:lang w:val="es-ES"/>
        </w:rPr>
        <w:t>inteligente</w:t>
      </w:r>
      <w:r w:rsidRPr="00AA2CC5">
        <w:rPr>
          <w:rFonts w:ascii="Book Antiqua" w:hAnsi="Book Antiqua"/>
          <w:color w:val="000000"/>
          <w:lang w:val="es-ES"/>
        </w:rPr>
        <w:t>.</w:t>
      </w:r>
      <w:r w:rsidR="003F34FC">
        <w:rPr>
          <w:rFonts w:ascii="Book Antiqua" w:hAnsi="Book Antiqua"/>
          <w:color w:val="000000"/>
          <w:lang w:val="es-ES"/>
        </w:rPr>
        <w:t>.</w:t>
      </w:r>
      <w:proofErr w:type="gramEnd"/>
      <w:r w:rsidRPr="00AA2CC5">
        <w:rPr>
          <w:rFonts w:ascii="Book Antiqua" w:hAnsi="Book Antiqua"/>
          <w:color w:val="000000"/>
          <w:lang w:val="es-ES"/>
        </w:rPr>
        <w:t>”</w:t>
      </w:r>
    </w:p>
    <w:p w14:paraId="5600B816" w14:textId="77777777" w:rsidR="00E20E2E" w:rsidRPr="00D4337F" w:rsidRDefault="00E20E2E" w:rsidP="00E20E2E">
      <w:pPr>
        <w:spacing w:line="480" w:lineRule="auto"/>
        <w:ind w:firstLine="720"/>
        <w:jc w:val="both"/>
        <w:rPr>
          <w:rFonts w:ascii="Book Antiqua" w:hAnsi="Book Antiqua"/>
          <w:color w:val="000000"/>
          <w:lang w:val="es-PR"/>
        </w:rPr>
      </w:pPr>
      <w:r w:rsidRPr="008452A1">
        <w:rPr>
          <w:rFonts w:ascii="Book Antiqua" w:hAnsi="Book Antiqua"/>
          <w:color w:val="000000"/>
          <w:lang w:val="es-PR"/>
        </w:rPr>
        <w:t>Sección 3. -</w:t>
      </w:r>
      <w:r w:rsidRPr="00D4337F">
        <w:rPr>
          <w:rFonts w:ascii="Book Antiqua" w:hAnsi="Book Antiqua"/>
          <w:color w:val="000000"/>
          <w:lang w:val="es-PR"/>
        </w:rPr>
        <w:t xml:space="preserve">Se enmienda la Regla 13.8 de las Reglas de Procedimiento para Asuntos de Menores, según enmendadas, para que </w:t>
      </w:r>
      <w:r>
        <w:rPr>
          <w:rFonts w:ascii="Book Antiqua" w:hAnsi="Book Antiqua"/>
          <w:color w:val="000000"/>
          <w:lang w:val="es-PR"/>
        </w:rPr>
        <w:t xml:space="preserve">se </w:t>
      </w:r>
      <w:r w:rsidRPr="00D4337F">
        <w:rPr>
          <w:rFonts w:ascii="Book Antiqua" w:hAnsi="Book Antiqua"/>
          <w:color w:val="000000"/>
          <w:lang w:val="es-PR"/>
        </w:rPr>
        <w:t xml:space="preserve">lea como sigue: </w:t>
      </w:r>
    </w:p>
    <w:p w14:paraId="74A30EE9"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“Regla 13.8. — Renuncia de derechos constitucionales. </w:t>
      </w:r>
    </w:p>
    <w:p w14:paraId="2E800891"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No se admitirá la renuncia del menor a cualquier derecho constitucional que le cobije si no están presentes sus padres o encargados o defensor judicial y su abogado. La renuncia por parte del menor será expresa y el juez deberá hacer una determinación de que la misma es libre, inteligente y que el menor y sus padres conocen las consecuencias de dicho acto. No obstante, la presencia del abogado no será requerida para renunciar al derecho a representación legal. </w:t>
      </w:r>
    </w:p>
    <w:p w14:paraId="00D56956"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El Juez deberá considerar, además, si en el momento de la renuncia al derecho constitucional están presentes las siguientes circunstancias: </w:t>
      </w:r>
    </w:p>
    <w:p w14:paraId="1636C6BC" w14:textId="77777777" w:rsidR="00E20E2E" w:rsidRPr="00D4337F" w:rsidRDefault="00E20E2E" w:rsidP="00E20E2E">
      <w:pPr>
        <w:numPr>
          <w:ilvl w:val="0"/>
          <w:numId w:val="18"/>
        </w:numPr>
        <w:spacing w:line="480" w:lineRule="auto"/>
        <w:jc w:val="both"/>
        <w:rPr>
          <w:rFonts w:ascii="Book Antiqua" w:hAnsi="Book Antiqua"/>
          <w:color w:val="000000"/>
          <w:lang w:val="es-PR"/>
        </w:rPr>
      </w:pPr>
      <w:r>
        <w:rPr>
          <w:rFonts w:ascii="Book Antiqua" w:hAnsi="Book Antiqua"/>
          <w:color w:val="000000"/>
          <w:lang w:val="es-PR"/>
        </w:rPr>
        <w:t xml:space="preserve">a) </w:t>
      </w:r>
      <w:r w:rsidRPr="00D4337F">
        <w:rPr>
          <w:rFonts w:ascii="Book Antiqua" w:hAnsi="Book Antiqua"/>
          <w:color w:val="000000"/>
          <w:lang w:val="es-PR"/>
        </w:rPr>
        <w:t xml:space="preserve">La confesión y/o el interrogatorio fueron grabados en audio y en video en su totalidad; </w:t>
      </w:r>
    </w:p>
    <w:p w14:paraId="4E72E081" w14:textId="77777777" w:rsidR="00E20E2E" w:rsidRDefault="00E20E2E" w:rsidP="00E20E2E">
      <w:pPr>
        <w:numPr>
          <w:ilvl w:val="0"/>
          <w:numId w:val="19"/>
        </w:numPr>
        <w:spacing w:line="480" w:lineRule="auto"/>
        <w:jc w:val="both"/>
        <w:rPr>
          <w:rFonts w:ascii="Book Antiqua" w:hAnsi="Book Antiqua"/>
          <w:color w:val="000000"/>
          <w:lang w:val="es-PR"/>
        </w:rPr>
      </w:pPr>
      <w:r>
        <w:rPr>
          <w:rFonts w:ascii="Book Antiqua" w:hAnsi="Book Antiqua"/>
          <w:color w:val="000000"/>
          <w:lang w:val="es-PR"/>
        </w:rPr>
        <w:t xml:space="preserve">b) </w:t>
      </w:r>
      <w:r w:rsidRPr="00D4337F">
        <w:rPr>
          <w:rFonts w:ascii="Book Antiqua" w:hAnsi="Book Antiqua"/>
          <w:color w:val="000000"/>
          <w:lang w:val="es-PR"/>
        </w:rPr>
        <w:t xml:space="preserve">El audio y video está disponible; </w:t>
      </w:r>
    </w:p>
    <w:p w14:paraId="281BA1C6" w14:textId="7F4CA2D8" w:rsidR="00E20E2E" w:rsidRPr="0035591E" w:rsidRDefault="00E20E2E" w:rsidP="00E20E2E">
      <w:pPr>
        <w:numPr>
          <w:ilvl w:val="0"/>
          <w:numId w:val="19"/>
        </w:numPr>
        <w:spacing w:line="480" w:lineRule="auto"/>
        <w:jc w:val="both"/>
        <w:rPr>
          <w:rFonts w:ascii="Book Antiqua" w:hAnsi="Book Antiqua"/>
          <w:color w:val="000000"/>
          <w:lang w:val="es-PR"/>
        </w:rPr>
      </w:pPr>
      <w:r w:rsidRPr="0035591E">
        <w:rPr>
          <w:rFonts w:ascii="Book Antiqua" w:hAnsi="Book Antiqua"/>
          <w:color w:val="000000"/>
          <w:lang w:val="es-PR"/>
        </w:rPr>
        <w:lastRenderedPageBreak/>
        <w:t xml:space="preserve">c) </w:t>
      </w:r>
      <w:r w:rsidR="008325CB" w:rsidRPr="0035591E">
        <w:rPr>
          <w:rFonts w:ascii="Book Antiqua" w:hAnsi="Book Antiqua"/>
          <w:color w:val="000000"/>
          <w:lang w:val="es-PR"/>
        </w:rPr>
        <w:t xml:space="preserve">El </w:t>
      </w:r>
      <w:r w:rsidRPr="0035591E">
        <w:rPr>
          <w:rFonts w:ascii="Book Antiqua" w:hAnsi="Book Antiqua"/>
          <w:color w:val="000000"/>
          <w:lang w:val="es-PR"/>
        </w:rPr>
        <w:t xml:space="preserve">menor </w:t>
      </w:r>
      <w:r w:rsidRPr="0035591E">
        <w:rPr>
          <w:rFonts w:ascii="Book Antiqua" w:hAnsi="Book Antiqua"/>
          <w:color w:val="000000"/>
          <w:lang w:val="es-ES"/>
        </w:rPr>
        <w:t>asistido por sus padres o encargados o defensor judicial y su abogado prestó consentimiento a ser grabado en audio y video</w:t>
      </w:r>
      <w:r w:rsidR="00BA1527" w:rsidRPr="0035591E">
        <w:rPr>
          <w:rFonts w:ascii="Book Antiqua" w:hAnsi="Book Antiqua"/>
          <w:color w:val="000000"/>
          <w:lang w:val="es-ES"/>
        </w:rPr>
        <w:t>;</w:t>
      </w:r>
    </w:p>
    <w:p w14:paraId="4719F01D" w14:textId="03F4E255" w:rsidR="00E20E2E" w:rsidRPr="0035591E" w:rsidRDefault="00E20E2E" w:rsidP="00E20E2E">
      <w:pPr>
        <w:numPr>
          <w:ilvl w:val="0"/>
          <w:numId w:val="19"/>
        </w:numPr>
        <w:spacing w:line="480" w:lineRule="auto"/>
        <w:jc w:val="both"/>
        <w:rPr>
          <w:rFonts w:ascii="Book Antiqua" w:hAnsi="Book Antiqua"/>
          <w:color w:val="000000"/>
          <w:lang w:val="es-PR"/>
        </w:rPr>
      </w:pPr>
      <w:r w:rsidRPr="0035591E">
        <w:rPr>
          <w:rFonts w:ascii="Book Antiqua" w:hAnsi="Book Antiqua"/>
          <w:color w:val="000000"/>
          <w:lang w:val="es-PR"/>
        </w:rPr>
        <w:t xml:space="preserve">d) Las voces en la grabación de las personas que participaron en el interrogatorio o en la toma de decisiones son identificadas. </w:t>
      </w:r>
    </w:p>
    <w:p w14:paraId="491D5171" w14:textId="6A2B4BEF"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La renuncia del menor a cualquier derecho constitucional que le cobije será inadmisible como evidencia, a menos que, la confesión o el proceso del interrogatorio sea grabado en audio y video en su totalidad, con expresión de la identidad </w:t>
      </w:r>
      <w:r w:rsidR="008C7623" w:rsidRPr="00D4337F">
        <w:rPr>
          <w:rFonts w:ascii="Book Antiqua" w:hAnsi="Book Antiqua"/>
          <w:color w:val="000000"/>
          <w:lang w:val="es-PR"/>
        </w:rPr>
        <w:t>de las</w:t>
      </w:r>
      <w:r w:rsidRPr="00D4337F">
        <w:rPr>
          <w:rFonts w:ascii="Book Antiqua" w:hAnsi="Book Antiqua"/>
          <w:color w:val="000000"/>
          <w:lang w:val="es-PR"/>
        </w:rPr>
        <w:t xml:space="preserve"> voces y personas </w:t>
      </w:r>
      <w:r w:rsidR="00561806" w:rsidRPr="0035591E">
        <w:rPr>
          <w:rFonts w:ascii="Book Antiqua" w:hAnsi="Book Antiqua"/>
          <w:color w:val="000000"/>
          <w:lang w:val="es-PR"/>
        </w:rPr>
        <w:t>que participaron</w:t>
      </w:r>
      <w:r w:rsidRPr="00D4337F">
        <w:rPr>
          <w:rFonts w:ascii="Book Antiqua" w:hAnsi="Book Antiqua"/>
          <w:color w:val="000000"/>
          <w:lang w:val="es-PR"/>
        </w:rPr>
        <w:t xml:space="preserve">. Cuando la grabación de audio y video no sea viable debido a circunstancias apremiantes </w:t>
      </w:r>
      <w:r w:rsidR="008C7623">
        <w:rPr>
          <w:rFonts w:ascii="Book Antiqua" w:hAnsi="Book Antiqua"/>
          <w:color w:val="000000"/>
          <w:lang w:val="es-PR"/>
        </w:rPr>
        <w:t>evidencia</w:t>
      </w:r>
      <w:r w:rsidR="00290414">
        <w:rPr>
          <w:rFonts w:ascii="Book Antiqua" w:hAnsi="Book Antiqua"/>
          <w:color w:val="000000"/>
          <w:lang w:val="es-PR"/>
        </w:rPr>
        <w:t>das</w:t>
      </w:r>
      <w:r w:rsidR="008C7623">
        <w:rPr>
          <w:rFonts w:ascii="Book Antiqua" w:hAnsi="Book Antiqua"/>
          <w:color w:val="000000"/>
          <w:lang w:val="es-PR"/>
        </w:rPr>
        <w:t xml:space="preserve"> por justa causa</w:t>
      </w:r>
      <w:r w:rsidRPr="00D4337F">
        <w:rPr>
          <w:rFonts w:ascii="Book Antiqua" w:hAnsi="Book Antiqua"/>
          <w:color w:val="000000"/>
          <w:lang w:val="es-PR"/>
        </w:rPr>
        <w:t xml:space="preserve">, el funcionario del orden público deberá documentar una explicación de dichas circunstancias en el informe policial. En este caso, el tribunal corroborará supletoriamente que la renuncia del menor haya sido realizada por vía de otros medios confiables de corroboración conforme a lo dispuesto en estas reglas, y la jurisprudencia aplicable.” </w:t>
      </w:r>
    </w:p>
    <w:p w14:paraId="04CA2BC7"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Sección 4.- Se ordena a la Policía de Puerto Rico y al Departamento de Justicia a adoptar o actualizar los reglamentos, órdenes o protocolos necesarios para el cumplimiento efectivo y uniforme de esta Ley. </w:t>
      </w:r>
    </w:p>
    <w:p w14:paraId="79550695" w14:textId="417956D2" w:rsidR="00FF2214" w:rsidRPr="007A5B70" w:rsidRDefault="00E20E2E" w:rsidP="00E20E2E">
      <w:pPr>
        <w:spacing w:line="480" w:lineRule="auto"/>
        <w:ind w:firstLine="720"/>
        <w:jc w:val="both"/>
        <w:rPr>
          <w:rFonts w:ascii="Book Antiqua" w:hAnsi="Book Antiqua"/>
          <w:color w:val="000000"/>
          <w:lang w:val="es-ES"/>
        </w:rPr>
      </w:pPr>
      <w:r w:rsidRPr="008452A1">
        <w:rPr>
          <w:rFonts w:ascii="Book Antiqua" w:hAnsi="Book Antiqua"/>
          <w:color w:val="000000"/>
          <w:lang w:val="es-PR"/>
        </w:rPr>
        <w:t xml:space="preserve">Sección 5.- Esta Ley comenzará a regir </w:t>
      </w:r>
      <w:r>
        <w:rPr>
          <w:rFonts w:ascii="Book Antiqua" w:hAnsi="Book Antiqua"/>
          <w:color w:val="000000"/>
          <w:lang w:val="es-PR"/>
        </w:rPr>
        <w:t>inmediatamente d</w:t>
      </w:r>
      <w:r w:rsidRPr="008452A1">
        <w:rPr>
          <w:rFonts w:ascii="Book Antiqua" w:hAnsi="Book Antiqua"/>
          <w:color w:val="000000"/>
          <w:lang w:val="es-PR"/>
        </w:rPr>
        <w:t>espués de su aprobación.</w:t>
      </w:r>
    </w:p>
    <w:sectPr w:rsidR="00FF2214" w:rsidRPr="007A5B70" w:rsidSect="00E20E2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62316" w14:textId="77777777" w:rsidR="005A5F93" w:rsidRDefault="005A5F93">
      <w:r>
        <w:separator/>
      </w:r>
    </w:p>
  </w:endnote>
  <w:endnote w:type="continuationSeparator" w:id="0">
    <w:p w14:paraId="71279335" w14:textId="77777777" w:rsidR="005A5F93" w:rsidRDefault="005A5F93">
      <w:r>
        <w:continuationSeparator/>
      </w:r>
    </w:p>
  </w:endnote>
  <w:endnote w:type="continuationNotice" w:id="1">
    <w:p w14:paraId="4A24D1BC" w14:textId="77777777" w:rsidR="005A5F93" w:rsidRDefault="005A5F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0C164AA1-B9F9-47E2-ACE2-3A82495F60A5}"/>
    <w:embedBold r:id="rId2" w:fontKey="{2FE8D920-8631-4605-89BA-489A6CA63C36}"/>
    <w:embedItalic r:id="rId3" w:fontKey="{07855ACC-452C-4530-A05C-43F9BAE4658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58AFCCC3-F2DF-45C8-BAB7-7DFDBB25834A}"/>
  </w:font>
  <w:font w:name="Georgia">
    <w:panose1 w:val="02040502050405020303"/>
    <w:charset w:val="00"/>
    <w:family w:val="roman"/>
    <w:pitch w:val="variable"/>
    <w:sig w:usb0="00000287" w:usb1="00000000" w:usb2="00000000" w:usb3="00000000" w:csb0="0000009F" w:csb1="00000000"/>
    <w:embedRegular r:id="rId5" w:fontKey="{045ADAE0-7B15-4B31-B009-A066FFB25EB2}"/>
    <w:embedItalic r:id="rId6" w:fontKey="{BA8D334E-9431-4007-8709-748452B8D922}"/>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B3A454BE-E1F9-42D3-8B8C-9CE0D95BE066}"/>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8" w:fontKey="{8FD43B67-508A-41CA-8983-3ECA0A667620}"/>
  </w:font>
  <w:font w:name="Calibri">
    <w:panose1 w:val="020F0502020204030204"/>
    <w:charset w:val="00"/>
    <w:family w:val="swiss"/>
    <w:pitch w:val="variable"/>
    <w:sig w:usb0="E4002EFF" w:usb1="C000247B" w:usb2="00000009" w:usb3="00000000" w:csb0="000001FF" w:csb1="00000000"/>
    <w:embedRegular r:id="rId9" w:fontKey="{CE811344-1FF3-469D-8F37-A84E2AD1AD9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4CA0" w14:textId="77777777" w:rsidR="005A5F93" w:rsidRDefault="005A5F93">
      <w:r>
        <w:separator/>
      </w:r>
    </w:p>
  </w:footnote>
  <w:footnote w:type="continuationSeparator" w:id="0">
    <w:p w14:paraId="093E9018" w14:textId="77777777" w:rsidR="005A5F93" w:rsidRDefault="005A5F93">
      <w:r>
        <w:continuationSeparator/>
      </w:r>
    </w:p>
  </w:footnote>
  <w:footnote w:type="continuationNotice" w:id="1">
    <w:p w14:paraId="3C86498C" w14:textId="77777777" w:rsidR="005A5F93" w:rsidRDefault="005A5F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AD3FD1E" w:rsidR="00FF2214" w:rsidRDefault="00850770">
    <w:pPr>
      <w:tabs>
        <w:tab w:val="center" w:pos="4320"/>
        <w:tab w:val="right" w:pos="8640"/>
      </w:tabs>
      <w:jc w:val="right"/>
      <w:rPr>
        <w:color w:val="000000"/>
      </w:rPr>
    </w:pPr>
    <w:r>
      <w:rPr>
        <w:color w:val="000000"/>
      </w:rPr>
      <w:t>A-</w:t>
    </w:r>
    <w:r w:rsidR="002B795C">
      <w:rPr>
        <w:color w:val="000000"/>
      </w:rPr>
      <w:t>1</w:t>
    </w:r>
    <w:r w:rsidR="007A5B70">
      <w:rPr>
        <w:color w:val="000000"/>
      </w:rPr>
      <w:t>1</w:t>
    </w:r>
    <w:r w:rsidR="00E20E2E">
      <w:rPr>
        <w:color w:val="000000"/>
      </w:rPr>
      <w:t>2</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A81D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B536A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02D644A"/>
    <w:multiLevelType w:val="hybridMultilevel"/>
    <w:tmpl w:val="949A828E"/>
    <w:lvl w:ilvl="0" w:tplc="11F41F04">
      <w:start w:val="1"/>
      <w:numFmt w:val="lowerLetter"/>
      <w:lvlText w:val="%1)"/>
      <w:lvlJc w:val="left"/>
      <w:pPr>
        <w:ind w:left="1080" w:hanging="360"/>
      </w:pPr>
      <w:rPr>
        <w:rFonts w:hint="default"/>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672494">
    <w:abstractNumId w:val="12"/>
  </w:num>
  <w:num w:numId="2" w16cid:durableId="2108229772">
    <w:abstractNumId w:val="6"/>
  </w:num>
  <w:num w:numId="3" w16cid:durableId="149563036">
    <w:abstractNumId w:val="19"/>
  </w:num>
  <w:num w:numId="4" w16cid:durableId="1260794873">
    <w:abstractNumId w:val="15"/>
  </w:num>
  <w:num w:numId="5" w16cid:durableId="309866757">
    <w:abstractNumId w:val="14"/>
  </w:num>
  <w:num w:numId="6" w16cid:durableId="459152755">
    <w:abstractNumId w:val="3"/>
  </w:num>
  <w:num w:numId="7" w16cid:durableId="548305364">
    <w:abstractNumId w:val="16"/>
  </w:num>
  <w:num w:numId="8" w16cid:durableId="1583829609">
    <w:abstractNumId w:val="2"/>
  </w:num>
  <w:num w:numId="9" w16cid:durableId="928194834">
    <w:abstractNumId w:val="5"/>
  </w:num>
  <w:num w:numId="10" w16cid:durableId="198318740">
    <w:abstractNumId w:val="7"/>
  </w:num>
  <w:num w:numId="11" w16cid:durableId="399451424">
    <w:abstractNumId w:val="8"/>
  </w:num>
  <w:num w:numId="12" w16cid:durableId="1437798152">
    <w:abstractNumId w:val="13"/>
  </w:num>
  <w:num w:numId="13" w16cid:durableId="1974211198">
    <w:abstractNumId w:val="11"/>
  </w:num>
  <w:num w:numId="14" w16cid:durableId="286089999">
    <w:abstractNumId w:val="17"/>
  </w:num>
  <w:num w:numId="15" w16cid:durableId="232549089">
    <w:abstractNumId w:val="9"/>
  </w:num>
  <w:num w:numId="16" w16cid:durableId="1260210557">
    <w:abstractNumId w:val="18"/>
  </w:num>
  <w:num w:numId="17" w16cid:durableId="663630520">
    <w:abstractNumId w:val="4"/>
  </w:num>
  <w:num w:numId="18" w16cid:durableId="1368334437">
    <w:abstractNumId w:val="1"/>
  </w:num>
  <w:num w:numId="19" w16cid:durableId="201401419">
    <w:abstractNumId w:val="0"/>
  </w:num>
  <w:num w:numId="20" w16cid:durableId="4134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5495"/>
    <w:rsid w:val="000069C8"/>
    <w:rsid w:val="0001054D"/>
    <w:rsid w:val="000107AB"/>
    <w:rsid w:val="00010836"/>
    <w:rsid w:val="0001793B"/>
    <w:rsid w:val="00022FC4"/>
    <w:rsid w:val="00027C66"/>
    <w:rsid w:val="00032F6A"/>
    <w:rsid w:val="0003533B"/>
    <w:rsid w:val="00040CAA"/>
    <w:rsid w:val="0004421F"/>
    <w:rsid w:val="000475B9"/>
    <w:rsid w:val="000502AE"/>
    <w:rsid w:val="00056D71"/>
    <w:rsid w:val="00057EF4"/>
    <w:rsid w:val="0007036F"/>
    <w:rsid w:val="000864EF"/>
    <w:rsid w:val="0008657D"/>
    <w:rsid w:val="00091F49"/>
    <w:rsid w:val="00093558"/>
    <w:rsid w:val="00094484"/>
    <w:rsid w:val="0009603C"/>
    <w:rsid w:val="000A1DC3"/>
    <w:rsid w:val="000A33B9"/>
    <w:rsid w:val="000A480B"/>
    <w:rsid w:val="000B33EC"/>
    <w:rsid w:val="000B757B"/>
    <w:rsid w:val="000C0F6A"/>
    <w:rsid w:val="000C5223"/>
    <w:rsid w:val="000C58FF"/>
    <w:rsid w:val="000C68E5"/>
    <w:rsid w:val="000D2EB5"/>
    <w:rsid w:val="000D30A4"/>
    <w:rsid w:val="000E515E"/>
    <w:rsid w:val="000E6633"/>
    <w:rsid w:val="000F222B"/>
    <w:rsid w:val="000F6563"/>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B9"/>
    <w:rsid w:val="001B607F"/>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2E32"/>
    <w:rsid w:val="00233570"/>
    <w:rsid w:val="0023393F"/>
    <w:rsid w:val="002339FC"/>
    <w:rsid w:val="00234C1E"/>
    <w:rsid w:val="002429DB"/>
    <w:rsid w:val="002435A4"/>
    <w:rsid w:val="00251AFB"/>
    <w:rsid w:val="00252646"/>
    <w:rsid w:val="00254DCC"/>
    <w:rsid w:val="002600AE"/>
    <w:rsid w:val="00260FC0"/>
    <w:rsid w:val="002646F8"/>
    <w:rsid w:val="00265315"/>
    <w:rsid w:val="00266688"/>
    <w:rsid w:val="00273031"/>
    <w:rsid w:val="00285A15"/>
    <w:rsid w:val="0028794F"/>
    <w:rsid w:val="00290414"/>
    <w:rsid w:val="00291A4F"/>
    <w:rsid w:val="002971FF"/>
    <w:rsid w:val="002A1D65"/>
    <w:rsid w:val="002A23EE"/>
    <w:rsid w:val="002A4F4F"/>
    <w:rsid w:val="002B2FBB"/>
    <w:rsid w:val="002B5618"/>
    <w:rsid w:val="002B62EE"/>
    <w:rsid w:val="002B7906"/>
    <w:rsid w:val="002B795C"/>
    <w:rsid w:val="002C1726"/>
    <w:rsid w:val="002D6159"/>
    <w:rsid w:val="002F21CF"/>
    <w:rsid w:val="002F48BA"/>
    <w:rsid w:val="002F5B16"/>
    <w:rsid w:val="00300FC6"/>
    <w:rsid w:val="00302F90"/>
    <w:rsid w:val="0030308D"/>
    <w:rsid w:val="00310FDD"/>
    <w:rsid w:val="0031323F"/>
    <w:rsid w:val="00313C97"/>
    <w:rsid w:val="00314E6B"/>
    <w:rsid w:val="00321AB7"/>
    <w:rsid w:val="0032794E"/>
    <w:rsid w:val="00332E7A"/>
    <w:rsid w:val="00343CBC"/>
    <w:rsid w:val="0034626A"/>
    <w:rsid w:val="00346582"/>
    <w:rsid w:val="003524D5"/>
    <w:rsid w:val="0035591E"/>
    <w:rsid w:val="00356264"/>
    <w:rsid w:val="00356E97"/>
    <w:rsid w:val="00365FFA"/>
    <w:rsid w:val="00371D68"/>
    <w:rsid w:val="00372E7F"/>
    <w:rsid w:val="0037751A"/>
    <w:rsid w:val="00381E1D"/>
    <w:rsid w:val="003843E9"/>
    <w:rsid w:val="0039089B"/>
    <w:rsid w:val="00391B13"/>
    <w:rsid w:val="00397007"/>
    <w:rsid w:val="003A2100"/>
    <w:rsid w:val="003B0B9E"/>
    <w:rsid w:val="003B17EE"/>
    <w:rsid w:val="003B2357"/>
    <w:rsid w:val="003B6F6C"/>
    <w:rsid w:val="003C738C"/>
    <w:rsid w:val="003C79D6"/>
    <w:rsid w:val="003D3B08"/>
    <w:rsid w:val="003D42BF"/>
    <w:rsid w:val="003D4499"/>
    <w:rsid w:val="003E0CF2"/>
    <w:rsid w:val="003E2D11"/>
    <w:rsid w:val="003E30F3"/>
    <w:rsid w:val="003F18AA"/>
    <w:rsid w:val="003F34FC"/>
    <w:rsid w:val="003F352A"/>
    <w:rsid w:val="004036CC"/>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6D1"/>
    <w:rsid w:val="004A5974"/>
    <w:rsid w:val="004A63FB"/>
    <w:rsid w:val="004A763E"/>
    <w:rsid w:val="004B290C"/>
    <w:rsid w:val="004B357F"/>
    <w:rsid w:val="004C411D"/>
    <w:rsid w:val="004C41AE"/>
    <w:rsid w:val="004C6236"/>
    <w:rsid w:val="004D03F5"/>
    <w:rsid w:val="004D0CDB"/>
    <w:rsid w:val="004D5F67"/>
    <w:rsid w:val="004D7071"/>
    <w:rsid w:val="004E04A9"/>
    <w:rsid w:val="004E2495"/>
    <w:rsid w:val="004E6136"/>
    <w:rsid w:val="004F6B8B"/>
    <w:rsid w:val="005003F6"/>
    <w:rsid w:val="00502B14"/>
    <w:rsid w:val="00503836"/>
    <w:rsid w:val="00503A3A"/>
    <w:rsid w:val="00503C13"/>
    <w:rsid w:val="00504742"/>
    <w:rsid w:val="00506CA0"/>
    <w:rsid w:val="00511693"/>
    <w:rsid w:val="00516BAC"/>
    <w:rsid w:val="00521CE8"/>
    <w:rsid w:val="005229AD"/>
    <w:rsid w:val="00523AB6"/>
    <w:rsid w:val="00524FBA"/>
    <w:rsid w:val="00526AC9"/>
    <w:rsid w:val="00527B13"/>
    <w:rsid w:val="00527F81"/>
    <w:rsid w:val="00534596"/>
    <w:rsid w:val="005427F8"/>
    <w:rsid w:val="00543529"/>
    <w:rsid w:val="00546040"/>
    <w:rsid w:val="00546945"/>
    <w:rsid w:val="00552C7A"/>
    <w:rsid w:val="00556C43"/>
    <w:rsid w:val="00561806"/>
    <w:rsid w:val="005640D7"/>
    <w:rsid w:val="0056577A"/>
    <w:rsid w:val="00573345"/>
    <w:rsid w:val="0057336F"/>
    <w:rsid w:val="00573C36"/>
    <w:rsid w:val="0057614A"/>
    <w:rsid w:val="00576725"/>
    <w:rsid w:val="00580739"/>
    <w:rsid w:val="0058242F"/>
    <w:rsid w:val="00585BEF"/>
    <w:rsid w:val="00591957"/>
    <w:rsid w:val="005A3527"/>
    <w:rsid w:val="005A3A51"/>
    <w:rsid w:val="005A5F93"/>
    <w:rsid w:val="005B3512"/>
    <w:rsid w:val="005B3BBD"/>
    <w:rsid w:val="005B5AE0"/>
    <w:rsid w:val="005C3826"/>
    <w:rsid w:val="005C3AFC"/>
    <w:rsid w:val="005C7524"/>
    <w:rsid w:val="005C7E4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20B3"/>
    <w:rsid w:val="0062471D"/>
    <w:rsid w:val="006360C7"/>
    <w:rsid w:val="006414C7"/>
    <w:rsid w:val="00642C79"/>
    <w:rsid w:val="006430D0"/>
    <w:rsid w:val="0064333B"/>
    <w:rsid w:val="0064494E"/>
    <w:rsid w:val="0064770D"/>
    <w:rsid w:val="00654571"/>
    <w:rsid w:val="00657A02"/>
    <w:rsid w:val="00662103"/>
    <w:rsid w:val="00663D06"/>
    <w:rsid w:val="006664E9"/>
    <w:rsid w:val="006672DC"/>
    <w:rsid w:val="00670249"/>
    <w:rsid w:val="00670CA7"/>
    <w:rsid w:val="0068065A"/>
    <w:rsid w:val="006819FE"/>
    <w:rsid w:val="00694E17"/>
    <w:rsid w:val="006A1488"/>
    <w:rsid w:val="006B0299"/>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07BE1"/>
    <w:rsid w:val="007164D0"/>
    <w:rsid w:val="007167E7"/>
    <w:rsid w:val="007255E2"/>
    <w:rsid w:val="00725A20"/>
    <w:rsid w:val="00730772"/>
    <w:rsid w:val="00731270"/>
    <w:rsid w:val="007313EC"/>
    <w:rsid w:val="0073352B"/>
    <w:rsid w:val="00736EAA"/>
    <w:rsid w:val="00740BAC"/>
    <w:rsid w:val="00753E10"/>
    <w:rsid w:val="00755AEC"/>
    <w:rsid w:val="00755DDC"/>
    <w:rsid w:val="00760792"/>
    <w:rsid w:val="00761A57"/>
    <w:rsid w:val="00762810"/>
    <w:rsid w:val="0077017C"/>
    <w:rsid w:val="00773ABA"/>
    <w:rsid w:val="0078017D"/>
    <w:rsid w:val="00781480"/>
    <w:rsid w:val="00791FA9"/>
    <w:rsid w:val="00792B91"/>
    <w:rsid w:val="007940F5"/>
    <w:rsid w:val="00795A18"/>
    <w:rsid w:val="00795BD6"/>
    <w:rsid w:val="007A346E"/>
    <w:rsid w:val="007A4745"/>
    <w:rsid w:val="007A5875"/>
    <w:rsid w:val="007A5B70"/>
    <w:rsid w:val="007B090C"/>
    <w:rsid w:val="007C267B"/>
    <w:rsid w:val="007C7157"/>
    <w:rsid w:val="007D76E0"/>
    <w:rsid w:val="007E368D"/>
    <w:rsid w:val="007F77DD"/>
    <w:rsid w:val="00804D98"/>
    <w:rsid w:val="00805B64"/>
    <w:rsid w:val="00807CED"/>
    <w:rsid w:val="00812840"/>
    <w:rsid w:val="00825211"/>
    <w:rsid w:val="008316F2"/>
    <w:rsid w:val="00831773"/>
    <w:rsid w:val="008325CB"/>
    <w:rsid w:val="008337A4"/>
    <w:rsid w:val="00834801"/>
    <w:rsid w:val="00835130"/>
    <w:rsid w:val="00836710"/>
    <w:rsid w:val="008402C1"/>
    <w:rsid w:val="008450D8"/>
    <w:rsid w:val="00850770"/>
    <w:rsid w:val="008574AE"/>
    <w:rsid w:val="00866B43"/>
    <w:rsid w:val="008670BC"/>
    <w:rsid w:val="0087506A"/>
    <w:rsid w:val="008863D7"/>
    <w:rsid w:val="0089008A"/>
    <w:rsid w:val="00890C4D"/>
    <w:rsid w:val="00891773"/>
    <w:rsid w:val="008925BB"/>
    <w:rsid w:val="008A1F5E"/>
    <w:rsid w:val="008A5641"/>
    <w:rsid w:val="008B3680"/>
    <w:rsid w:val="008C0934"/>
    <w:rsid w:val="008C7623"/>
    <w:rsid w:val="008D172D"/>
    <w:rsid w:val="008D2008"/>
    <w:rsid w:val="008D5A27"/>
    <w:rsid w:val="008D5B00"/>
    <w:rsid w:val="008E23CC"/>
    <w:rsid w:val="008E3AED"/>
    <w:rsid w:val="008E5542"/>
    <w:rsid w:val="008E5DA2"/>
    <w:rsid w:val="008F27E4"/>
    <w:rsid w:val="008F791E"/>
    <w:rsid w:val="008F7FC7"/>
    <w:rsid w:val="0090179D"/>
    <w:rsid w:val="009061B2"/>
    <w:rsid w:val="009063F6"/>
    <w:rsid w:val="00910C2D"/>
    <w:rsid w:val="00910CF1"/>
    <w:rsid w:val="009157B1"/>
    <w:rsid w:val="00916051"/>
    <w:rsid w:val="0091725F"/>
    <w:rsid w:val="00922818"/>
    <w:rsid w:val="00927DB1"/>
    <w:rsid w:val="00930E48"/>
    <w:rsid w:val="009317CA"/>
    <w:rsid w:val="0093314A"/>
    <w:rsid w:val="0093744C"/>
    <w:rsid w:val="00942E06"/>
    <w:rsid w:val="00950505"/>
    <w:rsid w:val="00950A46"/>
    <w:rsid w:val="00952875"/>
    <w:rsid w:val="00954675"/>
    <w:rsid w:val="00962C3E"/>
    <w:rsid w:val="00963E17"/>
    <w:rsid w:val="00965195"/>
    <w:rsid w:val="00970540"/>
    <w:rsid w:val="0097095E"/>
    <w:rsid w:val="00981811"/>
    <w:rsid w:val="009833D3"/>
    <w:rsid w:val="00986E18"/>
    <w:rsid w:val="0099113A"/>
    <w:rsid w:val="009927E5"/>
    <w:rsid w:val="009A0ED5"/>
    <w:rsid w:val="009A4CAD"/>
    <w:rsid w:val="009B47BF"/>
    <w:rsid w:val="009D1C75"/>
    <w:rsid w:val="009D5726"/>
    <w:rsid w:val="009D61E3"/>
    <w:rsid w:val="009D7450"/>
    <w:rsid w:val="009D79EC"/>
    <w:rsid w:val="009E36AA"/>
    <w:rsid w:val="009F15AE"/>
    <w:rsid w:val="00A02203"/>
    <w:rsid w:val="00A04577"/>
    <w:rsid w:val="00A07952"/>
    <w:rsid w:val="00A11BAB"/>
    <w:rsid w:val="00A12A4E"/>
    <w:rsid w:val="00A1720E"/>
    <w:rsid w:val="00A22039"/>
    <w:rsid w:val="00A23051"/>
    <w:rsid w:val="00A23CBE"/>
    <w:rsid w:val="00A26252"/>
    <w:rsid w:val="00A26489"/>
    <w:rsid w:val="00A30925"/>
    <w:rsid w:val="00A3392B"/>
    <w:rsid w:val="00A41F69"/>
    <w:rsid w:val="00A43E0E"/>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281C"/>
    <w:rsid w:val="00AB417C"/>
    <w:rsid w:val="00AB6B2F"/>
    <w:rsid w:val="00AC1C9D"/>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06F2A"/>
    <w:rsid w:val="00B12738"/>
    <w:rsid w:val="00B139D2"/>
    <w:rsid w:val="00B13D1B"/>
    <w:rsid w:val="00B14DA2"/>
    <w:rsid w:val="00B155EE"/>
    <w:rsid w:val="00B158BC"/>
    <w:rsid w:val="00B20626"/>
    <w:rsid w:val="00B231AC"/>
    <w:rsid w:val="00B23F46"/>
    <w:rsid w:val="00B24BAA"/>
    <w:rsid w:val="00B34B9F"/>
    <w:rsid w:val="00B41851"/>
    <w:rsid w:val="00B46FAC"/>
    <w:rsid w:val="00B51DBD"/>
    <w:rsid w:val="00B5244E"/>
    <w:rsid w:val="00B5375E"/>
    <w:rsid w:val="00B57F92"/>
    <w:rsid w:val="00B60014"/>
    <w:rsid w:val="00B60224"/>
    <w:rsid w:val="00B654DF"/>
    <w:rsid w:val="00B70B63"/>
    <w:rsid w:val="00B71E07"/>
    <w:rsid w:val="00B72A6A"/>
    <w:rsid w:val="00B74743"/>
    <w:rsid w:val="00B74EC0"/>
    <w:rsid w:val="00B80424"/>
    <w:rsid w:val="00B81E44"/>
    <w:rsid w:val="00B84666"/>
    <w:rsid w:val="00B84B1D"/>
    <w:rsid w:val="00B87A1C"/>
    <w:rsid w:val="00B87D3C"/>
    <w:rsid w:val="00B950B6"/>
    <w:rsid w:val="00BA1527"/>
    <w:rsid w:val="00BA70CD"/>
    <w:rsid w:val="00BB3314"/>
    <w:rsid w:val="00BB3C4F"/>
    <w:rsid w:val="00BB48CC"/>
    <w:rsid w:val="00BB4F4D"/>
    <w:rsid w:val="00BC1AD6"/>
    <w:rsid w:val="00BC5B03"/>
    <w:rsid w:val="00BD0396"/>
    <w:rsid w:val="00BD11DE"/>
    <w:rsid w:val="00BD4F99"/>
    <w:rsid w:val="00BE4BBF"/>
    <w:rsid w:val="00BE55AC"/>
    <w:rsid w:val="00BE7D02"/>
    <w:rsid w:val="00BF5A14"/>
    <w:rsid w:val="00BF5DE6"/>
    <w:rsid w:val="00BF71A7"/>
    <w:rsid w:val="00C004A4"/>
    <w:rsid w:val="00C05E49"/>
    <w:rsid w:val="00C05E9D"/>
    <w:rsid w:val="00C117F1"/>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02D2"/>
    <w:rsid w:val="00CF3010"/>
    <w:rsid w:val="00CF4242"/>
    <w:rsid w:val="00CF70FE"/>
    <w:rsid w:val="00D00EE1"/>
    <w:rsid w:val="00D201E9"/>
    <w:rsid w:val="00D21E5F"/>
    <w:rsid w:val="00D24065"/>
    <w:rsid w:val="00D312C4"/>
    <w:rsid w:val="00D42696"/>
    <w:rsid w:val="00D43E19"/>
    <w:rsid w:val="00D50765"/>
    <w:rsid w:val="00D50CD3"/>
    <w:rsid w:val="00D57AF7"/>
    <w:rsid w:val="00D84992"/>
    <w:rsid w:val="00D937E3"/>
    <w:rsid w:val="00D938F9"/>
    <w:rsid w:val="00D95879"/>
    <w:rsid w:val="00D962FB"/>
    <w:rsid w:val="00D9711B"/>
    <w:rsid w:val="00DA5EB9"/>
    <w:rsid w:val="00DD225A"/>
    <w:rsid w:val="00DD4EC2"/>
    <w:rsid w:val="00DD633A"/>
    <w:rsid w:val="00DE4C0D"/>
    <w:rsid w:val="00DF40C2"/>
    <w:rsid w:val="00DF4DB8"/>
    <w:rsid w:val="00DF5718"/>
    <w:rsid w:val="00DF5E51"/>
    <w:rsid w:val="00E03053"/>
    <w:rsid w:val="00E05064"/>
    <w:rsid w:val="00E138E0"/>
    <w:rsid w:val="00E142DA"/>
    <w:rsid w:val="00E20E2E"/>
    <w:rsid w:val="00E22AE3"/>
    <w:rsid w:val="00E22CE1"/>
    <w:rsid w:val="00E2741C"/>
    <w:rsid w:val="00E30811"/>
    <w:rsid w:val="00E31356"/>
    <w:rsid w:val="00E31EB9"/>
    <w:rsid w:val="00E3420E"/>
    <w:rsid w:val="00E34231"/>
    <w:rsid w:val="00E45E9B"/>
    <w:rsid w:val="00E64141"/>
    <w:rsid w:val="00E65583"/>
    <w:rsid w:val="00E67017"/>
    <w:rsid w:val="00E673B7"/>
    <w:rsid w:val="00E73B27"/>
    <w:rsid w:val="00E75D0B"/>
    <w:rsid w:val="00E83E85"/>
    <w:rsid w:val="00E8449E"/>
    <w:rsid w:val="00E8667C"/>
    <w:rsid w:val="00E87812"/>
    <w:rsid w:val="00E90225"/>
    <w:rsid w:val="00E90E40"/>
    <w:rsid w:val="00E93811"/>
    <w:rsid w:val="00E97260"/>
    <w:rsid w:val="00EA3595"/>
    <w:rsid w:val="00EA5801"/>
    <w:rsid w:val="00EA6377"/>
    <w:rsid w:val="00EB087E"/>
    <w:rsid w:val="00EB23B7"/>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42C0A"/>
    <w:rsid w:val="00F519A3"/>
    <w:rsid w:val="00F55BC6"/>
    <w:rsid w:val="00F571EB"/>
    <w:rsid w:val="00F61797"/>
    <w:rsid w:val="00F65464"/>
    <w:rsid w:val="00F67D3B"/>
    <w:rsid w:val="00F70223"/>
    <w:rsid w:val="00F70BEF"/>
    <w:rsid w:val="00F70D38"/>
    <w:rsid w:val="00F739FE"/>
    <w:rsid w:val="00F8029B"/>
    <w:rsid w:val="00F8548E"/>
    <w:rsid w:val="00F858BD"/>
    <w:rsid w:val="00FA0CB1"/>
    <w:rsid w:val="00FA11F4"/>
    <w:rsid w:val="00FB470E"/>
    <w:rsid w:val="00FB77D5"/>
    <w:rsid w:val="00FD065B"/>
    <w:rsid w:val="00FD093E"/>
    <w:rsid w:val="00FD11D5"/>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2.xml><?xml version="1.0" encoding="utf-8"?>
<ds:datastoreItem xmlns:ds="http://schemas.openxmlformats.org/officeDocument/2006/customXml" ds:itemID="{44AAEFF6-2014-45F7-8A7A-68204608BA06}">
  <ds:schemaRefs>
    <ds:schemaRef ds:uri="http://schemas.microsoft.com/sharepoint/v3/contenttype/forms"/>
  </ds:schemaRefs>
</ds:datastoreItem>
</file>

<file path=customXml/itemProps3.xml><?xml version="1.0" encoding="utf-8"?>
<ds:datastoreItem xmlns:ds="http://schemas.openxmlformats.org/officeDocument/2006/customXml" ds:itemID="{5D1AAE5D-82DE-4F15-857D-D3525D3E2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BAEC2-496F-48BA-9364-E16A9C2828C6}">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1454</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Gloria de Jesús Maldonado</cp:lastModifiedBy>
  <cp:revision>2</cp:revision>
  <cp:lastPrinted>2026-05-07T15:50:00Z</cp:lastPrinted>
  <dcterms:created xsi:type="dcterms:W3CDTF">2026-05-07T22:17:00Z</dcterms:created>
  <dcterms:modified xsi:type="dcterms:W3CDTF">2026-05-07T22:17:00Z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0x010100831C0761637D684EABBCE64BDDA1E45F</vt:lpwstr>
  </property>
  <property fmtid="{D5CDD505-2E9C-101B-9397-08002B2CF9AE}" pid="5" name="MediaServiceImageTags">
    <vt:lpwstr/>
  </property>
</Properties>
</file>