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CEB78" w14:textId="77777777" w:rsidR="00B14390" w:rsidRPr="008D2855" w:rsidRDefault="00B14390" w:rsidP="00B14390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hAnsi="Book Antiqua"/>
          <w:b/>
          <w:bCs/>
          <w:lang w:val="es-PR"/>
        </w:rPr>
      </w:pPr>
      <w:bookmarkStart w:id="0" w:name="_Hlk138253982"/>
      <w:bookmarkStart w:id="1" w:name="tequita"/>
      <w:r w:rsidRPr="008D2855">
        <w:rPr>
          <w:rFonts w:ascii="Book Antiqua" w:hAnsi="Book Antiqua"/>
          <w:b/>
          <w:bCs/>
          <w:lang w:val="es-PR"/>
        </w:rPr>
        <w:t>(TEXTO DE APROBACI</w:t>
      </w:r>
      <w:r>
        <w:rPr>
          <w:rFonts w:ascii="Book Antiqua" w:hAnsi="Book Antiqua"/>
          <w:b/>
          <w:bCs/>
          <w:lang w:val="es-PR"/>
        </w:rPr>
        <w:t>Ó</w:t>
      </w:r>
      <w:r w:rsidRPr="008D2855">
        <w:rPr>
          <w:rFonts w:ascii="Book Antiqua" w:hAnsi="Book Antiqua"/>
          <w:b/>
          <w:bCs/>
          <w:lang w:val="es-PR"/>
        </w:rPr>
        <w:t>N FINAL POR LA C</w:t>
      </w:r>
      <w:r>
        <w:rPr>
          <w:rFonts w:ascii="Book Antiqua" w:hAnsi="Book Antiqua"/>
          <w:b/>
          <w:bCs/>
          <w:lang w:val="es-PR"/>
        </w:rPr>
        <w:t>Á</w:t>
      </w:r>
      <w:r w:rsidRPr="008D2855">
        <w:rPr>
          <w:rFonts w:ascii="Book Antiqua" w:hAnsi="Book Antiqua"/>
          <w:b/>
          <w:bCs/>
          <w:lang w:val="es-PR"/>
        </w:rPr>
        <w:t>MARA)</w:t>
      </w:r>
      <w:r w:rsidRPr="008D2855">
        <w:rPr>
          <w:rFonts w:ascii="Book Antiqua" w:hAnsi="Book Antiqua"/>
          <w:b/>
          <w:bCs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lang w:val="es-ES_tradnl"/>
        </w:rPr>
        <w:fldChar w:fldCharType="end"/>
      </w:r>
    </w:p>
    <w:p w14:paraId="3412643D" w14:textId="2BFC8A3F" w:rsidR="00B14390" w:rsidRPr="008D2855" w:rsidRDefault="00B14390" w:rsidP="00B14390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hAnsi="Book Antiqua"/>
          <w:b/>
          <w:bCs/>
          <w:lang w:val="es-PR"/>
        </w:rPr>
      </w:pPr>
      <w:r w:rsidRPr="008D2855">
        <w:rPr>
          <w:rFonts w:ascii="Book Antiqua" w:hAnsi="Book Antiqua"/>
          <w:b/>
          <w:bCs/>
          <w:lang w:val="es-PR"/>
        </w:rPr>
        <w:t>(</w:t>
      </w:r>
      <w:r w:rsidR="001A3C7D">
        <w:rPr>
          <w:rFonts w:ascii="Book Antiqua" w:hAnsi="Book Antiqua"/>
          <w:b/>
          <w:bCs/>
          <w:lang w:val="es-PR"/>
        </w:rPr>
        <w:t>23</w:t>
      </w:r>
      <w:r w:rsidRPr="008D2855">
        <w:rPr>
          <w:rFonts w:ascii="Book Antiqua" w:hAnsi="Book Antiqua"/>
          <w:b/>
          <w:bCs/>
          <w:lang w:val="es-PR"/>
        </w:rPr>
        <w:t xml:space="preserve"> DE </w:t>
      </w:r>
      <w:r w:rsidR="001A3C7D">
        <w:rPr>
          <w:rFonts w:ascii="Book Antiqua" w:hAnsi="Book Antiqua"/>
          <w:b/>
          <w:bCs/>
          <w:lang w:val="es-PR"/>
        </w:rPr>
        <w:t>ABRIL</w:t>
      </w:r>
      <w:r w:rsidRPr="008D2855">
        <w:rPr>
          <w:rFonts w:ascii="Book Antiqua" w:hAnsi="Book Antiqua"/>
          <w:b/>
          <w:bCs/>
          <w:lang w:val="es-PR"/>
        </w:rPr>
        <w:t xml:space="preserve"> DE 202</w:t>
      </w:r>
      <w:r>
        <w:rPr>
          <w:rFonts w:ascii="Book Antiqua" w:hAnsi="Book Antiqua"/>
          <w:b/>
          <w:bCs/>
          <w:lang w:val="es-PR"/>
        </w:rPr>
        <w:t>6</w:t>
      </w:r>
      <w:r w:rsidRPr="008D2855">
        <w:rPr>
          <w:rFonts w:ascii="Book Antiqua" w:hAnsi="Book Antiqua"/>
          <w:b/>
          <w:bCs/>
          <w:lang w:val="es-PR"/>
        </w:rPr>
        <w:t>)</w:t>
      </w:r>
    </w:p>
    <w:p w14:paraId="409C4590" w14:textId="77777777" w:rsidR="00B14390" w:rsidRPr="008D2855" w:rsidRDefault="00B14390" w:rsidP="00B14390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hAnsi="Book Antiqua"/>
          <w:b/>
          <w:bCs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6257124" wp14:editId="2572450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82F3B5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59EF3A6F" w14:textId="0D652F5A" w:rsidR="001F5940" w:rsidRPr="00992CFA" w:rsidRDefault="001F5940" w:rsidP="001F5940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8"/>
          <w:szCs w:val="28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sz w:val="28"/>
          <w:szCs w:val="28"/>
          <w:lang w:val="es-PR"/>
          <w14:ligatures w14:val="none"/>
        </w:rPr>
        <w:t>GOBIERNO DE PUERTO RICO</w:t>
      </w:r>
    </w:p>
    <w:p w14:paraId="49A189F8" w14:textId="77777777" w:rsidR="001F5940" w:rsidRPr="00992CFA" w:rsidRDefault="001F5940" w:rsidP="001F5940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</w:p>
    <w:p w14:paraId="5536BA2C" w14:textId="4DDC3175" w:rsidR="001F5940" w:rsidRPr="00B14390" w:rsidRDefault="001F5940" w:rsidP="001F5940">
      <w:pPr>
        <w:tabs>
          <w:tab w:val="left" w:pos="648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it-IT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szCs w:val="20"/>
          <w:lang w:val="it-IT"/>
          <w14:ligatures w14:val="none"/>
        </w:rPr>
        <w:t>20ma. Asamblea</w:t>
      </w:r>
      <w:r w:rsidRPr="00B14390">
        <w:rPr>
          <w:rFonts w:ascii="Book Antiqua" w:eastAsia="Times New Roman" w:hAnsi="Book Antiqua" w:cs="Times New Roman"/>
          <w:kern w:val="0"/>
          <w:szCs w:val="20"/>
          <w:lang w:val="it-IT"/>
          <w14:ligatures w14:val="none"/>
        </w:rPr>
        <w:tab/>
        <w:t>3ra. Sesión</w:t>
      </w:r>
    </w:p>
    <w:p w14:paraId="2F9103F9" w14:textId="77777777" w:rsidR="001F5940" w:rsidRPr="00B14390" w:rsidRDefault="001F5940" w:rsidP="001F5940">
      <w:pPr>
        <w:tabs>
          <w:tab w:val="left" w:pos="540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it-IT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szCs w:val="20"/>
          <w:lang w:val="it-IT"/>
          <w14:ligatures w14:val="none"/>
        </w:rPr>
        <w:tab/>
        <w:t xml:space="preserve">  Legislativa</w:t>
      </w:r>
      <w:r w:rsidRPr="00B14390">
        <w:rPr>
          <w:rFonts w:ascii="Book Antiqua" w:eastAsia="Times New Roman" w:hAnsi="Book Antiqua" w:cs="Times New Roman"/>
          <w:kern w:val="0"/>
          <w:szCs w:val="20"/>
          <w:lang w:val="it-IT"/>
          <w14:ligatures w14:val="none"/>
        </w:rPr>
        <w:tab/>
        <w:t xml:space="preserve">       Ordinaria</w:t>
      </w:r>
    </w:p>
    <w:p w14:paraId="69524710" w14:textId="77777777" w:rsidR="001F5940" w:rsidRPr="00B14390" w:rsidRDefault="001F5940" w:rsidP="001F5940">
      <w:pPr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it-IT"/>
          <w14:ligatures w14:val="none"/>
        </w:rPr>
      </w:pPr>
    </w:p>
    <w:p w14:paraId="147D2853" w14:textId="77777777" w:rsidR="001F5940" w:rsidRPr="00992CFA" w:rsidRDefault="001F5940" w:rsidP="001F5940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36"/>
          <w:szCs w:val="36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b/>
          <w:kern w:val="0"/>
          <w:sz w:val="36"/>
          <w:szCs w:val="36"/>
          <w:lang w:val="es-PR"/>
          <w14:ligatures w14:val="none"/>
        </w:rPr>
        <w:t>CÁMARA DE REPRESENTANTES</w:t>
      </w:r>
    </w:p>
    <w:p w14:paraId="2080C721" w14:textId="77777777" w:rsidR="001F5940" w:rsidRPr="00992CFA" w:rsidRDefault="001F5940" w:rsidP="001F5940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lang w:val="es-PR"/>
          <w14:ligatures w14:val="none"/>
        </w:rPr>
      </w:pPr>
    </w:p>
    <w:p w14:paraId="076401B4" w14:textId="0D112FA0" w:rsidR="001F5940" w:rsidRPr="00992CFA" w:rsidRDefault="001F5940" w:rsidP="001F5940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52"/>
          <w:szCs w:val="52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b/>
          <w:kern w:val="0"/>
          <w:sz w:val="52"/>
          <w:szCs w:val="52"/>
          <w:lang w:val="es-PR"/>
          <w14:ligatures w14:val="none"/>
        </w:rPr>
        <w:t xml:space="preserve">P. de la C. </w:t>
      </w:r>
      <w:r w:rsidR="00C655CE">
        <w:rPr>
          <w:rFonts w:ascii="Book Antiqua" w:eastAsia="Times New Roman" w:hAnsi="Book Antiqua" w:cs="Times New Roman"/>
          <w:b/>
          <w:kern w:val="0"/>
          <w:sz w:val="52"/>
          <w:szCs w:val="52"/>
          <w:lang w:val="es-PR"/>
          <w14:ligatures w14:val="none"/>
        </w:rPr>
        <w:t>1207</w:t>
      </w:r>
    </w:p>
    <w:p w14:paraId="3AE05829" w14:textId="08EDE45E" w:rsidR="001F5940" w:rsidRPr="00992CFA" w:rsidRDefault="001F5940" w:rsidP="001F5940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br/>
      </w:r>
      <w:r w:rsidR="00C655CE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6</w:t>
      </w:r>
      <w:r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DE </w:t>
      </w:r>
      <w:r w:rsidR="00E84789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ABRIL</w:t>
      </w:r>
      <w:r w:rsidR="009263B6"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DE 2026</w:t>
      </w:r>
    </w:p>
    <w:p w14:paraId="4BA2F48F" w14:textId="77777777" w:rsidR="001F5940" w:rsidRPr="00992CFA" w:rsidRDefault="001F5940" w:rsidP="001F5940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</w:p>
    <w:p w14:paraId="458CFFB8" w14:textId="58C8181E" w:rsidR="001F5940" w:rsidRDefault="001F5940" w:rsidP="001F5940">
      <w:pPr>
        <w:spacing w:after="0" w:line="240" w:lineRule="auto"/>
        <w:jc w:val="center"/>
        <w:rPr>
          <w:rFonts w:ascii="Book Antiqua" w:eastAsia="Times New Roman" w:hAnsi="Book Antiqua" w:cs="Times New Roman"/>
          <w:i/>
          <w:kern w:val="0"/>
          <w:szCs w:val="20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Presentado por </w:t>
      </w:r>
      <w:r w:rsidR="007B1118"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los</w:t>
      </w:r>
      <w:r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representante</w:t>
      </w:r>
      <w:r w:rsidR="007B1118"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s</w:t>
      </w:r>
      <w:r w:rsidRPr="00992CFA">
        <w:rPr>
          <w:rFonts w:ascii="Book Antiqua" w:eastAsia="Times New Roman" w:hAnsi="Book Antiqua" w:cs="Times New Roman"/>
          <w:i/>
          <w:kern w:val="0"/>
          <w:szCs w:val="20"/>
          <w:lang w:val="es-PR"/>
          <w14:ligatures w14:val="none"/>
        </w:rPr>
        <w:t xml:space="preserve"> Méndez Núñez</w:t>
      </w:r>
      <w:r w:rsidR="009263B6" w:rsidRPr="00992CFA">
        <w:rPr>
          <w:rFonts w:ascii="Book Antiqua" w:eastAsia="Times New Roman" w:hAnsi="Book Antiqua" w:cs="Times New Roman"/>
          <w:i/>
          <w:kern w:val="0"/>
          <w:szCs w:val="20"/>
          <w:lang w:val="es-PR"/>
          <w14:ligatures w14:val="none"/>
        </w:rPr>
        <w:t xml:space="preserve"> </w:t>
      </w:r>
      <w:r w:rsidR="009263B6" w:rsidRPr="00E84789">
        <w:rPr>
          <w:rFonts w:ascii="Book Antiqua" w:eastAsia="Times New Roman" w:hAnsi="Book Antiqua" w:cs="Times New Roman"/>
          <w:iCs/>
          <w:kern w:val="0"/>
          <w:szCs w:val="20"/>
          <w:lang w:val="es-PR"/>
          <w14:ligatures w14:val="none"/>
        </w:rPr>
        <w:t>y</w:t>
      </w:r>
      <w:r w:rsidR="009263B6" w:rsidRPr="00992CFA">
        <w:rPr>
          <w:rFonts w:ascii="Book Antiqua" w:eastAsia="Times New Roman" w:hAnsi="Book Antiqua" w:cs="Times New Roman"/>
          <w:i/>
          <w:kern w:val="0"/>
          <w:szCs w:val="20"/>
          <w:lang w:val="es-PR"/>
          <w14:ligatures w14:val="none"/>
        </w:rPr>
        <w:t xml:space="preserve"> Parés Otero</w:t>
      </w:r>
    </w:p>
    <w:p w14:paraId="492A622A" w14:textId="26743240" w:rsidR="00C86E12" w:rsidRPr="00C86E12" w:rsidRDefault="00C86E12" w:rsidP="001F5940">
      <w:pPr>
        <w:spacing w:after="0" w:line="240" w:lineRule="auto"/>
        <w:jc w:val="center"/>
        <w:rPr>
          <w:rFonts w:ascii="Book Antiqua" w:eastAsia="Times New Roman" w:hAnsi="Book Antiqua" w:cs="Times New Roman"/>
          <w:i/>
          <w:kern w:val="0"/>
          <w:szCs w:val="20"/>
          <w:lang w:val="es-PR"/>
          <w14:ligatures w14:val="none"/>
        </w:rPr>
      </w:pPr>
      <w:r>
        <w:rPr>
          <w:rFonts w:ascii="Book Antiqua" w:eastAsia="Times New Roman" w:hAnsi="Book Antiqua" w:cs="Times New Roman"/>
          <w:iCs/>
          <w:kern w:val="0"/>
          <w:szCs w:val="20"/>
          <w:lang w:val="es-PR"/>
          <w14:ligatures w14:val="none"/>
        </w:rPr>
        <w:t>y</w:t>
      </w:r>
      <w:r w:rsidRPr="00C86E12">
        <w:rPr>
          <w:rFonts w:ascii="Book Antiqua" w:eastAsia="Times New Roman" w:hAnsi="Book Antiqua" w:cs="Times New Roman"/>
          <w:iCs/>
          <w:kern w:val="0"/>
          <w:szCs w:val="20"/>
          <w:lang w:val="es-PR"/>
          <w14:ligatures w14:val="none"/>
        </w:rPr>
        <w:t xml:space="preserve"> suscrito por el representante </w:t>
      </w:r>
      <w:r w:rsidRPr="00C86E12">
        <w:rPr>
          <w:rFonts w:ascii="Book Antiqua" w:eastAsia="Times New Roman" w:hAnsi="Book Antiqua" w:cs="Times New Roman"/>
          <w:i/>
          <w:kern w:val="0"/>
          <w:szCs w:val="20"/>
          <w:lang w:val="es-PR"/>
          <w14:ligatures w14:val="none"/>
        </w:rPr>
        <w:t>Carlo Acosta</w:t>
      </w:r>
    </w:p>
    <w:p w14:paraId="4D3B13A7" w14:textId="77777777" w:rsidR="001F5940" w:rsidRPr="00992CFA" w:rsidRDefault="001F5940" w:rsidP="001F5940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</w:p>
    <w:p w14:paraId="6E6DD764" w14:textId="3FEE8FDF" w:rsidR="001F5940" w:rsidRPr="00992CFA" w:rsidRDefault="001F5940" w:rsidP="001F5940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Referido a</w:t>
      </w:r>
      <w:r w:rsidR="00E84789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la Comisión de Gobierno</w:t>
      </w:r>
    </w:p>
    <w:p w14:paraId="06ECFC7C" w14:textId="77777777" w:rsidR="001F5940" w:rsidRPr="00992CFA" w:rsidRDefault="001F5940" w:rsidP="001F5940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</w:p>
    <w:p w14:paraId="4C9EDCEA" w14:textId="77777777" w:rsidR="001F5940" w:rsidRPr="00992CFA" w:rsidRDefault="001F5940" w:rsidP="001F5940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8"/>
          <w:szCs w:val="36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b/>
          <w:kern w:val="0"/>
          <w:sz w:val="28"/>
          <w:szCs w:val="36"/>
          <w:lang w:val="es-PR"/>
          <w14:ligatures w14:val="none"/>
        </w:rPr>
        <w:t>LEY</w:t>
      </w:r>
    </w:p>
    <w:p w14:paraId="058DDBDF" w14:textId="77777777" w:rsidR="001F5940" w:rsidRPr="00992CFA" w:rsidRDefault="001F5940" w:rsidP="001F5940">
      <w:pPr>
        <w:spacing w:after="0" w:line="240" w:lineRule="auto"/>
        <w:ind w:left="180" w:hanging="180"/>
        <w:jc w:val="both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</w:p>
    <w:p w14:paraId="53607DBF" w14:textId="03D22BD6" w:rsidR="001F5940" w:rsidRPr="00992CFA" w:rsidRDefault="001F5940" w:rsidP="00E84789">
      <w:pPr>
        <w:spacing w:after="0" w:line="240" w:lineRule="auto"/>
        <w:ind w:left="720" w:hanging="720"/>
        <w:jc w:val="both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Para </w:t>
      </w:r>
      <w:r w:rsidR="003A7A32"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crear la </w:t>
      </w:r>
      <w:r w:rsidR="00CB2035"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“</w:t>
      </w:r>
      <w:r w:rsidR="003A7A32"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Ley</w:t>
      </w:r>
      <w:r w:rsidR="003A7A32" w:rsidRPr="00992CFA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</w:t>
      </w:r>
      <w:r w:rsidR="003A7A32" w:rsidRPr="00992CFA">
        <w:rPr>
          <w:rFonts w:ascii="Book Antiqua" w:eastAsia="Times New Roman" w:hAnsi="Book Antiqua" w:cs="Times New Roman"/>
          <w:iCs/>
          <w:kern w:val="0"/>
          <w:szCs w:val="20"/>
          <w:lang w:val="es-PR"/>
          <w14:ligatures w14:val="none"/>
        </w:rPr>
        <w:t>para</w:t>
      </w:r>
      <w:r w:rsidR="00084A94" w:rsidRPr="00992CFA">
        <w:rPr>
          <w:rFonts w:ascii="Book Antiqua" w:eastAsia="Times New Roman" w:hAnsi="Book Antiqua" w:cs="Times New Roman"/>
          <w:iCs/>
          <w:kern w:val="0"/>
          <w:szCs w:val="20"/>
          <w:lang w:val="es-PR"/>
          <w14:ligatures w14:val="none"/>
        </w:rPr>
        <w:t xml:space="preserve"> la Colaboración Municipal en la Instalación, Reparación, Mantenimiento y Modernización del Sistema de Alumbrado Público”</w:t>
      </w:r>
      <w:r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;</w:t>
      </w:r>
      <w:r w:rsidR="00CC2570"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establecer la política pública en torno a la instalación, reparación, mantenimiento y modernización del alumbrado público; establecer el marco regulatorio para los Acuerdos de Colaboración entre los municipios y el operador del sistema eléctrico; establecer las responsabilidades y deberes de las entidades concernidas;  </w:t>
      </w:r>
      <w:r w:rsidRPr="00992CF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y para otros fines relacionados.</w:t>
      </w:r>
    </w:p>
    <w:p w14:paraId="4F2528ED" w14:textId="77777777" w:rsidR="001F5940" w:rsidRPr="00992CFA" w:rsidRDefault="001F5940" w:rsidP="001F5940">
      <w:pPr>
        <w:spacing w:after="0" w:line="240" w:lineRule="auto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5F9FF36C" w14:textId="77777777" w:rsidR="001F5940" w:rsidRPr="00992CFA" w:rsidRDefault="001F5940" w:rsidP="001F5940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EXPOSICIÓN DE MOTIVOS</w:t>
      </w:r>
    </w:p>
    <w:p w14:paraId="0323A5E2" w14:textId="77777777" w:rsidR="00960B7C" w:rsidRPr="00992CFA" w:rsidRDefault="00960B7C" w:rsidP="001F5940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376EB702" w14:textId="0208ACA6" w:rsidR="00F05B37" w:rsidRPr="00992CFA" w:rsidRDefault="005627FA" w:rsidP="00547908">
      <w:pPr>
        <w:tabs>
          <w:tab w:val="left" w:pos="720"/>
        </w:tabs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="001C5E49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La falta de alumbrado público tiene un impacto directo sobre la seguridad vial, la seguridad ciudadana y la actividad económica de las comunidades.</w:t>
      </w: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 </w:t>
      </w:r>
      <w:r w:rsidR="00455225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1C5E49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Por tanto,</w:t>
      </w:r>
      <w:r w:rsidR="00455225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r</w:t>
      </w: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eparar y mantener en </w:t>
      </w:r>
      <w:r w:rsidR="00455225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ó</w:t>
      </w: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ptimas condiciones</w:t>
      </w:r>
      <w:r w:rsidR="001A5106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el sistema de alumbrado público </w:t>
      </w: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resulta </w:t>
      </w:r>
      <w:r w:rsidR="001A5106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fundamental para</w:t>
      </w:r>
      <w:r w:rsidR="00547908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mejorar la seguridad y la calidad de vida </w:t>
      </w:r>
      <w:r w:rsidR="000C6EE3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del pueblo</w:t>
      </w:r>
      <w:r w:rsidR="00F05B37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.  Por ello,</w:t>
      </w: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F05B37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se ha</w:t>
      </w: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destinado </w:t>
      </w:r>
      <w:r w:rsidR="00690596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una suma millonaria de fondos federales dirigidos a </w:t>
      </w: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estos fines</w:t>
      </w:r>
      <w:r w:rsidR="00690596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en los 78 municipios. </w:t>
      </w:r>
    </w:p>
    <w:p w14:paraId="339C4E5C" w14:textId="77777777" w:rsidR="00F05B37" w:rsidRPr="00992CFA" w:rsidRDefault="00F05B37" w:rsidP="00547908">
      <w:pPr>
        <w:tabs>
          <w:tab w:val="left" w:pos="720"/>
        </w:tabs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</w:p>
    <w:p w14:paraId="60CE7C93" w14:textId="06EF8854" w:rsidR="00A70C1B" w:rsidRPr="00B14390" w:rsidRDefault="00F05B37" w:rsidP="00F05B37">
      <w:pPr>
        <w:tabs>
          <w:tab w:val="left" w:pos="720"/>
        </w:tabs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="00302E79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Recientemente</w:t>
      </w:r>
      <w:r w:rsidR="0098324E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, </w:t>
      </w:r>
      <w:r w:rsidR="00302E79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el Negociado de Energía de Puerto Rico certificó la disponibilidad de $1,200 millones </w:t>
      </w:r>
      <w:r w:rsidR="0098324E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d</w:t>
      </w:r>
      <w:r w:rsidR="00690596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urante el foro “</w:t>
      </w:r>
      <w:proofErr w:type="spellStart"/>
      <w:r w:rsidR="00690596" w:rsidRPr="00992CFA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>Municipalities</w:t>
      </w:r>
      <w:proofErr w:type="spellEnd"/>
      <w:r w:rsidR="00690596" w:rsidRPr="00992CFA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 xml:space="preserve"> &amp; Energy Summit 2026: A New Path Forward</w:t>
      </w:r>
      <w:r w:rsidR="00690596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”, </w:t>
      </w:r>
      <w:r w:rsidR="0098324E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para atender esta problemática que aqueja a </w:t>
      </w:r>
      <w:r w:rsidR="00745D00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la ciudadanía en general</w:t>
      </w:r>
      <w:r w:rsidR="0098324E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. </w:t>
      </w: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E07400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Mediante Resolución del 11 de febrero de 2026, e</w:t>
      </w:r>
      <w:r w:rsidR="00A70C1B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l Negociado de Energía reasignó $527 </w:t>
      </w:r>
      <w:r w:rsidR="00A70C1B"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lastRenderedPageBreak/>
        <w:t xml:space="preserve">millones para la reparación y reemplazo del alumbrado público en aproximadamente 35 </w:t>
      </w:r>
      <w:r w:rsidR="00A70C1B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municipios, que no tenían fondos asignados.  Al reasignar estos fondos, se asegura que todos los municipios formen parte de la fase actual del Programa de Alumbrado Público</w:t>
      </w:r>
      <w:r w:rsidR="0065272C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Comunitario</w:t>
      </w:r>
      <w:r w:rsidR="00A70C1B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, junto a los restantes 42 municipios. Esto garantiza que todos los municipios </w:t>
      </w:r>
      <w:r w:rsidR="00E074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de Puerto Rico </w:t>
      </w:r>
      <w:r w:rsidR="00A70C1B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estén cubiertos para los proyectos de alumbrado bajo los fondos de FEMA. </w:t>
      </w:r>
    </w:p>
    <w:p w14:paraId="6C8DF6E8" w14:textId="77777777" w:rsidR="00A70C1B" w:rsidRPr="00B14390" w:rsidRDefault="00A70C1B" w:rsidP="00A70C1B">
      <w:pPr>
        <w:spacing w:after="0" w:line="240" w:lineRule="auto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</w:p>
    <w:p w14:paraId="5162D3C1" w14:textId="612C5F8C" w:rsidR="00CB0950" w:rsidRPr="00B14390" w:rsidRDefault="00A70C1B" w:rsidP="00745D00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  <w:t xml:space="preserve">Es sabido que la colaboración de los municipios es </w:t>
      </w:r>
      <w:r w:rsidR="00E074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indispensable y esencial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E074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para </w:t>
      </w:r>
      <w:r w:rsidR="00745D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acelerar </w:t>
      </w:r>
      <w:r w:rsidR="00E074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los trabajos de reparación de</w:t>
      </w:r>
      <w:r w:rsidR="00130B86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l</w:t>
      </w:r>
      <w:r w:rsidR="00E074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alumbrado </w:t>
      </w:r>
      <w:r w:rsidR="00130B86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público </w:t>
      </w:r>
      <w:r w:rsidR="00E074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en nuestras comunidades. </w:t>
      </w:r>
      <w:r w:rsidR="00745D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E074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Sin embargo, </w:t>
      </w:r>
      <w:r w:rsidR="00745D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para ello resulta adecuado y conveniente establecer </w:t>
      </w:r>
      <w:r w:rsidR="00CB095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un marco regulatorio uniforme, </w:t>
      </w:r>
      <w:r w:rsidR="00745D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con</w:t>
      </w:r>
      <w:r w:rsidR="00CB095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mecanismos claros de supervisión y coordinación centralizada</w:t>
      </w:r>
      <w:r w:rsidR="00745D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, de manera que se evite exponer al</w:t>
      </w:r>
      <w:r w:rsidR="00CB095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Estado y a los </w:t>
      </w:r>
      <w:r w:rsidR="00745D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mismos </w:t>
      </w:r>
      <w:r w:rsidR="00CB095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municipios al riesgo de</w:t>
      </w:r>
      <w:r w:rsidR="00745D0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CB095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asumir costos no reembolsables, pérdida de fondos federales, así como a posibles señalamientos de incumplimiento en auditorias federales. </w:t>
      </w:r>
    </w:p>
    <w:p w14:paraId="2008A785" w14:textId="77777777" w:rsidR="008D07EB" w:rsidRPr="00B14390" w:rsidRDefault="008D07EB" w:rsidP="00960B7C">
      <w:pPr>
        <w:spacing w:after="0" w:line="240" w:lineRule="auto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57CD6078" w14:textId="7B1AD9D7" w:rsidR="00A70C1B" w:rsidRPr="00B14390" w:rsidRDefault="00745D00" w:rsidP="00BE036B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Esta Ley </w:t>
      </w:r>
      <w:r w:rsidR="00A70C1B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reconoce la actuación municipal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en la reparación del alumbrado público</w:t>
      </w:r>
      <w:r w:rsidR="00A70C1B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en funciones operacionales claramente definidas, preservando la uniformidad técnica del sistema eléctrico junto al operador del sistema de transmisión y distribución y manteniendo intacta la 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facultad</w:t>
      </w:r>
      <w:r w:rsidR="00A70C1B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del Negociado de Energía para fiscalizar, corregir y revocar cualquier autorización concedida. </w:t>
      </w:r>
    </w:p>
    <w:p w14:paraId="6776FC4F" w14:textId="77777777" w:rsidR="00A70C1B" w:rsidRPr="00B14390" w:rsidRDefault="00A70C1B" w:rsidP="00BE036B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043379FE" w14:textId="2CFB2872" w:rsidR="006379C0" w:rsidRPr="00B14390" w:rsidRDefault="00745D00" w:rsidP="00BE036B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Esta Ley reafirma la prioridad que representa para el Gobierno de Puerto Rico el Programa de Alumbrado Público </w:t>
      </w:r>
      <w:r w:rsidR="0065272C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Comunitario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. </w:t>
      </w:r>
      <w:r w:rsidR="005E4495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Además, reconoce</w:t>
      </w:r>
      <w:r w:rsidR="006379C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la jurisdicción exclusiva del Negociado de Energía como ente regulador primario y especializado del sistema eléctric</w:t>
      </w:r>
      <w:r w:rsidR="008537BC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o</w:t>
      </w:r>
      <w:r w:rsidR="006379C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, a la vez que facilita y promueve que los municipios colaboren</w:t>
      </w:r>
      <w:r w:rsidR="00130B86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activamente</w:t>
      </w:r>
      <w:r w:rsidR="006379C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en el restablecimiento y modernización del alumbrado público.</w:t>
      </w:r>
      <w:r w:rsidR="008537BC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="006379C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La colaboración municipal ordenada </w:t>
      </w:r>
      <w:r w:rsidR="008537BC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acelerará</w:t>
      </w:r>
      <w:r w:rsidR="006379C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la ejecución y fortalecerá la resiliencia del alumbrado p</w:t>
      </w:r>
      <w:r w:rsidR="005E4495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ú</w:t>
      </w:r>
      <w:r w:rsidR="006379C0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blico en Puerto Rico. </w:t>
      </w:r>
    </w:p>
    <w:p w14:paraId="308E27A2" w14:textId="77777777" w:rsidR="006379C0" w:rsidRPr="00992CFA" w:rsidRDefault="006379C0" w:rsidP="001F5940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58047FD4" w14:textId="7AB89080" w:rsidR="001F5940" w:rsidRPr="00992CFA" w:rsidRDefault="001F5940" w:rsidP="001F5940">
      <w:pPr>
        <w:spacing w:after="0" w:line="480" w:lineRule="auto"/>
        <w:rPr>
          <w:rFonts w:ascii="Book Antiqua" w:eastAsia="Times New Roman" w:hAnsi="Book Antiqua" w:cs="Times New Roman"/>
          <w:i/>
          <w:kern w:val="0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i/>
          <w:kern w:val="0"/>
          <w:lang w:val="es-PR"/>
          <w14:ligatures w14:val="none"/>
        </w:rPr>
        <w:t>DECRÉTASE POR LA ASAMBLEA LEGISLATIVA DE PUERTO RICO:</w:t>
      </w:r>
    </w:p>
    <w:bookmarkEnd w:id="1"/>
    <w:p w14:paraId="158C8A3F" w14:textId="77777777" w:rsidR="00E96BFC" w:rsidRPr="00992CFA" w:rsidRDefault="00E96BFC" w:rsidP="00E96BFC">
      <w:p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  <w:sectPr w:rsidR="00E96BFC" w:rsidRPr="00992CFA" w:rsidSect="00E96BFC">
          <w:headerReference w:type="default" r:id="rId7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65C1FBE8" w14:textId="15871836" w:rsidR="00716C9B" w:rsidRPr="00B14390" w:rsidRDefault="001F5940" w:rsidP="00E96BFC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Artículo 1.- </w:t>
      </w:r>
      <w:r w:rsidR="00716C9B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Título</w:t>
      </w:r>
    </w:p>
    <w:p w14:paraId="2BE8E2A1" w14:textId="01815A85" w:rsidR="00716C9B" w:rsidRPr="00B14390" w:rsidRDefault="00716C9B" w:rsidP="00E96BFC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Esta Ley se conocerá como “Ley </w:t>
      </w:r>
      <w:bookmarkStart w:id="2" w:name="_Hlk219818064"/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para</w:t>
      </w:r>
      <w:bookmarkEnd w:id="2"/>
      <w:r w:rsidR="007D45E3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la Colaboración Municipal en la </w:t>
      </w:r>
      <w:r w:rsidR="008A6548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Instalación, </w:t>
      </w:r>
      <w:r w:rsidR="007D45E3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Reparación, Mantenimiento y Modernización del Sistema de Alumbrado Público”.</w:t>
      </w: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</w:t>
      </w:r>
    </w:p>
    <w:p w14:paraId="1FA039D1" w14:textId="39CCAC60" w:rsidR="001F5940" w:rsidRPr="00B14390" w:rsidRDefault="00716C9B" w:rsidP="00E96BFC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Artículo 2.- </w:t>
      </w: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Definiciones</w:t>
      </w:r>
      <w:r w:rsidR="001F5940" w:rsidRPr="00B14390">
        <w:rPr>
          <w:rFonts w:ascii="Book Antiqua" w:eastAsia="Times New Roman" w:hAnsi="Book Antiqua" w:cs="Times New Roman"/>
          <w:strike/>
          <w:kern w:val="0"/>
          <w:lang w:val="es-PR"/>
          <w14:ligatures w14:val="none"/>
        </w:rPr>
        <w:t xml:space="preserve"> </w:t>
      </w:r>
    </w:p>
    <w:p w14:paraId="73BB29B9" w14:textId="2ED4E62E" w:rsidR="002B26EA" w:rsidRPr="00B14390" w:rsidRDefault="002B26EA" w:rsidP="00E96BFC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Para efectos de esta Ley, los siguientes términos y frases tendrán el significado que a continuación se expresa:</w:t>
      </w:r>
    </w:p>
    <w:p w14:paraId="2554A36B" w14:textId="42299760" w:rsidR="001F7BBB" w:rsidRPr="00B14390" w:rsidRDefault="001F7BBB" w:rsidP="001F7BBB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lastRenderedPageBreak/>
        <w:t xml:space="preserve">Acuerdos de Colaboración – </w:t>
      </w:r>
      <w:r w:rsidR="002B26EA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Significa el A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cuerdo suscrito entre las administraciones municipales y el operador del sistema eléctrico para ejecutar </w:t>
      </w:r>
      <w:r w:rsidR="00416139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los trabajos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de instalación, reparación, mantenimiento y modernización del sistema de alumbrado público. </w:t>
      </w:r>
    </w:p>
    <w:p w14:paraId="0DBD1164" w14:textId="41EA39FF" w:rsidR="00672CAB" w:rsidRPr="00B14390" w:rsidRDefault="00672CAB" w:rsidP="001F7BBB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Alumbrado público – Significa el sistema de iluminación instalado en las vías públicas, carreteras, calles, avenidas, plazas </w:t>
      </w:r>
      <w:r w:rsidR="006906EA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y cualquier otro espacio público,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con el propósito de proveer iluminación para fines de seguridad, </w:t>
      </w:r>
      <w:r w:rsidR="006906EA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tránsito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vehicular o peatonal. </w:t>
      </w:r>
    </w:p>
    <w:p w14:paraId="5F48CE4B" w14:textId="77777777" w:rsidR="001F4BCF" w:rsidRPr="00B14390" w:rsidRDefault="001F4BCF" w:rsidP="001F7BBB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Estándares técnicos – Conjunto de normas, especificaciones, manuales, procedimientos operacionales y requisitos de seguridad aplicables al diseño, construcción, mantenimiento y operación del sistema de transmisión y distribución de energía eléctrica.</w:t>
      </w:r>
    </w:p>
    <w:p w14:paraId="55549641" w14:textId="52F6E367" w:rsidR="001F4BCF" w:rsidRPr="00B14390" w:rsidRDefault="001F4BCF" w:rsidP="001F7BBB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Fondos federales – Cualesquiera fondos, subvenciones, ayudas o programas provistos por el Gobierno de los Estados Unidos, incluyendo los administrados por la Agencia Federal para el Manejo de Emergencia o cualquier otra agencia federal aplicable, destinados a la reparación, reconstrucción o modernización de la infraestructura. </w:t>
      </w:r>
    </w:p>
    <w:p w14:paraId="19D30891" w14:textId="3BA8EC32" w:rsidR="00672CAB" w:rsidRPr="00B14390" w:rsidRDefault="00672CAB" w:rsidP="001636E4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Negociado de Energía – Significa el Negociado de Energía de Puerto Rico, creado en virtud de la Ley 57-2014, según enmendada</w:t>
      </w:r>
      <w:r w:rsidR="001636E4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, conocida como “Ley de Transformación y ALIVIO Energético”.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</w:p>
    <w:p w14:paraId="42573A72" w14:textId="553A8676" w:rsidR="002B26EA" w:rsidRPr="00B14390" w:rsidRDefault="002B26EA" w:rsidP="001F7BBB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Operador del sistema eléctrico – Significa el operador del sistema de transmisión y distribución </w:t>
      </w:r>
      <w:r w:rsidR="001F4BCF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de energía eléctrica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de Puerto Rico</w:t>
      </w:r>
      <w:r w:rsidR="001F4BCF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, </w:t>
      </w:r>
      <w:r w:rsidR="002551DC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de acuerdo con </w:t>
      </w:r>
      <w:r w:rsidR="002551DC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lastRenderedPageBreak/>
        <w:t>el</w:t>
      </w:r>
      <w:r w:rsidR="001F4BCF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proofErr w:type="spellStart"/>
      <w:r w:rsidR="001F4BCF"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>Transmission</w:t>
      </w:r>
      <w:proofErr w:type="spellEnd"/>
      <w:r w:rsidR="001F4BCF"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 xml:space="preserve"> and </w:t>
      </w:r>
      <w:proofErr w:type="spellStart"/>
      <w:r w:rsidR="001F4BCF"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>Distribution</w:t>
      </w:r>
      <w:proofErr w:type="spellEnd"/>
      <w:r w:rsidR="001F4BCF"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 xml:space="preserve"> </w:t>
      </w:r>
      <w:proofErr w:type="spellStart"/>
      <w:r w:rsidR="001F4BCF"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>System</w:t>
      </w:r>
      <w:proofErr w:type="spellEnd"/>
      <w:r w:rsidR="001F4BCF"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 xml:space="preserve"> </w:t>
      </w:r>
      <w:proofErr w:type="spellStart"/>
      <w:r w:rsidR="001F4BCF"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>Operation</w:t>
      </w:r>
      <w:proofErr w:type="spellEnd"/>
      <w:r w:rsidR="001F4BCF"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 xml:space="preserve"> and </w:t>
      </w:r>
      <w:proofErr w:type="spellStart"/>
      <w:r w:rsidR="001F4BCF"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>Maintenance</w:t>
      </w:r>
      <w:proofErr w:type="spellEnd"/>
      <w:r w:rsidR="001F4BCF"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 xml:space="preserve"> </w:t>
      </w:r>
      <w:proofErr w:type="spellStart"/>
      <w:r w:rsidR="001F4BCF"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>Agreement</w:t>
      </w:r>
      <w:proofErr w:type="spellEnd"/>
      <w:r w:rsidR="00B208BF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, suscrito entre la Autoridad de Energía Eléctrica, la Autoridad para las Alianzas Público-Privadas y </w:t>
      </w:r>
      <w:proofErr w:type="gramStart"/>
      <w:r w:rsidR="00B208BF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Luma</w:t>
      </w:r>
      <w:proofErr w:type="gramEnd"/>
      <w:r w:rsidR="00B208BF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Energy</w:t>
      </w:r>
      <w:r w:rsidR="002551DC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o cualquier operador u operadores sucesivos con los que se pacten servicios análogos</w:t>
      </w:r>
      <w:r w:rsidR="00B208BF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.</w:t>
      </w:r>
    </w:p>
    <w:p w14:paraId="3532A93C" w14:textId="3D9F8793" w:rsidR="001F5940" w:rsidRPr="00B14390" w:rsidRDefault="001F5940" w:rsidP="001F5940">
      <w:pPr>
        <w:spacing w:after="0" w:line="480" w:lineRule="auto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ab/>
      </w: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Artículo </w:t>
      </w:r>
      <w:r w:rsidR="00716C9B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3</w:t>
      </w: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.- </w:t>
      </w:r>
      <w:r w:rsidR="007D45E3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Política Pública </w:t>
      </w:r>
      <w:r w:rsidR="00E96BFC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</w:t>
      </w:r>
    </w:p>
    <w:p w14:paraId="6BFE182F" w14:textId="77777777" w:rsidR="002551DC" w:rsidRPr="00B14390" w:rsidRDefault="0014435A" w:rsidP="00836887">
      <w:pPr>
        <w:spacing w:after="0" w:line="480" w:lineRule="auto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ab/>
      </w:r>
      <w:r w:rsidR="002551DC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Es política pública del Gobierno de Puerto Rico promover la confiabilidad, resiliencia, seguridad y operación eficiente del sistema eléctrico de Puerto Rico.  Al mismo tiempo, se reconoce la importancia del alumbrado público como un elemento esencial para la seguridad pública, la movilidad urbana y la calidad de vida de los residentes, en cumplimiento con la política pública energética del Gobierno de Puerto Rico. </w:t>
      </w:r>
    </w:p>
    <w:p w14:paraId="461EB45B" w14:textId="408C2E39" w:rsidR="00FC6035" w:rsidRPr="00B14390" w:rsidRDefault="002551DC" w:rsidP="002551DC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Para ejecutar esta política pública, corresponde </w:t>
      </w:r>
      <w:r w:rsidR="001A5106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agilizar la </w:t>
      </w:r>
      <w:r w:rsidR="00164ECF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restauración</w:t>
      </w:r>
      <w:r w:rsidR="001A5106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y modernización d</w:t>
      </w:r>
      <w:r w:rsidR="008B2E55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el alumbrado público en todas las</w:t>
      </w:r>
      <w:r w:rsidR="002F2D1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vías </w:t>
      </w:r>
      <w:r w:rsidR="00DF5F1B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públicas </w:t>
      </w:r>
      <w:r w:rsidR="002F2D1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y</w:t>
      </w:r>
      <w:r w:rsidR="008B2E55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comunidades de Puerto Rico</w:t>
      </w:r>
      <w:r w:rsidR="009E45D9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.  </w:t>
      </w:r>
      <w:r w:rsidR="00FC6035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Por tanto, se establece y se reafirma que todos los proyectos para la instalación, reparación, mantenimiento y modernización del alumbrado público son de carácter prioritario </w:t>
      </w:r>
      <w:r w:rsidR="008223E7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y de alto interés público </w:t>
      </w:r>
      <w:r w:rsidR="00FC6035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para esta Administración</w:t>
      </w:r>
      <w:r w:rsidR="008223E7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, por lo que</w:t>
      </w:r>
      <w:r w:rsidR="00FC6035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su ejecución se debe realizar en los próximos tres (3) años.   </w:t>
      </w:r>
    </w:p>
    <w:p w14:paraId="341F5F26" w14:textId="4341540A" w:rsidR="0014435A" w:rsidRPr="00B14390" w:rsidRDefault="00FC6035" w:rsidP="00836887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L</w:t>
      </w:r>
      <w:r w:rsidR="00836887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a participación municipal puede contribuir significativamente a acelerar la ejecución de estos proyectos y atender con mayor rapidez las necesidades de nuestras comunidades. </w:t>
      </w:r>
      <w:r w:rsidR="000706D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P</w:t>
      </w:r>
      <w:r w:rsidR="009E45D9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ara lograr esta meta y el mejor uso de los fondos federales</w:t>
      </w:r>
      <w:r w:rsidR="00DF5F1B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disponibles</w:t>
      </w:r>
      <w:r w:rsidR="002F2D1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,</w:t>
      </w:r>
      <w:r w:rsidR="009E45D9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se promoverá y facilitará</w:t>
      </w:r>
      <w:r w:rsidR="00164ECF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la participación y colaboración </w:t>
      </w:r>
      <w:r w:rsidR="00B1698C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directa </w:t>
      </w:r>
      <w:r w:rsidR="00164ECF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de las administraciones municipales</w:t>
      </w:r>
      <w:r w:rsidR="00836887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en estos trabajos,</w:t>
      </w:r>
      <w:r w:rsidR="009E45D9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mediante </w:t>
      </w:r>
      <w:r w:rsidR="006869D6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acuerdos</w:t>
      </w:r>
      <w:r w:rsidR="00836887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,</w:t>
      </w:r>
      <w:r w:rsidR="009E45D9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</w:t>
      </w:r>
      <w:r w:rsidR="00D831C2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razonables y </w:t>
      </w:r>
      <w:r w:rsidR="0062227F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flexibles</w:t>
      </w:r>
      <w:r w:rsidR="00836887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,</w:t>
      </w:r>
      <w:r w:rsidR="00D831C2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</w:t>
      </w:r>
      <w:r w:rsidR="004C772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que faciliten la</w:t>
      </w:r>
      <w:r w:rsidR="004C7724" w:rsidRPr="00992CFA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</w:t>
      </w:r>
      <w:r w:rsidR="004C772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lastRenderedPageBreak/>
        <w:t>restauración de esta infraestructura en el menor tiempo posible</w:t>
      </w:r>
      <w:r w:rsidR="0022479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, y </w:t>
      </w:r>
      <w:r w:rsidR="00836887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reconozcan</w:t>
      </w:r>
      <w:r w:rsidR="0022479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la diversidad fiscal, operacional y geográfica de los municipios. </w:t>
      </w:r>
    </w:p>
    <w:p w14:paraId="646D30BF" w14:textId="70E8E23B" w:rsidR="00342415" w:rsidRPr="00B14390" w:rsidRDefault="00342415" w:rsidP="001F5940">
      <w:pPr>
        <w:spacing w:after="0" w:line="480" w:lineRule="auto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ab/>
      </w:r>
      <w:r w:rsidR="000706D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Por consiguiente</w:t>
      </w:r>
      <w:r w:rsidR="006869D6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, se </w:t>
      </w:r>
      <w:r w:rsidR="002551DC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establece</w:t>
      </w:r>
      <w:r w:rsidR="000706D4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,</w:t>
      </w:r>
      <w:r w:rsidR="006869D6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mediante esta Ley,</w:t>
      </w:r>
      <w:r w:rsidR="002551DC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un marco regulatorio uniforme para la celebración, autorización, supervisión y fiscalización de </w:t>
      </w:r>
      <w:r w:rsidR="006869D6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A</w:t>
      </w:r>
      <w:r w:rsidR="002551DC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cuerdos </w:t>
      </w:r>
      <w:r w:rsidR="006869D6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Colaborativos </w:t>
      </w:r>
      <w:r w:rsidR="002551DC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entre municipios y el operador del sistema de transmisión y distribución de energía eléctrica relacionados con trabajos de reparación, mantenimiento, instalación o modernización de sistemas de alumbrado público conectados al sistema </w:t>
      </w:r>
      <w:r w:rsidR="006869D6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eléctrico.</w:t>
      </w: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 </w:t>
      </w:r>
    </w:p>
    <w:p w14:paraId="5C4ECC4B" w14:textId="56CB2A2D" w:rsidR="006869D6" w:rsidRPr="00B14390" w:rsidRDefault="00716C9B" w:rsidP="007D45E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Artículo </w:t>
      </w:r>
      <w:r w:rsidR="00E96BFC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4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.-</w:t>
      </w:r>
      <w:r w:rsidR="006869D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Propósitos y Alcance</w:t>
      </w:r>
    </w:p>
    <w:p w14:paraId="6F205243" w14:textId="42391755" w:rsidR="006869D6" w:rsidRPr="00B14390" w:rsidRDefault="006869D6" w:rsidP="007D45E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Esta Ley tiene como propósito establecer las guías para regular el contenido, autorización y supervisión de acuerdos de colaboración entre municipios y el operador del sistema de transmisión y distribución relacionados con trabajos de reparación, mantenimiento, instalación o modernización de sistemas de alumbrado público conectados al sistema de transmisión y distribución de energía eléctrica. </w:t>
      </w:r>
      <w:r w:rsidR="00716C9B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10B912A2" w14:textId="0C4B268C" w:rsidR="006869D6" w:rsidRPr="00B14390" w:rsidRDefault="006869D6" w:rsidP="007D45E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Esta Ley no pretende sustituir ni modificar los estándares técnicos, manuales operacionales o especificaciones técnicas aplicables al sistema de transmisión y distribución, los cuales continuarán siendo aplicables conforme a la normativa vigente.</w:t>
      </w:r>
    </w:p>
    <w:p w14:paraId="2C9BE6B3" w14:textId="3089BF17" w:rsidR="006869D6" w:rsidRPr="00992CFA" w:rsidRDefault="006869D6" w:rsidP="00FC6035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Si bien el ordenamiento jurídico permite esquemas de colaboración intergubernamentales, </w:t>
      </w:r>
      <w:r w:rsidR="00FC603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tales mecanismos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no pueden tener</w:t>
      </w:r>
      <w:r w:rsidR="00FC603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el efecto de transferir, diluir o menoscabar la jurisdicción regulatoria del Negociado de Energía. En consecuencia, cualquier participación de entidades municipales en actividades relacionadas con luminarias eléctricas solo podría concebirse como instrumental, subordinada y condicionada, siempre bajo el marco regulatorio y la supervisión directa del Negociado </w:t>
      </w:r>
      <w:r w:rsidR="00FC6035" w:rsidRPr="00992CF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lastRenderedPageBreak/>
        <w:t>de Energía y sin que este pierda su capacidad de fiscalización, intervención y expedición de remedios.</w:t>
      </w:r>
    </w:p>
    <w:p w14:paraId="43644906" w14:textId="0AC362D2" w:rsidR="00716C9B" w:rsidRPr="00B14390" w:rsidRDefault="006869D6" w:rsidP="007D45E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Artículo 5.-</w:t>
      </w:r>
      <w:r w:rsidR="000F635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Acuerdos de Colaboración </w:t>
      </w:r>
    </w:p>
    <w:p w14:paraId="0A20D7AE" w14:textId="794EF6F4" w:rsidR="004175ED" w:rsidRPr="00B14390" w:rsidRDefault="008A6548" w:rsidP="00416139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Los municipios de Puerto Rico podrán participar como ejecutores operacionales de los trabajos de instalación, reparación, mantenimiento y modernización del sistema de alumbrado público median</w:t>
      </w:r>
      <w:r w:rsidR="001F7BBB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te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Acuerdos de Colaboración suscritos entre el operador del sistema eléctrico y las administraciones municipales.</w:t>
      </w:r>
      <w:r w:rsidR="0015175B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 </w:t>
      </w:r>
      <w:r w:rsidR="00FF775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Estos Acuerdos de Colaboración tienen que ser aprobados por el Negociado de Energía, a los fines de validar el cumplimiento con los requisitos dispuestos en Ley.  </w:t>
      </w:r>
      <w:r w:rsidR="0015175B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Cualquier participación municipal en dichos trabajos estará sujeto a la autorización previa y la supervisión</w:t>
      </w:r>
      <w:r w:rsidR="00192EFF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directa y</w:t>
      </w:r>
      <w:r w:rsidR="0015175B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continua del Negociado de Energía. </w:t>
      </w:r>
    </w:p>
    <w:p w14:paraId="01F3AAD0" w14:textId="6106C7C6" w:rsidR="00743DFF" w:rsidRPr="00B14390" w:rsidRDefault="00743DFF" w:rsidP="00416139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Se autoriza a los municipios a </w:t>
      </w:r>
      <w:r w:rsidR="0057227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contratar o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subcontratar compañías eléctricas debidamente autorizadas por el Negociado de Energía para la realización de los trabajos, asegurando que estos se realicen conforme a los estándares técnicos y de seguridad aplicables. </w:t>
      </w:r>
    </w:p>
    <w:p w14:paraId="4DEF77A4" w14:textId="26B20AB7" w:rsidR="000F6358" w:rsidRPr="00B14390" w:rsidRDefault="000F6358" w:rsidP="007D45E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Artículo </w:t>
      </w:r>
      <w:r w:rsidR="00D70EF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6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.- Requisitos</w:t>
      </w:r>
    </w:p>
    <w:p w14:paraId="60B3DC45" w14:textId="4FE5644A" w:rsidR="00084A94" w:rsidRPr="00B14390" w:rsidRDefault="00084A94" w:rsidP="007D45E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Los Acuerdos de Colaboración entre las administraciones municipales y el operador del sistema eléctrico deberán 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contemplar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sin que se entienda como una limitación, lo siguiente:</w:t>
      </w:r>
    </w:p>
    <w:p w14:paraId="56F7DA41" w14:textId="77777777" w:rsidR="008A5DE6" w:rsidRPr="00B14390" w:rsidRDefault="00192EFF" w:rsidP="001D11A0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alcance </w:t>
      </w:r>
      <w:r w:rsidR="002040A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específico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de los trabajos</w:t>
      </w:r>
      <w:r w:rsidR="001D11A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permitidos a los municipios</w:t>
      </w:r>
      <w:r w:rsidR="00DB0F5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, </w:t>
      </w:r>
    </w:p>
    <w:p w14:paraId="2B3B7F55" w14:textId="17028988" w:rsidR="001D11A0" w:rsidRPr="00B14390" w:rsidRDefault="008A5DE6" w:rsidP="001D11A0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</w:t>
      </w:r>
      <w:r w:rsidR="00DB0F5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término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o fechas límites</w:t>
      </w:r>
      <w:r w:rsidR="00DB0F5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para el uso, desembolso o reembolso de los fondos</w:t>
      </w:r>
      <w:r w:rsidR="0064072B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federales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asignados para la ejecución de los trabajos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</w:p>
    <w:p w14:paraId="13845389" w14:textId="7023C43C" w:rsidR="00D65F1A" w:rsidRPr="00B14390" w:rsidRDefault="001D11A0" w:rsidP="001D11A0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lastRenderedPageBreak/>
        <w:t>responsabilidades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y delimitación de funciones 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entre los municipios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la Autoridad de Energía Eléctrica, el Negociado de Energía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y el operador del sistema eléctrico; </w:t>
      </w:r>
    </w:p>
    <w:p w14:paraId="7F29AD13" w14:textId="709C5890" w:rsidR="006863E8" w:rsidRPr="00B14390" w:rsidRDefault="00416139" w:rsidP="00D65F1A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mecanismos de supervisión, rendición de cuentas y</w:t>
      </w:r>
      <w:r w:rsidR="006863E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métricas de cumplimiento;</w:t>
      </w:r>
    </w:p>
    <w:p w14:paraId="20E7C3FC" w14:textId="666049D2" w:rsidR="00D65F1A" w:rsidRPr="00B14390" w:rsidRDefault="001D11A0" w:rsidP="001D11A0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normas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0175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y estándares 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de seguridad</w:t>
      </w:r>
      <w:r w:rsidR="006863E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para salvaguardar la </w:t>
      </w:r>
      <w:r w:rsidR="008D30F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estabilidad</w:t>
      </w:r>
      <w:r w:rsidR="006863E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 integridad del sistema eléctrico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así como las causales y procedimientos de suspensión o revocación de autorizaciones cuando se identifiquen riesgos a la seguridad, estabilidad o integridad del sistema eléctrico.</w:t>
      </w:r>
    </w:p>
    <w:p w14:paraId="6FD1F6C4" w14:textId="3AA0D2E0" w:rsidR="00D65F1A" w:rsidRPr="00B14390" w:rsidRDefault="00A729FB" w:rsidP="00D65F1A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stándares técnicos </w:t>
      </w:r>
      <w:r w:rsidR="000032AD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claros y 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uniformes, tales como el tipo de luminarias</w:t>
      </w:r>
      <w:r w:rsidR="003D303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diseño y construcción, entre otros</w:t>
      </w:r>
      <w:r w:rsidR="00777F2F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que garanticen adecuada iluminación, eficiencia y durabilidad</w:t>
      </w:r>
      <w:r w:rsidR="003D303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</w:p>
    <w:p w14:paraId="6774BDBE" w14:textId="253B183E" w:rsidR="001D11A0" w:rsidRPr="00B14390" w:rsidRDefault="008D30F9" w:rsidP="001D11A0">
      <w:pPr>
        <w:numPr>
          <w:ilvl w:val="0"/>
          <w:numId w:val="2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mecanismos de coordinación </w:t>
      </w:r>
      <w:r w:rsidR="00EB44DF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constantes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con el operador del sistema eléctrico para evitar interferencias, duplicidades o riesgos operacionales; </w:t>
      </w:r>
    </w:p>
    <w:p w14:paraId="1EA7E485" w14:textId="1928EF8A" w:rsidR="001D11A0" w:rsidRPr="00B14390" w:rsidRDefault="001D11A0" w:rsidP="001D11A0">
      <w:pPr>
        <w:numPr>
          <w:ilvl w:val="0"/>
          <w:numId w:val="2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criterios uniformes de cualificación, adiestramiento y certificación del personal o contratistas municipales; </w:t>
      </w:r>
    </w:p>
    <w:p w14:paraId="15D2E777" w14:textId="77777777" w:rsidR="001D11A0" w:rsidRPr="00B14390" w:rsidRDefault="00D65F1A" w:rsidP="001D11A0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compatibilidad con los contratos vigentes de la Autoridad de Energía Eléctrica para la operación del sistema de transmisión y distribución de energía</w:t>
      </w:r>
      <w:r w:rsidR="00A729FB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6CA6FF74" w14:textId="108D4146" w:rsidR="00D65F1A" w:rsidRPr="00B14390" w:rsidRDefault="006863E8" w:rsidP="00D65F1A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d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isposiciones expresas para asegurar el cumplimiento con los requisitos aplicables al uso de </w:t>
      </w:r>
      <w:r w:rsidR="005F2EBF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fondos u otros programas federales aplicables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  <w:r w:rsidR="00D65F1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31F4FA26" w14:textId="00686B0D" w:rsidR="00662A05" w:rsidRPr="00B14390" w:rsidRDefault="00D65F1A" w:rsidP="006863E8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requisitos </w:t>
      </w:r>
      <w:r w:rsidR="001D11A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mínimos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de seguros y </w:t>
      </w:r>
      <w:r w:rsidR="003D303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disposiciones de responsabilidad e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indemnización</w:t>
      </w:r>
      <w:r w:rsidR="006863E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5B668324" w14:textId="0C75C710" w:rsidR="005F2EBF" w:rsidRPr="00B14390" w:rsidRDefault="005F2EBF" w:rsidP="006863E8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lastRenderedPageBreak/>
        <w:t xml:space="preserve">cualquier otro requisito que el Negociado de Energía considere necesarios y convenientes para cumplir con los propósitos de esta Ley. </w:t>
      </w:r>
    </w:p>
    <w:p w14:paraId="76C7A2FA" w14:textId="540BBB0F" w:rsidR="000F6358" w:rsidRPr="00B14390" w:rsidRDefault="000F6358" w:rsidP="007D45E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Artículo </w:t>
      </w:r>
      <w:r w:rsidR="00D70EF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7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.- Prohibiciones</w:t>
      </w:r>
    </w:p>
    <w:p w14:paraId="2F324B98" w14:textId="5B0DD7FB" w:rsidR="006863E8" w:rsidRPr="00B14390" w:rsidRDefault="000137B7" w:rsidP="007D45E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Además de cumplir con los requisitos del Artículo 5 de esta Ley, s</w:t>
      </w:r>
      <w:r w:rsidR="006863E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 prohíbe</w:t>
      </w:r>
      <w:r w:rsidR="006E035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cualquier Acuerdo de Colaboración,</w:t>
      </w:r>
      <w:r w:rsidR="008D30F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actividad,</w:t>
      </w:r>
      <w:r w:rsidR="006E035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esquema o modelo, que</w:t>
      </w:r>
      <w:r w:rsidR="00CE177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:</w:t>
      </w:r>
    </w:p>
    <w:p w14:paraId="7AA3B311" w14:textId="34246ACD" w:rsidR="00CB0950" w:rsidRPr="00B14390" w:rsidRDefault="006E0350" w:rsidP="00CE1779">
      <w:pPr>
        <w:pStyle w:val="ListParagraph"/>
        <w:numPr>
          <w:ilvl w:val="0"/>
          <w:numId w:val="4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Permita</w:t>
      </w:r>
      <w:r w:rsidR="00CE177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a los municipios intervenir de forma autónoma, generalizada o permanente en la instalación, reparación, mantenimiento o modernización del alumbrado público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  <w:r w:rsidR="00CE177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75198CA2" w14:textId="74F46C5E" w:rsidR="00CB0950" w:rsidRPr="00B14390" w:rsidRDefault="006E0350" w:rsidP="00CB0950">
      <w:pPr>
        <w:numPr>
          <w:ilvl w:val="0"/>
          <w:numId w:val="4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autorice</w:t>
      </w:r>
      <w:r w:rsidR="00CB095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a los municipios a establecer estándares técnicos propios, criterios de intervención independientes o protocolos de seguridad distintos a los aprobados por el Negociado</w:t>
      </w:r>
      <w:r w:rsidR="00CE177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de Energía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  <w:r w:rsidR="00CB095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562B8AA5" w14:textId="4011A359" w:rsidR="00CB0950" w:rsidRPr="00B14390" w:rsidRDefault="00CB0950" w:rsidP="00CB0950">
      <w:pPr>
        <w:numPr>
          <w:ilvl w:val="0"/>
          <w:numId w:val="4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tenga </w:t>
      </w:r>
      <w:r w:rsidR="0080617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efecto de alterar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80617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balance contractual existente entre el Gobierno </w:t>
      </w:r>
      <w:r w:rsidR="0080617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de Puerto Rico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y el operador del sistema eléctrico</w:t>
      </w:r>
      <w:r w:rsidR="00AC43D2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ni que los municipios asuman funciones que interfieren con las obligaciones contractuales del operador del sistema eléctrico;</w:t>
      </w:r>
    </w:p>
    <w:p w14:paraId="360BA2C9" w14:textId="77777777" w:rsidR="008D30F9" w:rsidRPr="00B14390" w:rsidRDefault="00AC43D2" w:rsidP="00AC43D2">
      <w:pPr>
        <w:numPr>
          <w:ilvl w:val="0"/>
          <w:numId w:val="4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implique una delegación de la función fiscalizadora y supervisión del Negociado de Energía o permita la participación municipal sin mecanismos claros de rendición de cuentas, asignación de responsabilidades o control regulatorio efectivo</w:t>
      </w:r>
      <w:r w:rsidR="008D30F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;</w:t>
      </w:r>
    </w:p>
    <w:p w14:paraId="7AB26B8F" w14:textId="4EE079FF" w:rsidR="00EC51CC" w:rsidRPr="00B14390" w:rsidRDefault="008D30F9" w:rsidP="00AC43D2">
      <w:pPr>
        <w:numPr>
          <w:ilvl w:val="0"/>
          <w:numId w:val="4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cualquier otra intervención o actividad que el Negociado de Energía entienda </w:t>
      </w:r>
      <w:r w:rsidR="003D303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apropiado y pertinente para salvaguardar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la seguridad</w:t>
      </w:r>
      <w:r w:rsidR="003D303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estabilidad </w:t>
      </w:r>
      <w:r w:rsidR="003D303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o integridad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del sistema eléctrico.  </w:t>
      </w:r>
      <w:r w:rsidR="00AC43D2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2BBEF2B6" w14:textId="26259E3B" w:rsidR="009E7B86" w:rsidRPr="00B14390" w:rsidRDefault="000F6358" w:rsidP="007D45E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lastRenderedPageBreak/>
        <w:t xml:space="preserve">Artículo </w:t>
      </w:r>
      <w:r w:rsidR="00D70EF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8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.- </w:t>
      </w:r>
      <w:r w:rsidR="009E7B8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Personal Autorizado</w:t>
      </w:r>
    </w:p>
    <w:p w14:paraId="2F8C8817" w14:textId="7C66814A" w:rsidR="000F6358" w:rsidRPr="00B14390" w:rsidRDefault="009E7B86" w:rsidP="00BF4F3B">
      <w:pPr>
        <w:pStyle w:val="ListParagraph"/>
        <w:numPr>
          <w:ilvl w:val="0"/>
          <w:numId w:val="14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Los municipios deberán asegurarse </w:t>
      </w:r>
      <w:proofErr w:type="gramStart"/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que</w:t>
      </w:r>
      <w:proofErr w:type="gramEnd"/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el personal que realice los trabajos de instalación, reparación, mantenimiento o modernización del alumbrado público posea las licencias, certificaciones o credenciales profesionales requeridas conforme a la Ley y reglamentación aplicable.  </w:t>
      </w:r>
    </w:p>
    <w:p w14:paraId="7FA7325A" w14:textId="0C907420" w:rsidR="009E7B86" w:rsidRPr="00B14390" w:rsidRDefault="009E7B86" w:rsidP="00BF4F3B">
      <w:pPr>
        <w:pStyle w:val="ListParagraph"/>
        <w:numPr>
          <w:ilvl w:val="0"/>
          <w:numId w:val="14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Negociado de Energía o el operador del sistema eléctrico podrán</w:t>
      </w:r>
      <w:r w:rsidR="00EA0D9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establecer requisitos adicionales de certificación profesional y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requerir capacitación técnica, incluyendo, sin que se entienda como una limitación, uso de equipos </w:t>
      </w:r>
      <w:r w:rsidR="00812E1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adecuados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y procedimientos de </w:t>
      </w:r>
      <w:r w:rsidR="00EA0D9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trabajo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, para salvaguardar la integridad del sistema eléctrico. </w:t>
      </w:r>
    </w:p>
    <w:p w14:paraId="4D3CBC48" w14:textId="2E619C28" w:rsidR="00DA1D4A" w:rsidRPr="00B14390" w:rsidRDefault="00DA1D4A" w:rsidP="007D45E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Artículo </w:t>
      </w:r>
      <w:r w:rsidR="00D70EF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9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.- Deber</w:t>
      </w:r>
      <w:r w:rsidR="00C84A0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es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del Operador del Sistema Eléctrico </w:t>
      </w:r>
    </w:p>
    <w:p w14:paraId="6EB4EB95" w14:textId="388226EF" w:rsidR="00DA1D4A" w:rsidRPr="00B14390" w:rsidRDefault="00DA1D4A" w:rsidP="00BF4F3B">
      <w:pPr>
        <w:pStyle w:val="ListParagraph"/>
        <w:numPr>
          <w:ilvl w:val="0"/>
          <w:numId w:val="12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operador del sistema eléctrico deberá proveer a los municipios que interesen participar de estos proyectos, </w:t>
      </w:r>
      <w:r w:rsidR="002141E9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sin que se entienda como una limitación,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lo siguiente: </w:t>
      </w:r>
    </w:p>
    <w:p w14:paraId="3A25D5A2" w14:textId="1861AC5D" w:rsidR="00DA1D4A" w:rsidRPr="00B14390" w:rsidRDefault="00DA1D4A" w:rsidP="00DA1D4A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inventario de luminarias existentes en su jurisdicción; </w:t>
      </w:r>
    </w:p>
    <w:p w14:paraId="644BEBF9" w14:textId="5B36788E" w:rsidR="00DA1D4A" w:rsidRPr="00B14390" w:rsidRDefault="00DA1D4A" w:rsidP="00DA1D4A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la identificación de luminarias que han sido evaluadas para reemplazo o modernización; </w:t>
      </w:r>
    </w:p>
    <w:p w14:paraId="2E98C640" w14:textId="619EE0F7" w:rsidR="00DA1D4A" w:rsidRPr="00B14390" w:rsidRDefault="00DA1D4A" w:rsidP="00DA1D4A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alcance preliminar del proyecto planificado para cada municipio;</w:t>
      </w:r>
    </w:p>
    <w:p w14:paraId="4C2B33F6" w14:textId="5EE51E0D" w:rsidR="00DA1D4A" w:rsidRPr="00B14390" w:rsidRDefault="00DA1D4A" w:rsidP="00DA1D4A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cualquier información técnica relevante sobre el estado actual del sistema de alumbrado público. </w:t>
      </w:r>
    </w:p>
    <w:p w14:paraId="155771A7" w14:textId="49804853" w:rsidR="00070831" w:rsidRPr="00B14390" w:rsidRDefault="00070831" w:rsidP="00BF4F3B">
      <w:pPr>
        <w:pStyle w:val="ListParagraph"/>
        <w:numPr>
          <w:ilvl w:val="0"/>
          <w:numId w:val="12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lastRenderedPageBreak/>
        <w:t xml:space="preserve">El operador del sistema eléctrico autorizará las intervenciones en infraestructura conectada al sistema eléctrico sin demora alguna, excepto cuando exista justificación razonable que impida la autorización inmediata.  </w:t>
      </w:r>
    </w:p>
    <w:p w14:paraId="69A4F027" w14:textId="7935BF16" w:rsidR="008223E7" w:rsidRPr="00B14390" w:rsidRDefault="008223E7" w:rsidP="00BF4F3B">
      <w:pPr>
        <w:pStyle w:val="ListParagraph"/>
        <w:numPr>
          <w:ilvl w:val="0"/>
          <w:numId w:val="12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operador del sistema eléctrico establecerá mecanismos de desembolso de fondos</w:t>
      </w:r>
      <w:r w:rsidR="008A5DE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directo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a los municipios, </w:t>
      </w:r>
      <w:r w:rsidR="008A5DE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con términos y fechas específicas,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evitando el modelo exclusivo de reembolso, de manera que los gobiernos municipales no tengan que necesariamente recurrir a sus fondos propios para ejecutar estos proyectos.</w:t>
      </w:r>
    </w:p>
    <w:p w14:paraId="41C876AB" w14:textId="30DFA83F" w:rsidR="000F6358" w:rsidRPr="00B14390" w:rsidRDefault="000F6358" w:rsidP="007D45E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Art</w:t>
      </w:r>
      <w:r w:rsidR="009E7B8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í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culo </w:t>
      </w:r>
      <w:r w:rsidR="00D70EF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10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.- Responsabilidades del Negociado de </w:t>
      </w:r>
      <w:r w:rsidR="00960B7C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Energía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0114D49F" w14:textId="2D77B555" w:rsidR="00BB2B26" w:rsidRPr="00B14390" w:rsidRDefault="00B23BD8" w:rsidP="00BF4F3B">
      <w:pPr>
        <w:pStyle w:val="ListParagraph"/>
        <w:numPr>
          <w:ilvl w:val="0"/>
          <w:numId w:val="13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Negociado de Energía mantendrá su jurisdicción regulatoria, investigativa y adjudicativa sobre las compañías de energía certificadas y sobre cualquier persona natural o jurídica cuyas acciones u omisiones afecten la prestación del servicio eléctrico. </w:t>
      </w:r>
      <w:r w:rsidR="00CB62B2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590DE94D" w14:textId="6B0ECAFA" w:rsidR="00B23BD8" w:rsidRPr="00B14390" w:rsidRDefault="00CB62B2" w:rsidP="00BF4F3B">
      <w:pPr>
        <w:pStyle w:val="ListParagraph"/>
        <w:numPr>
          <w:ilvl w:val="0"/>
          <w:numId w:val="13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La autorización, supervisión, fiscalización y evaluación de cumplimiento permanecen bajo la autoridad del Negociado de Energía</w:t>
      </w:r>
      <w:r w:rsidR="00070831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</w:t>
      </w:r>
      <w:r w:rsidR="00BB2B2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 Por tanto, el Negociado de Energía tendrá la responsabilidad de asegurar </w:t>
      </w:r>
      <w:proofErr w:type="gramStart"/>
      <w:r w:rsidR="00BB2B2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que</w:t>
      </w:r>
      <w:proofErr w:type="gramEnd"/>
      <w:r w:rsidR="00BB2B2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durante la vigencia de los Acuerdos Colaborativos, las partes no impongan requisitos adicionales o incurran en prácticas que puedan dilatar la ejecución de los trabajos.</w:t>
      </w:r>
    </w:p>
    <w:p w14:paraId="3001368E" w14:textId="5B272BE5" w:rsidR="004175ED" w:rsidRPr="00B14390" w:rsidRDefault="0015175B" w:rsidP="00BF4F3B">
      <w:pPr>
        <w:pStyle w:val="ListParagraph"/>
        <w:numPr>
          <w:ilvl w:val="0"/>
          <w:numId w:val="13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Toda actuación municipal estará sujeta a los estándares técnicos, protocolos de seguridad y </w:t>
      </w:r>
      <w:r w:rsidR="00BB2B2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ó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rdenes regulatorias aprobadas por el Negociado de Energía. </w:t>
      </w:r>
    </w:p>
    <w:p w14:paraId="1A0E1BEB" w14:textId="565B0D0F" w:rsidR="000F6358" w:rsidRPr="00B14390" w:rsidRDefault="000F6358" w:rsidP="007D45E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Articulo </w:t>
      </w:r>
      <w:r w:rsidR="00DA1D4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1</w:t>
      </w:r>
      <w:r w:rsidR="00D70EF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1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.- Informes de Cumplimiento </w:t>
      </w:r>
    </w:p>
    <w:p w14:paraId="1F424681" w14:textId="1D668D54" w:rsidR="008F4125" w:rsidRPr="00B14390" w:rsidRDefault="008F4125" w:rsidP="007D45E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lastRenderedPageBreak/>
        <w:t xml:space="preserve">El Negociado de Energía podrá requerir </w:t>
      </w:r>
      <w:r w:rsidR="004A6E5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al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municipio</w:t>
      </w:r>
      <w:r w:rsidR="004A6E5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y al operador del sistema eléctrico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información, documentos o informes periódicos de cumplimiento relacionados con los trabajos realizados bajo los Acuerdos de Colaboración. </w:t>
      </w:r>
    </w:p>
    <w:p w14:paraId="22A89B39" w14:textId="58A5C6A2" w:rsidR="000F6358" w:rsidRPr="00B14390" w:rsidRDefault="000F6358" w:rsidP="007D45E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Artículo </w:t>
      </w:r>
      <w:r w:rsidR="00DA1D4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1</w:t>
      </w:r>
      <w:r w:rsidR="00D70EF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2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.- Registro de Acuerdos de Colaboración </w:t>
      </w:r>
    </w:p>
    <w:p w14:paraId="392323DC" w14:textId="782E3C01" w:rsidR="00E00881" w:rsidRPr="00B14390" w:rsidRDefault="00E00881" w:rsidP="007D45E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El Negociado de Energía establecerá </w:t>
      </w:r>
      <w:r w:rsidR="0036248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un Registro de</w:t>
      </w:r>
      <w:r w:rsidR="004A6E5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los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Acuerdos de Colaboración </w:t>
      </w:r>
      <w:r w:rsidR="00362486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autorizados que incluirá lo siguiente: el municipio participante; el alcance y naturaleza de los trabajos autorizados; la fecha de suscripción del Acuerdo y el término de vigencia. </w:t>
      </w:r>
    </w:p>
    <w:p w14:paraId="5EA3EE2A" w14:textId="412B3823" w:rsidR="00362486" w:rsidRPr="00B14390" w:rsidRDefault="00362486" w:rsidP="007D45E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Negociado de Energía podrá requerir y añadir a</w:t>
      </w:r>
      <w:r w:rsidR="00BF4F3B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este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Registro cualquier otra información necesaria y conveniente para cumplir con su función regulatoria y evaluación de cumplimiento. </w:t>
      </w:r>
    </w:p>
    <w:p w14:paraId="30A11454" w14:textId="0A5145CE" w:rsidR="00960B7C" w:rsidRPr="00B14390" w:rsidRDefault="00960B7C" w:rsidP="007D45E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Art</w:t>
      </w:r>
      <w:r w:rsidR="0080617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í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culo </w:t>
      </w:r>
      <w:r w:rsidR="00DA1D4A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1</w:t>
      </w:r>
      <w:r w:rsidR="00D70EF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3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.- Penalidades </w:t>
      </w:r>
    </w:p>
    <w:p w14:paraId="35F291D8" w14:textId="6B431219" w:rsidR="00EA18BC" w:rsidRPr="00B14390" w:rsidRDefault="00EA18BC" w:rsidP="007D45E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Negociado de Energía</w:t>
      </w:r>
      <w:r w:rsidR="008F412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  <w:r w:rsidR="00CB1E04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podrá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imponer </w:t>
      </w:r>
      <w:r w:rsidR="00CB1E04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sanciones o penalidades por </w:t>
      </w:r>
      <w:r w:rsidR="008F412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incumpliendo</w:t>
      </w:r>
      <w:r w:rsidR="00CB1E04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con esta Ley o su reglamento, incluyendo la suspensión </w:t>
      </w:r>
      <w:r w:rsidR="008F412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temporal o revocación de los Acuerdos Colaborativos </w:t>
      </w:r>
      <w:r w:rsidR="009601B4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suscritos</w:t>
      </w:r>
      <w:r w:rsidR="008F4125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.  </w:t>
      </w:r>
    </w:p>
    <w:p w14:paraId="0BC7C4A1" w14:textId="492B78B1" w:rsidR="001F5940" w:rsidRPr="00B14390" w:rsidRDefault="001F5940" w:rsidP="001F5940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Artículo </w:t>
      </w:r>
      <w:r w:rsidR="006D6145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1</w:t>
      </w:r>
      <w:r w:rsidR="00D70EFE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4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.-Reglamentación</w:t>
      </w:r>
    </w:p>
    <w:p w14:paraId="09CF100F" w14:textId="1FEAA1E9" w:rsidR="001F5940" w:rsidRPr="00B14390" w:rsidRDefault="007D45E3" w:rsidP="001F5940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El Negociado de Energía adoptará o enmendará</w:t>
      </w:r>
      <w:r w:rsidR="001F594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la reglamentación necesaria</w:t>
      </w:r>
      <w:r w:rsidR="000F635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y conveniente</w:t>
      </w:r>
      <w:r w:rsidR="001F594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para </w:t>
      </w:r>
      <w:r w:rsidR="000F635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cumplir con</w:t>
      </w:r>
      <w:r w:rsidR="001F594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las disposiciones de esta Ley</w:t>
      </w:r>
      <w:r w:rsidR="00CC257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, en un término no mayor de treinta (30) días a partir de la aprobación de esta Ley</w:t>
      </w:r>
      <w:r w:rsidR="001F5940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</w:t>
      </w:r>
      <w:r w:rsidR="00105708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</w:t>
      </w:r>
    </w:p>
    <w:p w14:paraId="00DF9564" w14:textId="5C6241E6" w:rsidR="000706D4" w:rsidRPr="00B14390" w:rsidRDefault="001F5940" w:rsidP="001F5940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 xml:space="preserve">Artículo </w:t>
      </w:r>
      <w:r w:rsidR="006D6145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1</w:t>
      </w:r>
      <w:r w:rsidR="00D70EFE" w:rsidRPr="00B14390">
        <w:rPr>
          <w:rFonts w:ascii="Book Antiqua" w:eastAsia="Times New Roman" w:hAnsi="Book Antiqua" w:cs="Times New Roman"/>
          <w:iCs/>
          <w:kern w:val="0"/>
          <w:lang w:val="es-PR"/>
          <w14:ligatures w14:val="none"/>
        </w:rPr>
        <w:t>5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.-</w:t>
      </w:r>
      <w:r w:rsidR="000706D4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Interpretación</w:t>
      </w:r>
    </w:p>
    <w:p w14:paraId="554C6FF9" w14:textId="7854C299" w:rsidR="000706D4" w:rsidRPr="00992CFA" w:rsidRDefault="000706D4" w:rsidP="001F5940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ES" w:eastAsia="es-PR"/>
          <w14:ligatures w14:val="none"/>
        </w:rPr>
      </w:pP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Lo dispuesto en esta Ley </w:t>
      </w:r>
      <w:r w:rsidR="00070831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no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se interpretará como una modificación o alteración de las responsabilidades operacionales asignadas al operador del sistema</w:t>
      </w:r>
      <w:r w:rsidR="00BF4F3B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eléctrico</w:t>
      </w:r>
      <w:r w:rsidR="00D70EFE"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, </w:t>
      </w:r>
      <w:r w:rsidRPr="00B14390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conforme al</w:t>
      </w:r>
      <w:r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 xml:space="preserve"> </w:t>
      </w:r>
      <w:proofErr w:type="spellStart"/>
      <w:r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>Transmission</w:t>
      </w:r>
      <w:proofErr w:type="spellEnd"/>
      <w:r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 xml:space="preserve"> and </w:t>
      </w:r>
      <w:proofErr w:type="spellStart"/>
      <w:r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>Distribution</w:t>
      </w:r>
      <w:proofErr w:type="spellEnd"/>
      <w:r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 xml:space="preserve"> </w:t>
      </w:r>
      <w:proofErr w:type="spellStart"/>
      <w:r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>System</w:t>
      </w:r>
      <w:proofErr w:type="spellEnd"/>
      <w:r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 xml:space="preserve"> </w:t>
      </w:r>
      <w:proofErr w:type="spellStart"/>
      <w:r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>Operation</w:t>
      </w:r>
      <w:proofErr w:type="spellEnd"/>
      <w:r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 xml:space="preserve"> and </w:t>
      </w:r>
      <w:proofErr w:type="spellStart"/>
      <w:r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>Maintenance</w:t>
      </w:r>
      <w:proofErr w:type="spellEnd"/>
      <w:r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 xml:space="preserve"> </w:t>
      </w:r>
      <w:proofErr w:type="spellStart"/>
      <w:r w:rsidRPr="00B14390">
        <w:rPr>
          <w:rFonts w:ascii="Book Antiqua" w:eastAsia="Times New Roman" w:hAnsi="Book Antiqua" w:cs="Times New Roman"/>
          <w:i/>
          <w:iCs/>
          <w:kern w:val="0"/>
          <w:lang w:val="es-PR"/>
          <w14:ligatures w14:val="none"/>
        </w:rPr>
        <w:t>Agreement</w:t>
      </w:r>
      <w:proofErr w:type="spellEnd"/>
      <w:r w:rsidR="00D70EFE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, </w:t>
      </w:r>
      <w:r w:rsidR="00070831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>ni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 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lastRenderedPageBreak/>
        <w:t xml:space="preserve">con las responsabilidades operacionales asignadas al operador del sistema </w:t>
      </w:r>
      <w:r w:rsidR="00BF4F3B"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eléctrico </w:t>
      </w:r>
      <w:r w:rsidRPr="00B14390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bajo </w:t>
      </w:r>
      <w:r w:rsidRPr="00992CFA">
        <w:rPr>
          <w:rFonts w:ascii="Book Antiqua" w:eastAsia="Times New Roman" w:hAnsi="Book Antiqua" w:cs="Times New Roman"/>
          <w:kern w:val="0"/>
          <w:lang w:val="es-PR"/>
          <w14:ligatures w14:val="none"/>
        </w:rPr>
        <w:t>dicho acuerdo.</w:t>
      </w:r>
    </w:p>
    <w:p w14:paraId="4E383153" w14:textId="051B034E" w:rsidR="001F5940" w:rsidRPr="00992CFA" w:rsidRDefault="000706D4" w:rsidP="001F5940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</w:pPr>
      <w:r w:rsidRPr="00992CF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Artículo</w:t>
      </w:r>
      <w:r w:rsidR="00D70EFE" w:rsidRPr="00992CF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16.</w:t>
      </w:r>
      <w:r w:rsidRPr="00992CF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 xml:space="preserve"> -</w:t>
      </w:r>
      <w:r w:rsidR="001F5940" w:rsidRPr="00992CF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Vigencia</w:t>
      </w:r>
    </w:p>
    <w:p w14:paraId="3BD92D2C" w14:textId="56223FB6" w:rsidR="00CF4003" w:rsidRPr="00992CFA" w:rsidRDefault="001F5940" w:rsidP="00E96BFC">
      <w:pPr>
        <w:spacing w:after="0" w:line="480" w:lineRule="auto"/>
        <w:ind w:firstLine="720"/>
        <w:jc w:val="both"/>
        <w:rPr>
          <w:rFonts w:ascii="Book Antiqua" w:hAnsi="Book Antiqua"/>
          <w:lang w:val="es-PR"/>
        </w:rPr>
      </w:pPr>
      <w:r w:rsidRPr="00992CF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Esta Ley entrará en vigor inmediatamente después de su aprobació</w:t>
      </w:r>
      <w:r w:rsidR="0074489A" w:rsidRPr="00992CFA">
        <w:rPr>
          <w:rFonts w:ascii="Book Antiqua" w:eastAsia="Times New Roman" w:hAnsi="Book Antiqua" w:cs="Times New Roman"/>
          <w:kern w:val="0"/>
          <w:lang w:val="es-PR" w:eastAsia="es-PR"/>
          <w14:ligatures w14:val="none"/>
        </w:rPr>
        <w:t>n.</w:t>
      </w:r>
    </w:p>
    <w:sectPr w:rsidR="00CF4003" w:rsidRPr="00992CFA" w:rsidSect="00E96BFC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BFB63" w14:textId="77777777" w:rsidR="00320D60" w:rsidRDefault="00320D60" w:rsidP="001F5940">
      <w:pPr>
        <w:spacing w:after="0" w:line="240" w:lineRule="auto"/>
      </w:pPr>
      <w:r>
        <w:separator/>
      </w:r>
    </w:p>
  </w:endnote>
  <w:endnote w:type="continuationSeparator" w:id="0">
    <w:p w14:paraId="452B3566" w14:textId="77777777" w:rsidR="00320D60" w:rsidRDefault="00320D60" w:rsidP="001F59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78BA8" w14:textId="77777777" w:rsidR="00320D60" w:rsidRDefault="00320D60" w:rsidP="001F5940">
      <w:pPr>
        <w:spacing w:after="0" w:line="240" w:lineRule="auto"/>
      </w:pPr>
      <w:r>
        <w:separator/>
      </w:r>
    </w:p>
  </w:footnote>
  <w:footnote w:type="continuationSeparator" w:id="0">
    <w:p w14:paraId="51961CBE" w14:textId="77777777" w:rsidR="00320D60" w:rsidRDefault="00320D60" w:rsidP="001F59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108696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370240D" w14:textId="2B188179" w:rsidR="00E96BFC" w:rsidRDefault="00E96BF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73FC47" w14:textId="77777777" w:rsidR="00E96BFC" w:rsidRDefault="00E96B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54CA6"/>
    <w:multiLevelType w:val="hybridMultilevel"/>
    <w:tmpl w:val="58900686"/>
    <w:lvl w:ilvl="0" w:tplc="C7581A0A">
      <w:start w:val="1"/>
      <w:numFmt w:val="decimal"/>
      <w:lvlText w:val="%1)"/>
      <w:lvlJc w:val="left"/>
      <w:pPr>
        <w:ind w:left="108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9A7C2E"/>
    <w:multiLevelType w:val="hybridMultilevel"/>
    <w:tmpl w:val="17D0C842"/>
    <w:lvl w:ilvl="0" w:tplc="4ADA123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9654D4"/>
    <w:multiLevelType w:val="hybridMultilevel"/>
    <w:tmpl w:val="B6BA9B3E"/>
    <w:lvl w:ilvl="0" w:tplc="50FAFD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38F205D"/>
    <w:multiLevelType w:val="hybridMultilevel"/>
    <w:tmpl w:val="2FAC2EF8"/>
    <w:lvl w:ilvl="0" w:tplc="FFEA73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7AE3B28"/>
    <w:multiLevelType w:val="hybridMultilevel"/>
    <w:tmpl w:val="DFCC23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122A28"/>
    <w:multiLevelType w:val="hybridMultilevel"/>
    <w:tmpl w:val="1B9EFE5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D72EA0"/>
    <w:multiLevelType w:val="hybridMultilevel"/>
    <w:tmpl w:val="A1A81972"/>
    <w:lvl w:ilvl="0" w:tplc="DA6E39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F4E475E"/>
    <w:multiLevelType w:val="hybridMultilevel"/>
    <w:tmpl w:val="54D045EE"/>
    <w:lvl w:ilvl="0" w:tplc="C94055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2943A0"/>
    <w:multiLevelType w:val="hybridMultilevel"/>
    <w:tmpl w:val="8132B914"/>
    <w:lvl w:ilvl="0" w:tplc="4CDCFD0C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792642F"/>
    <w:multiLevelType w:val="hybridMultilevel"/>
    <w:tmpl w:val="5932398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724AD0"/>
    <w:multiLevelType w:val="hybridMultilevel"/>
    <w:tmpl w:val="B4E673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ABB4BF9C">
      <w:start w:val="1"/>
      <w:numFmt w:val="lowerLetter"/>
      <w:lvlText w:val="%4)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7305E8"/>
    <w:multiLevelType w:val="hybridMultilevel"/>
    <w:tmpl w:val="7E282CD0"/>
    <w:lvl w:ilvl="0" w:tplc="DD385D6C">
      <w:start w:val="1"/>
      <w:numFmt w:val="lowerLetter"/>
      <w:lvlText w:val="(%1)"/>
      <w:lvlJc w:val="left"/>
      <w:pPr>
        <w:ind w:left="1155" w:hanging="435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16B670B"/>
    <w:multiLevelType w:val="hybridMultilevel"/>
    <w:tmpl w:val="05CEEC10"/>
    <w:lvl w:ilvl="0" w:tplc="A3183EB0">
      <w:start w:val="1"/>
      <w:numFmt w:val="decimal"/>
      <w:lvlText w:val="%1)"/>
      <w:lvlJc w:val="left"/>
      <w:pPr>
        <w:ind w:left="108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C1C1FC0"/>
    <w:multiLevelType w:val="hybridMultilevel"/>
    <w:tmpl w:val="9530F748"/>
    <w:lvl w:ilvl="0" w:tplc="730AC5F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1568459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45237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059159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554317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507916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6591007">
    <w:abstractNumId w:val="5"/>
  </w:num>
  <w:num w:numId="7" w16cid:durableId="296495331">
    <w:abstractNumId w:val="9"/>
  </w:num>
  <w:num w:numId="8" w16cid:durableId="21341359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7303370">
    <w:abstractNumId w:val="3"/>
  </w:num>
  <w:num w:numId="10" w16cid:durableId="1746029838">
    <w:abstractNumId w:val="7"/>
  </w:num>
  <w:num w:numId="11" w16cid:durableId="1658878475">
    <w:abstractNumId w:val="13"/>
  </w:num>
  <w:num w:numId="12" w16cid:durableId="673726071">
    <w:abstractNumId w:val="2"/>
  </w:num>
  <w:num w:numId="13" w16cid:durableId="1539660288">
    <w:abstractNumId w:val="6"/>
  </w:num>
  <w:num w:numId="14" w16cid:durableId="403797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940"/>
    <w:rsid w:val="000006B5"/>
    <w:rsid w:val="00001E04"/>
    <w:rsid w:val="000032AD"/>
    <w:rsid w:val="00010051"/>
    <w:rsid w:val="00012B8A"/>
    <w:rsid w:val="000137B7"/>
    <w:rsid w:val="0001751A"/>
    <w:rsid w:val="000629DC"/>
    <w:rsid w:val="000706D4"/>
    <w:rsid w:val="00070831"/>
    <w:rsid w:val="00084A94"/>
    <w:rsid w:val="000B3A50"/>
    <w:rsid w:val="000C6EE3"/>
    <w:rsid w:val="000C7CB4"/>
    <w:rsid w:val="000E0515"/>
    <w:rsid w:val="000E2CCC"/>
    <w:rsid w:val="000E383E"/>
    <w:rsid w:val="000F06D4"/>
    <w:rsid w:val="000F6358"/>
    <w:rsid w:val="001013DC"/>
    <w:rsid w:val="00105708"/>
    <w:rsid w:val="00113B64"/>
    <w:rsid w:val="00130B86"/>
    <w:rsid w:val="001321F4"/>
    <w:rsid w:val="0013485A"/>
    <w:rsid w:val="00135B79"/>
    <w:rsid w:val="0014435A"/>
    <w:rsid w:val="0015175B"/>
    <w:rsid w:val="001636E4"/>
    <w:rsid w:val="00164ECF"/>
    <w:rsid w:val="00175DFD"/>
    <w:rsid w:val="00183F01"/>
    <w:rsid w:val="00192EFF"/>
    <w:rsid w:val="001A3C7D"/>
    <w:rsid w:val="001A5106"/>
    <w:rsid w:val="001B16E6"/>
    <w:rsid w:val="001B1DC1"/>
    <w:rsid w:val="001B462D"/>
    <w:rsid w:val="001B7D11"/>
    <w:rsid w:val="001C5E49"/>
    <w:rsid w:val="001C6DFA"/>
    <w:rsid w:val="001D11A0"/>
    <w:rsid w:val="001D32F4"/>
    <w:rsid w:val="001D49F8"/>
    <w:rsid w:val="001E3B68"/>
    <w:rsid w:val="001E74F3"/>
    <w:rsid w:val="001F4BCF"/>
    <w:rsid w:val="001F5940"/>
    <w:rsid w:val="001F7BBB"/>
    <w:rsid w:val="002040A0"/>
    <w:rsid w:val="002141E9"/>
    <w:rsid w:val="00224794"/>
    <w:rsid w:val="002339FC"/>
    <w:rsid w:val="002551DC"/>
    <w:rsid w:val="00296AEB"/>
    <w:rsid w:val="002B26EA"/>
    <w:rsid w:val="002C16A2"/>
    <w:rsid w:val="002F2D14"/>
    <w:rsid w:val="002F7186"/>
    <w:rsid w:val="00302E79"/>
    <w:rsid w:val="00320D60"/>
    <w:rsid w:val="00342415"/>
    <w:rsid w:val="00361A66"/>
    <w:rsid w:val="00362486"/>
    <w:rsid w:val="00395DCD"/>
    <w:rsid w:val="003A7A32"/>
    <w:rsid w:val="003D0CB1"/>
    <w:rsid w:val="003D229B"/>
    <w:rsid w:val="003D3039"/>
    <w:rsid w:val="003D34CE"/>
    <w:rsid w:val="003D5459"/>
    <w:rsid w:val="003D5FCB"/>
    <w:rsid w:val="003D67EC"/>
    <w:rsid w:val="003F64ED"/>
    <w:rsid w:val="00416139"/>
    <w:rsid w:val="004175ED"/>
    <w:rsid w:val="00441AD2"/>
    <w:rsid w:val="004541DD"/>
    <w:rsid w:val="00455225"/>
    <w:rsid w:val="00457EF5"/>
    <w:rsid w:val="00473643"/>
    <w:rsid w:val="004967C6"/>
    <w:rsid w:val="00497D8F"/>
    <w:rsid w:val="004A6E55"/>
    <w:rsid w:val="004C3746"/>
    <w:rsid w:val="004C65E4"/>
    <w:rsid w:val="004C7724"/>
    <w:rsid w:val="004D5ABB"/>
    <w:rsid w:val="004E6A60"/>
    <w:rsid w:val="00507027"/>
    <w:rsid w:val="005151A7"/>
    <w:rsid w:val="00547908"/>
    <w:rsid w:val="00547A47"/>
    <w:rsid w:val="00554DD9"/>
    <w:rsid w:val="005627FA"/>
    <w:rsid w:val="0057227E"/>
    <w:rsid w:val="00584249"/>
    <w:rsid w:val="005957E5"/>
    <w:rsid w:val="00596B2E"/>
    <w:rsid w:val="005A3E24"/>
    <w:rsid w:val="005A695B"/>
    <w:rsid w:val="005B59A3"/>
    <w:rsid w:val="005E4495"/>
    <w:rsid w:val="005F0D7C"/>
    <w:rsid w:val="005F27BD"/>
    <w:rsid w:val="005F2EBF"/>
    <w:rsid w:val="0062227F"/>
    <w:rsid w:val="006379C0"/>
    <w:rsid w:val="0064072B"/>
    <w:rsid w:val="0065272C"/>
    <w:rsid w:val="00653F2F"/>
    <w:rsid w:val="00662A05"/>
    <w:rsid w:val="0067020F"/>
    <w:rsid w:val="00672CAB"/>
    <w:rsid w:val="006863E8"/>
    <w:rsid w:val="006869D6"/>
    <w:rsid w:val="00690596"/>
    <w:rsid w:val="006906EA"/>
    <w:rsid w:val="00690DF1"/>
    <w:rsid w:val="006B5576"/>
    <w:rsid w:val="006D04CF"/>
    <w:rsid w:val="006D6145"/>
    <w:rsid w:val="006E0350"/>
    <w:rsid w:val="007023C1"/>
    <w:rsid w:val="00716C9B"/>
    <w:rsid w:val="007325D8"/>
    <w:rsid w:val="00743DFF"/>
    <w:rsid w:val="0074489A"/>
    <w:rsid w:val="00745D00"/>
    <w:rsid w:val="007763DE"/>
    <w:rsid w:val="00777F2F"/>
    <w:rsid w:val="007947E7"/>
    <w:rsid w:val="007B1118"/>
    <w:rsid w:val="007C12E2"/>
    <w:rsid w:val="007C6932"/>
    <w:rsid w:val="007D45E3"/>
    <w:rsid w:val="0080617E"/>
    <w:rsid w:val="00812E10"/>
    <w:rsid w:val="008223E7"/>
    <w:rsid w:val="00836887"/>
    <w:rsid w:val="008477E3"/>
    <w:rsid w:val="00850DC3"/>
    <w:rsid w:val="008537BC"/>
    <w:rsid w:val="0087079E"/>
    <w:rsid w:val="00870FAB"/>
    <w:rsid w:val="008A5DE6"/>
    <w:rsid w:val="008A6548"/>
    <w:rsid w:val="008B1904"/>
    <w:rsid w:val="008B2E55"/>
    <w:rsid w:val="008B5212"/>
    <w:rsid w:val="008B7600"/>
    <w:rsid w:val="008D07EB"/>
    <w:rsid w:val="008D30F9"/>
    <w:rsid w:val="008E234D"/>
    <w:rsid w:val="008E51C4"/>
    <w:rsid w:val="008F0288"/>
    <w:rsid w:val="008F4125"/>
    <w:rsid w:val="008F605B"/>
    <w:rsid w:val="008F6739"/>
    <w:rsid w:val="0091784C"/>
    <w:rsid w:val="009263B6"/>
    <w:rsid w:val="00940B5F"/>
    <w:rsid w:val="009601B4"/>
    <w:rsid w:val="00960B7C"/>
    <w:rsid w:val="0096447E"/>
    <w:rsid w:val="0098324E"/>
    <w:rsid w:val="00990D3D"/>
    <w:rsid w:val="00991FDA"/>
    <w:rsid w:val="00992CFA"/>
    <w:rsid w:val="0099688B"/>
    <w:rsid w:val="009A11AB"/>
    <w:rsid w:val="009A11AD"/>
    <w:rsid w:val="009C497D"/>
    <w:rsid w:val="009D4078"/>
    <w:rsid w:val="009D77C6"/>
    <w:rsid w:val="009E2936"/>
    <w:rsid w:val="009E45D9"/>
    <w:rsid w:val="009E6367"/>
    <w:rsid w:val="009E7B86"/>
    <w:rsid w:val="00A26A02"/>
    <w:rsid w:val="00A45D10"/>
    <w:rsid w:val="00A70C1B"/>
    <w:rsid w:val="00A729FB"/>
    <w:rsid w:val="00AA0478"/>
    <w:rsid w:val="00AA22CC"/>
    <w:rsid w:val="00AB3CD4"/>
    <w:rsid w:val="00AB6587"/>
    <w:rsid w:val="00AC43D2"/>
    <w:rsid w:val="00AE4B5E"/>
    <w:rsid w:val="00B04DFB"/>
    <w:rsid w:val="00B120DC"/>
    <w:rsid w:val="00B14390"/>
    <w:rsid w:val="00B1698C"/>
    <w:rsid w:val="00B208BF"/>
    <w:rsid w:val="00B23BD8"/>
    <w:rsid w:val="00B627D6"/>
    <w:rsid w:val="00B65255"/>
    <w:rsid w:val="00B86D52"/>
    <w:rsid w:val="00B872E0"/>
    <w:rsid w:val="00BB2B26"/>
    <w:rsid w:val="00BC3B09"/>
    <w:rsid w:val="00BC4233"/>
    <w:rsid w:val="00BC62B8"/>
    <w:rsid w:val="00BE036B"/>
    <w:rsid w:val="00BF4F3B"/>
    <w:rsid w:val="00C451E5"/>
    <w:rsid w:val="00C602CF"/>
    <w:rsid w:val="00C604B0"/>
    <w:rsid w:val="00C655CE"/>
    <w:rsid w:val="00C769DA"/>
    <w:rsid w:val="00C77C9C"/>
    <w:rsid w:val="00C84A06"/>
    <w:rsid w:val="00C86E12"/>
    <w:rsid w:val="00CB0950"/>
    <w:rsid w:val="00CB1E04"/>
    <w:rsid w:val="00CB2035"/>
    <w:rsid w:val="00CB3C1F"/>
    <w:rsid w:val="00CB62B2"/>
    <w:rsid w:val="00CB7534"/>
    <w:rsid w:val="00CC2570"/>
    <w:rsid w:val="00CC2784"/>
    <w:rsid w:val="00CC7EE8"/>
    <w:rsid w:val="00CE1779"/>
    <w:rsid w:val="00CF4003"/>
    <w:rsid w:val="00D210C4"/>
    <w:rsid w:val="00D65F1A"/>
    <w:rsid w:val="00D70EFE"/>
    <w:rsid w:val="00D831C2"/>
    <w:rsid w:val="00D90A84"/>
    <w:rsid w:val="00D91562"/>
    <w:rsid w:val="00D961CC"/>
    <w:rsid w:val="00DA1D4A"/>
    <w:rsid w:val="00DB0F59"/>
    <w:rsid w:val="00DB3278"/>
    <w:rsid w:val="00DC6194"/>
    <w:rsid w:val="00DC6EC2"/>
    <w:rsid w:val="00DF249C"/>
    <w:rsid w:val="00DF4B02"/>
    <w:rsid w:val="00DF4B75"/>
    <w:rsid w:val="00DF5F1B"/>
    <w:rsid w:val="00DF6F88"/>
    <w:rsid w:val="00E00881"/>
    <w:rsid w:val="00E07400"/>
    <w:rsid w:val="00E27DC9"/>
    <w:rsid w:val="00E313DF"/>
    <w:rsid w:val="00E40079"/>
    <w:rsid w:val="00E77F9E"/>
    <w:rsid w:val="00E84789"/>
    <w:rsid w:val="00E957B0"/>
    <w:rsid w:val="00E96BFC"/>
    <w:rsid w:val="00EA0D9E"/>
    <w:rsid w:val="00EA18BC"/>
    <w:rsid w:val="00EB44DF"/>
    <w:rsid w:val="00EC51CC"/>
    <w:rsid w:val="00EF2B8D"/>
    <w:rsid w:val="00F03367"/>
    <w:rsid w:val="00F05B37"/>
    <w:rsid w:val="00F1381A"/>
    <w:rsid w:val="00F34AA9"/>
    <w:rsid w:val="00F35116"/>
    <w:rsid w:val="00F47973"/>
    <w:rsid w:val="00F600B7"/>
    <w:rsid w:val="00F80B2A"/>
    <w:rsid w:val="00F95C8B"/>
    <w:rsid w:val="00FC6035"/>
    <w:rsid w:val="00FD26A7"/>
    <w:rsid w:val="00FE4985"/>
    <w:rsid w:val="00FF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3073B"/>
  <w15:chartTrackingRefBased/>
  <w15:docId w15:val="{06D6E197-4F88-4327-997A-5E273A2A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59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59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59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59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59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59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59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59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59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9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59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F59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59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59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59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59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59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59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59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59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59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59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59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59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59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59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59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59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5940"/>
    <w:rPr>
      <w:b/>
      <w:bCs/>
      <w:smallCaps/>
      <w:color w:val="0F4761" w:themeColor="accent1" w:themeShade="BF"/>
      <w:spacing w:val="5"/>
    </w:rPr>
  </w:style>
  <w:style w:type="character" w:styleId="LineNumber">
    <w:name w:val="line number"/>
    <w:basedOn w:val="DefaultParagraphFont"/>
    <w:uiPriority w:val="99"/>
    <w:semiHidden/>
    <w:unhideWhenUsed/>
    <w:rsid w:val="001F5940"/>
  </w:style>
  <w:style w:type="paragraph" w:styleId="FootnoteText">
    <w:name w:val="footnote text"/>
    <w:basedOn w:val="Normal"/>
    <w:link w:val="FootnoteTextChar"/>
    <w:uiPriority w:val="99"/>
    <w:semiHidden/>
    <w:unhideWhenUsed/>
    <w:rsid w:val="001F594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F5940"/>
    <w:rPr>
      <w:sz w:val="20"/>
      <w:szCs w:val="20"/>
    </w:rPr>
  </w:style>
  <w:style w:type="character" w:styleId="FootnoteReference">
    <w:name w:val="footnote reference"/>
    <w:semiHidden/>
    <w:unhideWhenUsed/>
    <w:rsid w:val="001F594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E96B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BFC"/>
  </w:style>
  <w:style w:type="paragraph" w:styleId="Footer">
    <w:name w:val="footer"/>
    <w:basedOn w:val="Normal"/>
    <w:link w:val="FooterChar"/>
    <w:uiPriority w:val="99"/>
    <w:unhideWhenUsed/>
    <w:rsid w:val="00E96B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B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2625</Words>
  <Characters>14439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Doryanne Ramos Dávila</dc:creator>
  <cp:keywords/>
  <dc:description/>
  <cp:lastModifiedBy>Gloria de Jesús Maldonado</cp:lastModifiedBy>
  <cp:revision>2</cp:revision>
  <cp:lastPrinted>2026-04-06T18:26:00Z</cp:lastPrinted>
  <dcterms:created xsi:type="dcterms:W3CDTF">2026-05-06T18:30:00Z</dcterms:created>
  <dcterms:modified xsi:type="dcterms:W3CDTF">2026-05-06T18:30:00Z</dcterms:modified>
</cp:coreProperties>
</file>