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7D7EFD" w14:textId="3D4869EB" w:rsidR="00FF6BD2" w:rsidRDefault="00A20194" w:rsidP="00212D00">
      <w:pPr>
        <w:jc w:val="center"/>
        <w:rPr>
          <w:rFonts w:ascii="Book Antiqua" w:hAnsi="Book Antiqua"/>
          <w:sz w:val="28"/>
          <w:lang w:val="es-ES_tradnl"/>
        </w:rPr>
      </w:pPr>
      <w:r>
        <w:rPr>
          <w:rFonts w:ascii="Book Antiqua" w:hAnsi="Book Antiqua"/>
          <w:sz w:val="28"/>
          <w:lang w:val="es-ES_tradnl"/>
        </w:rPr>
        <w:t>GOBIERNO</w:t>
      </w:r>
      <w:r w:rsidR="00A22A39">
        <w:rPr>
          <w:rFonts w:ascii="Book Antiqua" w:hAnsi="Book Antiqua"/>
          <w:sz w:val="28"/>
          <w:lang w:val="es-ES_tradnl"/>
        </w:rPr>
        <w:t xml:space="preserve"> DE PUERTO RICO</w:t>
      </w:r>
    </w:p>
    <w:p w14:paraId="497DA15A" w14:textId="77777777" w:rsidR="00A22A39" w:rsidRPr="003F1675" w:rsidRDefault="00A22A39" w:rsidP="00212D00">
      <w:pPr>
        <w:jc w:val="center"/>
        <w:rPr>
          <w:rFonts w:ascii="Book Antiqua" w:hAnsi="Book Antiqua"/>
          <w:szCs w:val="24"/>
          <w:lang w:val="es-ES_tradnl"/>
        </w:rPr>
      </w:pPr>
    </w:p>
    <w:p w14:paraId="73A3D3AE" w14:textId="5A5585F5" w:rsidR="00A22A39" w:rsidRPr="00A230B0" w:rsidRDefault="00B40FC0" w:rsidP="00B40FC0">
      <w:pPr>
        <w:pStyle w:val="Title2"/>
        <w:tabs>
          <w:tab w:val="clear" w:pos="648"/>
          <w:tab w:val="clear" w:pos="7776"/>
          <w:tab w:val="clear" w:pos="7848"/>
        </w:tabs>
        <w:rPr>
          <w:rFonts w:ascii="Book Antiqua" w:hAnsi="Book Antiqua"/>
          <w:lang w:val="es-PR"/>
        </w:rPr>
      </w:pPr>
      <w:r w:rsidRPr="00A230B0">
        <w:rPr>
          <w:rFonts w:ascii="Book Antiqua" w:hAnsi="Book Antiqua"/>
          <w:lang w:val="es-PR"/>
        </w:rPr>
        <w:t xml:space="preserve">20ma. </w:t>
      </w:r>
      <w:r w:rsidR="27861338" w:rsidRPr="00A230B0">
        <w:rPr>
          <w:rFonts w:ascii="Book Antiqua" w:hAnsi="Book Antiqua"/>
          <w:lang w:val="es-PR"/>
        </w:rPr>
        <w:t>Asamblea</w:t>
      </w:r>
      <w:r w:rsidR="00E774AF" w:rsidRPr="00A230B0">
        <w:rPr>
          <w:lang w:val="es-PR"/>
        </w:rPr>
        <w:tab/>
      </w:r>
      <w:r w:rsidRPr="00A230B0">
        <w:rPr>
          <w:lang w:val="es-PR"/>
        </w:rPr>
        <w:tab/>
      </w:r>
      <w:r w:rsidRPr="00A230B0">
        <w:rPr>
          <w:lang w:val="es-PR"/>
        </w:rPr>
        <w:tab/>
      </w:r>
      <w:r w:rsidRPr="00A230B0">
        <w:rPr>
          <w:lang w:val="es-PR"/>
        </w:rPr>
        <w:tab/>
      </w:r>
      <w:r w:rsidRPr="00A230B0">
        <w:rPr>
          <w:lang w:val="es-PR"/>
        </w:rPr>
        <w:tab/>
      </w:r>
      <w:r w:rsidRPr="00A230B0">
        <w:rPr>
          <w:lang w:val="es-PR"/>
        </w:rPr>
        <w:tab/>
      </w:r>
      <w:r w:rsidRPr="00A230B0">
        <w:rPr>
          <w:lang w:val="es-PR"/>
        </w:rPr>
        <w:tab/>
      </w:r>
      <w:r w:rsidRPr="00A230B0">
        <w:rPr>
          <w:lang w:val="es-PR"/>
        </w:rPr>
        <w:tab/>
        <w:t xml:space="preserve">           </w:t>
      </w:r>
      <w:r w:rsidR="00EF1DFB">
        <w:rPr>
          <w:rFonts w:ascii="Book Antiqua" w:hAnsi="Book Antiqua"/>
          <w:lang w:val="es-PR"/>
        </w:rPr>
        <w:t>3r</w:t>
      </w:r>
      <w:r w:rsidRPr="00A230B0">
        <w:rPr>
          <w:rFonts w:ascii="Book Antiqua" w:hAnsi="Book Antiqua"/>
          <w:lang w:val="es-PR"/>
        </w:rPr>
        <w:t>a.</w:t>
      </w:r>
      <w:r w:rsidRPr="00A230B0">
        <w:rPr>
          <w:lang w:val="es-PR"/>
        </w:rPr>
        <w:t xml:space="preserve"> </w:t>
      </w:r>
      <w:r w:rsidR="27861338" w:rsidRPr="00A230B0">
        <w:rPr>
          <w:rFonts w:ascii="Book Antiqua" w:hAnsi="Book Antiqua"/>
          <w:lang w:val="es-PR"/>
        </w:rPr>
        <w:t>Sesión</w:t>
      </w:r>
    </w:p>
    <w:p w14:paraId="6EFCC02E" w14:textId="3E42A962" w:rsidR="00A22A39" w:rsidRPr="00A230B0" w:rsidRDefault="00A230B0" w:rsidP="00B40FC0">
      <w:pPr>
        <w:pStyle w:val="Title2"/>
        <w:tabs>
          <w:tab w:val="clear" w:pos="648"/>
          <w:tab w:val="clear" w:pos="7776"/>
          <w:tab w:val="clear" w:pos="7848"/>
        </w:tabs>
        <w:rPr>
          <w:rFonts w:ascii="Book Antiqua" w:hAnsi="Book Antiqua"/>
          <w:lang w:val="es-PR"/>
        </w:rPr>
      </w:pPr>
      <w:r>
        <w:rPr>
          <w:rFonts w:ascii="Book Antiqua" w:hAnsi="Book Antiqua"/>
          <w:lang w:val="es-PR"/>
        </w:rPr>
        <w:t xml:space="preserve">            </w:t>
      </w:r>
      <w:r w:rsidR="00A22A39" w:rsidRPr="00A230B0">
        <w:rPr>
          <w:rFonts w:ascii="Book Antiqua" w:hAnsi="Book Antiqua"/>
          <w:lang w:val="es-PR"/>
        </w:rPr>
        <w:t>Legislativa</w:t>
      </w:r>
      <w:r w:rsidR="00A22A39" w:rsidRPr="00A230B0">
        <w:rPr>
          <w:rFonts w:ascii="Book Antiqua" w:hAnsi="Book Antiqua"/>
          <w:lang w:val="es-PR"/>
        </w:rPr>
        <w:tab/>
      </w:r>
      <w:r w:rsidR="00A22A39" w:rsidRPr="00A230B0">
        <w:rPr>
          <w:rFonts w:ascii="Book Antiqua" w:hAnsi="Book Antiqua"/>
          <w:lang w:val="es-PR"/>
        </w:rPr>
        <w:tab/>
      </w:r>
      <w:r w:rsidR="00B40FC0" w:rsidRPr="00A230B0">
        <w:rPr>
          <w:rFonts w:ascii="Book Antiqua" w:hAnsi="Book Antiqua"/>
          <w:lang w:val="es-PR"/>
        </w:rPr>
        <w:t xml:space="preserve">   </w:t>
      </w:r>
      <w:r w:rsidR="00B40FC0" w:rsidRPr="00A230B0">
        <w:rPr>
          <w:rFonts w:ascii="Book Antiqua" w:hAnsi="Book Antiqua"/>
          <w:lang w:val="es-PR"/>
        </w:rPr>
        <w:tab/>
      </w:r>
      <w:r w:rsidR="00B40FC0" w:rsidRPr="00A230B0">
        <w:rPr>
          <w:rFonts w:ascii="Book Antiqua" w:hAnsi="Book Antiqua"/>
          <w:lang w:val="es-PR"/>
        </w:rPr>
        <w:tab/>
      </w:r>
      <w:r w:rsidR="00B40FC0" w:rsidRPr="00A230B0">
        <w:rPr>
          <w:rFonts w:ascii="Book Antiqua" w:hAnsi="Book Antiqua"/>
          <w:lang w:val="es-PR"/>
        </w:rPr>
        <w:tab/>
      </w:r>
      <w:r w:rsidR="00B40FC0" w:rsidRPr="00A230B0">
        <w:rPr>
          <w:rFonts w:ascii="Book Antiqua" w:hAnsi="Book Antiqua"/>
          <w:lang w:val="es-PR"/>
        </w:rPr>
        <w:tab/>
      </w:r>
      <w:r w:rsidR="00B40FC0" w:rsidRPr="00A230B0">
        <w:rPr>
          <w:rFonts w:ascii="Book Antiqua" w:hAnsi="Book Antiqua"/>
          <w:lang w:val="es-PR"/>
        </w:rPr>
        <w:tab/>
      </w:r>
      <w:r w:rsidR="00B40FC0" w:rsidRPr="00A230B0">
        <w:rPr>
          <w:rFonts w:ascii="Book Antiqua" w:hAnsi="Book Antiqua"/>
          <w:lang w:val="es-PR"/>
        </w:rPr>
        <w:tab/>
      </w:r>
      <w:r w:rsidR="00B40FC0" w:rsidRPr="00A230B0">
        <w:rPr>
          <w:rFonts w:ascii="Book Antiqua" w:hAnsi="Book Antiqua"/>
          <w:lang w:val="es-PR"/>
        </w:rPr>
        <w:tab/>
        <w:t xml:space="preserve">      </w:t>
      </w:r>
      <w:r w:rsidR="00A22A39" w:rsidRPr="00A230B0">
        <w:rPr>
          <w:rFonts w:ascii="Book Antiqua" w:hAnsi="Book Antiqua"/>
          <w:lang w:val="es-PR"/>
        </w:rPr>
        <w:t>Ordinaria</w:t>
      </w:r>
    </w:p>
    <w:p w14:paraId="71659C38" w14:textId="77777777" w:rsidR="00A22A39" w:rsidRPr="004B31E5" w:rsidRDefault="00A22A39" w:rsidP="00212D00">
      <w:pPr>
        <w:rPr>
          <w:lang w:val="es-PR"/>
        </w:rPr>
      </w:pPr>
    </w:p>
    <w:p w14:paraId="622705C1" w14:textId="77777777" w:rsidR="00A22A39" w:rsidRDefault="00A22A39" w:rsidP="00212D00">
      <w:pPr>
        <w:jc w:val="center"/>
        <w:rPr>
          <w:rFonts w:ascii="Book Antiqua" w:hAnsi="Book Antiqua"/>
          <w:b/>
          <w:sz w:val="36"/>
          <w:lang w:val="es-ES_tradnl"/>
        </w:rPr>
      </w:pPr>
      <w:r>
        <w:rPr>
          <w:rFonts w:ascii="Book Antiqua" w:hAnsi="Book Antiqua"/>
          <w:b/>
          <w:sz w:val="36"/>
          <w:lang w:val="es-ES_tradnl"/>
        </w:rPr>
        <w:t>CÁMARA DE REPRESENTANTES</w:t>
      </w:r>
    </w:p>
    <w:p w14:paraId="0E14AF3C" w14:textId="77777777" w:rsidR="00A22A39" w:rsidRPr="00A97479" w:rsidRDefault="00A22A39" w:rsidP="00212D00">
      <w:pPr>
        <w:jc w:val="center"/>
        <w:rPr>
          <w:rFonts w:ascii="Book Antiqua" w:hAnsi="Book Antiqua"/>
          <w:b/>
          <w:szCs w:val="24"/>
          <w:lang w:val="es-ES_tradnl"/>
        </w:rPr>
      </w:pPr>
    </w:p>
    <w:p w14:paraId="4A933669" w14:textId="42861FE8" w:rsidR="00A22A39" w:rsidRDefault="00A22A39" w:rsidP="00212D00">
      <w:pPr>
        <w:jc w:val="center"/>
        <w:rPr>
          <w:rFonts w:ascii="Book Antiqua" w:hAnsi="Book Antiqua"/>
          <w:b/>
          <w:sz w:val="52"/>
          <w:lang w:val="es-ES_tradnl"/>
        </w:rPr>
      </w:pPr>
      <w:r>
        <w:rPr>
          <w:rFonts w:ascii="Book Antiqua" w:hAnsi="Book Antiqua"/>
          <w:b/>
          <w:sz w:val="52"/>
          <w:lang w:val="es-ES_tradnl"/>
        </w:rPr>
        <w:t>R. de la C.</w:t>
      </w:r>
      <w:r w:rsidR="003203CE">
        <w:rPr>
          <w:rFonts w:ascii="Book Antiqua" w:hAnsi="Book Antiqua"/>
          <w:b/>
          <w:sz w:val="52"/>
          <w:lang w:val="es-ES_tradnl"/>
        </w:rPr>
        <w:t xml:space="preserve"> </w:t>
      </w:r>
      <w:r w:rsidR="00AB3310">
        <w:rPr>
          <w:rFonts w:ascii="Book Antiqua" w:hAnsi="Book Antiqua"/>
          <w:b/>
          <w:sz w:val="52"/>
          <w:lang w:val="es-ES_tradnl"/>
        </w:rPr>
        <w:t>668</w:t>
      </w:r>
    </w:p>
    <w:p w14:paraId="79C283F6" w14:textId="77777777" w:rsidR="00212D00" w:rsidRPr="00212D00" w:rsidRDefault="00212D00" w:rsidP="00212D00">
      <w:pPr>
        <w:jc w:val="center"/>
        <w:rPr>
          <w:rFonts w:ascii="Book Antiqua" w:hAnsi="Book Antiqua"/>
          <w:b/>
          <w:szCs w:val="24"/>
          <w:lang w:val="es-ES_tradnl"/>
        </w:rPr>
      </w:pPr>
    </w:p>
    <w:p w14:paraId="0C9B3B08" w14:textId="310644D6" w:rsidR="00A22A39" w:rsidRDefault="00AB3310" w:rsidP="00212D00">
      <w:pPr>
        <w:jc w:val="center"/>
        <w:rPr>
          <w:rFonts w:ascii="Book Antiqua" w:hAnsi="Book Antiqua"/>
          <w:lang w:val="es-ES_tradnl"/>
        </w:rPr>
      </w:pPr>
      <w:r>
        <w:rPr>
          <w:rFonts w:ascii="Book Antiqua" w:hAnsi="Book Antiqua"/>
          <w:lang w:val="es-ES_tradnl"/>
        </w:rPr>
        <w:t>13</w:t>
      </w:r>
      <w:r w:rsidR="003D4582">
        <w:rPr>
          <w:rFonts w:ascii="Book Antiqua" w:hAnsi="Book Antiqua"/>
          <w:lang w:val="es-ES_tradnl"/>
        </w:rPr>
        <w:t xml:space="preserve"> </w:t>
      </w:r>
      <w:r w:rsidR="00A22A39">
        <w:rPr>
          <w:rFonts w:ascii="Book Antiqua" w:hAnsi="Book Antiqua"/>
          <w:lang w:val="es-ES_tradnl"/>
        </w:rPr>
        <w:t xml:space="preserve">DE </w:t>
      </w:r>
      <w:r w:rsidR="00905316">
        <w:rPr>
          <w:rFonts w:ascii="Book Antiqua" w:hAnsi="Book Antiqua"/>
          <w:lang w:val="es-ES_tradnl"/>
        </w:rPr>
        <w:t>ABRIL</w:t>
      </w:r>
      <w:r w:rsidR="00EF1DFB">
        <w:rPr>
          <w:rFonts w:ascii="Book Antiqua" w:hAnsi="Book Antiqua"/>
          <w:lang w:val="es-ES_tradnl"/>
        </w:rPr>
        <w:t xml:space="preserve"> DE 2026</w:t>
      </w:r>
    </w:p>
    <w:p w14:paraId="2F9DC715" w14:textId="77777777" w:rsidR="00212D00" w:rsidRDefault="00212D00" w:rsidP="00212D00">
      <w:pPr>
        <w:jc w:val="center"/>
        <w:rPr>
          <w:rFonts w:ascii="Book Antiqua" w:hAnsi="Book Antiqua"/>
          <w:lang w:val="es-ES_tradnl"/>
        </w:rPr>
      </w:pPr>
    </w:p>
    <w:p w14:paraId="238CBDB2" w14:textId="4A31CCCC" w:rsidR="00212D00" w:rsidRDefault="00A22A39" w:rsidP="00212D00">
      <w:pPr>
        <w:jc w:val="center"/>
        <w:rPr>
          <w:rFonts w:ascii="Book Antiqua" w:hAnsi="Book Antiqua"/>
          <w:i/>
          <w:iCs/>
          <w:lang w:val="es-ES_tradnl"/>
        </w:rPr>
      </w:pPr>
      <w:r>
        <w:rPr>
          <w:rFonts w:ascii="Book Antiqua" w:hAnsi="Book Antiqua"/>
          <w:lang w:val="es-ES_tradnl"/>
        </w:rPr>
        <w:t xml:space="preserve">Presentada por </w:t>
      </w:r>
      <w:r w:rsidR="00090DF5">
        <w:rPr>
          <w:rFonts w:ascii="Book Antiqua" w:hAnsi="Book Antiqua"/>
          <w:lang w:val="es-ES_tradnl"/>
        </w:rPr>
        <w:t>e</w:t>
      </w:r>
      <w:r w:rsidR="00E774AF">
        <w:rPr>
          <w:rFonts w:ascii="Book Antiqua" w:hAnsi="Book Antiqua"/>
          <w:lang w:val="es-ES_tradnl"/>
        </w:rPr>
        <w:t xml:space="preserve">l </w:t>
      </w:r>
      <w:r w:rsidR="00A20194">
        <w:rPr>
          <w:rFonts w:ascii="Book Antiqua" w:hAnsi="Book Antiqua"/>
          <w:lang w:val="es-ES_tradnl"/>
        </w:rPr>
        <w:t xml:space="preserve">representante </w:t>
      </w:r>
      <w:r w:rsidR="00A66042">
        <w:rPr>
          <w:rFonts w:ascii="Book Antiqua" w:hAnsi="Book Antiqua"/>
          <w:i/>
          <w:iCs/>
          <w:lang w:val="es-ES_tradnl"/>
        </w:rPr>
        <w:t>Robles Rivera</w:t>
      </w:r>
    </w:p>
    <w:p w14:paraId="5ED672CF" w14:textId="77777777" w:rsidR="00090DF5" w:rsidRDefault="00090DF5" w:rsidP="00212D00">
      <w:pPr>
        <w:jc w:val="center"/>
        <w:rPr>
          <w:rFonts w:ascii="Book Antiqua" w:hAnsi="Book Antiqua"/>
          <w:lang w:val="es-ES_tradnl"/>
        </w:rPr>
      </w:pPr>
    </w:p>
    <w:p w14:paraId="03F04B76" w14:textId="63E66EB0" w:rsidR="00A22A39" w:rsidRDefault="00A22A39" w:rsidP="00212D00">
      <w:pPr>
        <w:jc w:val="center"/>
        <w:rPr>
          <w:rFonts w:ascii="Book Antiqua" w:hAnsi="Book Antiqua"/>
          <w:lang w:val="es-ES_tradnl"/>
        </w:rPr>
      </w:pPr>
      <w:r>
        <w:rPr>
          <w:rFonts w:ascii="Book Antiqua" w:hAnsi="Book Antiqua"/>
          <w:lang w:val="es-ES_tradnl"/>
        </w:rPr>
        <w:t xml:space="preserve">Referida a </w:t>
      </w:r>
      <w:r w:rsidR="00257E2E">
        <w:rPr>
          <w:rFonts w:ascii="Book Antiqua" w:hAnsi="Book Antiqua"/>
          <w:lang w:val="es-ES_tradnl"/>
        </w:rPr>
        <w:t>la Comisión de Asuntos Internos</w:t>
      </w:r>
    </w:p>
    <w:p w14:paraId="348B9295" w14:textId="77777777" w:rsidR="00A22A39" w:rsidRDefault="00A22A39" w:rsidP="00212D00">
      <w:pPr>
        <w:jc w:val="both"/>
        <w:rPr>
          <w:rFonts w:ascii="Book Antiqua" w:hAnsi="Book Antiqua"/>
          <w:lang w:val="es-ES_tradnl"/>
        </w:rPr>
      </w:pPr>
    </w:p>
    <w:p w14:paraId="6983381E" w14:textId="77777777" w:rsidR="00A22A39" w:rsidRDefault="00A22A39" w:rsidP="00212D00">
      <w:pPr>
        <w:jc w:val="center"/>
        <w:rPr>
          <w:rFonts w:ascii="Book Antiqua" w:hAnsi="Book Antiqua"/>
          <w:b/>
          <w:sz w:val="28"/>
          <w:lang w:val="es-ES_tradnl"/>
        </w:rPr>
      </w:pPr>
      <w:r>
        <w:rPr>
          <w:rFonts w:ascii="Book Antiqua" w:hAnsi="Book Antiqua"/>
          <w:b/>
          <w:sz w:val="28"/>
          <w:lang w:val="es-ES_tradnl"/>
        </w:rPr>
        <w:t>RESOLUCIÓN</w:t>
      </w:r>
    </w:p>
    <w:p w14:paraId="6A0CB681" w14:textId="77777777" w:rsidR="00A22A39" w:rsidRDefault="00A22A39" w:rsidP="00212D00">
      <w:pPr>
        <w:jc w:val="both"/>
        <w:rPr>
          <w:rFonts w:ascii="Book Antiqua" w:hAnsi="Book Antiqua"/>
          <w:lang w:val="es-ES_tradnl"/>
        </w:rPr>
      </w:pPr>
    </w:p>
    <w:p w14:paraId="7BC64B15" w14:textId="600240D4" w:rsidR="00F20381" w:rsidRPr="00F20381" w:rsidRDefault="00A22A39" w:rsidP="00F20381">
      <w:pPr>
        <w:ind w:left="720" w:hanging="720"/>
        <w:jc w:val="both"/>
        <w:rPr>
          <w:rFonts w:ascii="Book Antiqua" w:hAnsi="Book Antiqua"/>
          <w:bCs/>
          <w:szCs w:val="24"/>
          <w:lang w:val="es-PR"/>
        </w:rPr>
      </w:pPr>
      <w:r w:rsidRPr="00257E2E">
        <w:rPr>
          <w:rFonts w:ascii="Book Antiqua" w:hAnsi="Book Antiqua"/>
          <w:lang w:val="es-ES_tradnl"/>
        </w:rPr>
        <w:t>Para</w:t>
      </w:r>
      <w:r w:rsidR="00A20194" w:rsidRPr="00257E2E">
        <w:rPr>
          <w:rFonts w:ascii="Book Antiqua" w:hAnsi="Book Antiqua"/>
          <w:lang w:val="es-ES_tradnl"/>
        </w:rPr>
        <w:t xml:space="preserve"> </w:t>
      </w:r>
      <w:r w:rsidR="00F97B57" w:rsidRPr="00257E2E">
        <w:rPr>
          <w:rFonts w:ascii="Book Antiqua" w:hAnsi="Book Antiqua"/>
          <w:lang w:val="es-PR"/>
        </w:rPr>
        <w:t xml:space="preserve">ordenar </w:t>
      </w:r>
      <w:r w:rsidR="00F20381" w:rsidRPr="00190C71">
        <w:rPr>
          <w:rFonts w:ascii="Book Antiqua" w:eastAsia="Book Antiqua" w:hAnsi="Book Antiqua" w:cs="Book Antiqua"/>
          <w:szCs w:val="24"/>
          <w:lang w:val="es-ES_tradnl"/>
        </w:rPr>
        <w:t>a la Comisión de la Región Norte de la Cámara de Representantes de Puerto Rico</w:t>
      </w:r>
      <w:r w:rsidR="00F20381" w:rsidRPr="00190C71">
        <w:rPr>
          <w:rFonts w:ascii="Book Antiqua" w:eastAsia="Book Antiqua" w:hAnsi="Book Antiqua" w:cs="Book Antiqua"/>
          <w:strike/>
          <w:szCs w:val="24"/>
          <w:lang w:val="es-ES_tradnl"/>
        </w:rPr>
        <w:t>,</w:t>
      </w:r>
      <w:r w:rsidR="00F20381" w:rsidRPr="00190C71">
        <w:rPr>
          <w:rFonts w:ascii="Book Antiqua" w:eastAsia="Book Antiqua" w:hAnsi="Book Antiqua" w:cs="Book Antiqua"/>
          <w:szCs w:val="24"/>
          <w:lang w:val="es-ES_tradnl"/>
        </w:rPr>
        <w:t xml:space="preserve"> realizar una investigación exhaustiva sobre el estado de la infraestructura, </w:t>
      </w:r>
      <w:r w:rsidR="00F20381" w:rsidRPr="00190C71">
        <w:rPr>
          <w:rFonts w:ascii="Book Antiqua" w:eastAsia="Book Antiqua" w:hAnsi="Book Antiqua" w:cs="Book Antiqua"/>
          <w:strike/>
          <w:szCs w:val="24"/>
          <w:lang w:val="es-ES_tradnl"/>
        </w:rPr>
        <w:t>funcionamiento y permanencia</w:t>
      </w:r>
      <w:r w:rsidR="00F20381" w:rsidRPr="00190C71">
        <w:rPr>
          <w:rFonts w:ascii="Book Antiqua" w:eastAsia="Book Antiqua" w:hAnsi="Book Antiqua" w:cs="Book Antiqua"/>
          <w:szCs w:val="24"/>
          <w:lang w:val="es-ES_tradnl"/>
        </w:rPr>
        <w:t xml:space="preserve"> </w:t>
      </w:r>
      <w:r w:rsidR="00F20381" w:rsidRPr="00190C71">
        <w:rPr>
          <w:rFonts w:ascii="Book Antiqua" w:eastAsia="Book Antiqua" w:hAnsi="Book Antiqua" w:cs="Book Antiqua"/>
          <w:i/>
          <w:iCs/>
          <w:szCs w:val="24"/>
          <w:u w:val="single"/>
          <w:lang w:val="es-ES_tradnl"/>
        </w:rPr>
        <w:t>la operación, la continuidad y la idoneidad</w:t>
      </w:r>
      <w:r w:rsidR="00F20381" w:rsidRPr="00190C71">
        <w:rPr>
          <w:rFonts w:ascii="Book Antiqua" w:eastAsia="Book Antiqua" w:hAnsi="Book Antiqua" w:cs="Book Antiqua"/>
          <w:szCs w:val="24"/>
          <w:lang w:val="es-ES_tradnl"/>
        </w:rPr>
        <w:t xml:space="preserve"> de las estaciones de bombeo provisionales de la Autoridad de Acueductos y Alcantarillados (A.A.A.)</w:t>
      </w:r>
      <w:r w:rsidR="00F20381" w:rsidRPr="00190C71">
        <w:rPr>
          <w:rFonts w:ascii="Book Antiqua" w:eastAsia="Book Antiqua" w:hAnsi="Book Antiqua" w:cs="Book Antiqua"/>
          <w:strike/>
          <w:szCs w:val="24"/>
          <w:lang w:val="es-ES_tradnl"/>
        </w:rPr>
        <w:t>, con énfasis en las</w:t>
      </w:r>
      <w:r w:rsidR="00F20381" w:rsidRPr="00A0175C">
        <w:rPr>
          <w:rFonts w:ascii="Book Antiqua" w:eastAsia="Book Antiqua" w:hAnsi="Book Antiqua" w:cs="Book Antiqua"/>
          <w:szCs w:val="24"/>
          <w:lang w:val="es-ES_tradnl"/>
        </w:rPr>
        <w:t xml:space="preserve"> ubicadas</w:t>
      </w:r>
      <w:r w:rsidR="00F20381" w:rsidRPr="00190C71">
        <w:rPr>
          <w:rFonts w:ascii="Book Antiqua" w:eastAsia="Book Antiqua" w:hAnsi="Book Antiqua" w:cs="Book Antiqua"/>
          <w:szCs w:val="24"/>
          <w:lang w:val="es-ES_tradnl"/>
        </w:rPr>
        <w:t xml:space="preserve"> en el municipio de Arecibo, particularmente en los sectores </w:t>
      </w:r>
      <w:r w:rsidR="00F20381" w:rsidRPr="00190C71">
        <w:rPr>
          <w:rFonts w:ascii="Book Antiqua" w:eastAsia="Book Antiqua" w:hAnsi="Book Antiqua" w:cs="Book Antiqua"/>
          <w:strike/>
          <w:szCs w:val="24"/>
          <w:lang w:val="es-ES_tradnl"/>
        </w:rPr>
        <w:t>de</w:t>
      </w:r>
      <w:r w:rsidR="00F20381" w:rsidRPr="00190C71">
        <w:rPr>
          <w:rFonts w:ascii="Book Antiqua" w:eastAsia="Book Antiqua" w:hAnsi="Book Antiqua" w:cs="Book Antiqua"/>
          <w:szCs w:val="24"/>
          <w:lang w:val="es-ES_tradnl"/>
        </w:rPr>
        <w:t xml:space="preserve"> La Puntilla y El Fuerte; evaluar los riesgos </w:t>
      </w:r>
      <w:r w:rsidR="00F20381" w:rsidRPr="00190C71">
        <w:rPr>
          <w:rFonts w:ascii="Book Antiqua" w:eastAsia="Book Antiqua" w:hAnsi="Book Antiqua" w:cs="Book Antiqua"/>
          <w:strike/>
          <w:szCs w:val="24"/>
          <w:lang w:val="es-ES_tradnl"/>
        </w:rPr>
        <w:t>a</w:t>
      </w:r>
      <w:r w:rsidR="00F20381" w:rsidRPr="00190C71">
        <w:rPr>
          <w:rFonts w:ascii="Book Antiqua" w:eastAsia="Book Antiqua" w:hAnsi="Book Antiqua" w:cs="Book Antiqua"/>
          <w:szCs w:val="24"/>
          <w:lang w:val="es-ES_tradnl"/>
        </w:rPr>
        <w:t xml:space="preserve"> </w:t>
      </w:r>
      <w:r w:rsidR="00F20381" w:rsidRPr="00190C71">
        <w:rPr>
          <w:rFonts w:ascii="Book Antiqua" w:eastAsia="Book Antiqua" w:hAnsi="Book Antiqua" w:cs="Book Antiqua"/>
          <w:i/>
          <w:iCs/>
          <w:szCs w:val="24"/>
          <w:u w:val="single"/>
          <w:lang w:val="es-ES_tradnl"/>
        </w:rPr>
        <w:t>que su condición representa para</w:t>
      </w:r>
      <w:r w:rsidR="00F20381" w:rsidRPr="00190C71">
        <w:rPr>
          <w:rFonts w:ascii="Book Antiqua" w:eastAsia="Book Antiqua" w:hAnsi="Book Antiqua" w:cs="Book Antiqua"/>
          <w:szCs w:val="24"/>
          <w:lang w:val="es-ES_tradnl"/>
        </w:rPr>
        <w:t xml:space="preserve"> la salud, el ambiente y la actividad económica; </w:t>
      </w:r>
      <w:r w:rsidR="00F20381" w:rsidRPr="00190C71">
        <w:rPr>
          <w:rFonts w:ascii="Book Antiqua" w:eastAsia="Book Antiqua" w:hAnsi="Book Antiqua" w:cs="Book Antiqua"/>
          <w:strike/>
          <w:szCs w:val="24"/>
          <w:lang w:val="es-ES_tradnl"/>
        </w:rPr>
        <w:t>y someter</w:t>
      </w:r>
      <w:r w:rsidR="00F20381" w:rsidRPr="00190C71">
        <w:rPr>
          <w:rFonts w:ascii="Book Antiqua" w:eastAsia="Book Antiqua" w:hAnsi="Book Antiqua" w:cs="Book Antiqua"/>
          <w:szCs w:val="24"/>
          <w:lang w:val="es-ES_tradnl"/>
        </w:rPr>
        <w:t xml:space="preserve"> </w:t>
      </w:r>
      <w:r w:rsidR="00F20381" w:rsidRPr="00190C71">
        <w:rPr>
          <w:rFonts w:ascii="Book Antiqua" w:eastAsia="Book Antiqua" w:hAnsi="Book Antiqua" w:cs="Book Antiqua"/>
          <w:i/>
          <w:iCs/>
          <w:szCs w:val="24"/>
          <w:u w:val="single"/>
          <w:lang w:val="es-ES_tradnl"/>
        </w:rPr>
        <w:t>formular</w:t>
      </w:r>
      <w:r w:rsidR="00F20381" w:rsidRPr="00190C71">
        <w:rPr>
          <w:rFonts w:ascii="Book Antiqua" w:eastAsia="Book Antiqua" w:hAnsi="Book Antiqua" w:cs="Book Antiqua"/>
          <w:szCs w:val="24"/>
          <w:lang w:val="es-ES_tradnl"/>
        </w:rPr>
        <w:t xml:space="preserve"> recomendaciones y propuestas dirigidas a mejorar la calidad, eficiencia</w:t>
      </w:r>
      <w:r w:rsidR="00F20381">
        <w:rPr>
          <w:rFonts w:ascii="Book Antiqua" w:eastAsia="Book Antiqua" w:hAnsi="Book Antiqua" w:cs="Book Antiqua"/>
          <w:i/>
          <w:szCs w:val="24"/>
          <w:u w:val="single"/>
          <w:lang w:val="es-ES_tradnl"/>
        </w:rPr>
        <w:t>,</w:t>
      </w:r>
      <w:r w:rsidR="00F20381" w:rsidRPr="00190C71">
        <w:rPr>
          <w:rFonts w:ascii="Book Antiqua" w:eastAsia="Book Antiqua" w:hAnsi="Book Antiqua" w:cs="Book Antiqua"/>
          <w:szCs w:val="24"/>
          <w:lang w:val="es-ES_tradnl"/>
        </w:rPr>
        <w:t xml:space="preserve"> </w:t>
      </w:r>
      <w:r w:rsidR="00F20381" w:rsidRPr="00190C71">
        <w:rPr>
          <w:rFonts w:ascii="Book Antiqua" w:eastAsia="Book Antiqua" w:hAnsi="Book Antiqua" w:cs="Book Antiqua"/>
          <w:strike/>
          <w:szCs w:val="24"/>
          <w:lang w:val="es-ES_tradnl"/>
        </w:rPr>
        <w:t>y accesibilidad de dichos servicios</w:t>
      </w:r>
      <w:r w:rsidR="00F20381" w:rsidRPr="00190C71">
        <w:rPr>
          <w:rFonts w:ascii="Book Antiqua" w:eastAsia="Book Antiqua" w:hAnsi="Book Antiqua" w:cs="Book Antiqua"/>
          <w:szCs w:val="24"/>
          <w:lang w:val="es-ES_tradnl"/>
        </w:rPr>
        <w:t xml:space="preserve"> </w:t>
      </w:r>
      <w:r w:rsidR="00F20381" w:rsidRPr="00190C71">
        <w:rPr>
          <w:rFonts w:ascii="Book Antiqua" w:eastAsia="Book Antiqua" w:hAnsi="Book Antiqua" w:cs="Book Antiqua"/>
          <w:i/>
          <w:iCs/>
          <w:szCs w:val="24"/>
          <w:u w:val="single"/>
          <w:lang w:val="es-ES_tradnl"/>
        </w:rPr>
        <w:t>confiabilidad y continuidad de los servicios provistos por dichas instalaciones</w:t>
      </w:r>
      <w:r w:rsidR="00F20381" w:rsidRPr="00190C71">
        <w:rPr>
          <w:rFonts w:ascii="Book Antiqua" w:eastAsia="Book Antiqua" w:hAnsi="Book Antiqua" w:cs="Book Antiqua"/>
          <w:szCs w:val="24"/>
          <w:lang w:val="es-ES_tradnl"/>
        </w:rPr>
        <w:t>; y para otros fines relacionados.</w:t>
      </w:r>
    </w:p>
    <w:p w14:paraId="3177B3DA" w14:textId="75B1212A" w:rsidR="00A22A39" w:rsidRPr="00257E2E" w:rsidRDefault="00A22A39" w:rsidP="00F20381">
      <w:pPr>
        <w:jc w:val="both"/>
        <w:rPr>
          <w:rFonts w:ascii="Book Antiqua" w:hAnsi="Book Antiqua"/>
          <w:lang w:val="es-ES_tradnl"/>
        </w:rPr>
      </w:pPr>
    </w:p>
    <w:p w14:paraId="008CC609" w14:textId="56F4397E" w:rsidR="00F774B3" w:rsidRDefault="00A22A39" w:rsidP="00257E2E">
      <w:pPr>
        <w:ind w:firstLine="360"/>
        <w:jc w:val="center"/>
        <w:rPr>
          <w:rFonts w:ascii="Book Antiqua" w:hAnsi="Book Antiqua"/>
          <w:lang w:val="es-ES_tradnl"/>
        </w:rPr>
      </w:pPr>
      <w:r w:rsidRPr="00257E2E">
        <w:rPr>
          <w:rFonts w:ascii="Book Antiqua" w:hAnsi="Book Antiqua"/>
          <w:lang w:val="es-ES_tradnl"/>
        </w:rPr>
        <w:t>EXPOSICIÓN DE MOTIVOS</w:t>
      </w:r>
    </w:p>
    <w:p w14:paraId="6895229F" w14:textId="77777777" w:rsidR="00257E2E" w:rsidRPr="00257E2E" w:rsidRDefault="00257E2E" w:rsidP="00257E2E">
      <w:pPr>
        <w:ind w:firstLine="360"/>
        <w:jc w:val="center"/>
        <w:rPr>
          <w:rFonts w:ascii="Book Antiqua" w:hAnsi="Book Antiqua"/>
          <w:lang w:val="es-ES_tradnl"/>
        </w:rPr>
      </w:pPr>
    </w:p>
    <w:p w14:paraId="1BD5BC3D" w14:textId="63C2C5EF" w:rsidR="00F20381" w:rsidRDefault="00F20381" w:rsidP="00F20381">
      <w:pPr>
        <w:pStyle w:val="NormalWeb"/>
        <w:spacing w:before="0" w:beforeAutospacing="0" w:after="0" w:afterAutospacing="0"/>
        <w:ind w:firstLine="360"/>
        <w:jc w:val="both"/>
        <w:rPr>
          <w:rFonts w:ascii="Book Antiqua" w:eastAsia="Book Antiqua" w:hAnsi="Book Antiqua" w:cs="Book Antiqua"/>
          <w:lang w:val="es-ES_tradnl"/>
        </w:rPr>
      </w:pPr>
      <w:bookmarkStart w:id="0" w:name="_Hlk184305765"/>
      <w:r w:rsidRPr="00190C71">
        <w:rPr>
          <w:rFonts w:ascii="Book Antiqua" w:eastAsia="Book Antiqua" w:hAnsi="Book Antiqua" w:cs="Book Antiqua"/>
          <w:strike/>
          <w:lang w:val="es-ES_tradnl"/>
        </w:rPr>
        <w:t>Como parte de la infraestructura crítica de la Autoridad de Acueductos y Alcantarillados (A.A.A.), se han establecido estaciones de bombeo de agua potable y sanitaria a lo largo de todo Puerto Rico.</w:t>
      </w:r>
      <w:r w:rsidRPr="00190C71">
        <w:rPr>
          <w:rFonts w:ascii="Book Antiqua" w:eastAsia="Book Antiqua" w:hAnsi="Book Antiqua" w:cs="Book Antiqua"/>
          <w:lang w:val="es-ES_tradnl"/>
        </w:rPr>
        <w:t xml:space="preserve"> </w:t>
      </w:r>
      <w:r w:rsidRPr="00190C71">
        <w:rPr>
          <w:rFonts w:ascii="Book Antiqua" w:eastAsia="Book Antiqua" w:hAnsi="Book Antiqua" w:cs="Book Antiqua"/>
          <w:i/>
          <w:iCs/>
          <w:u w:val="single"/>
          <w:lang w:val="es-ES_tradnl"/>
        </w:rPr>
        <w:t>La Autoridad de Acueductos y Alcantarillados (A.A.A.) opera y mantiene estaciones de bombeo de agua potable y sanitaria como componentes esenciales de la infraestructura de servicios públicos a lo largo de todo Puerto Rico.</w:t>
      </w:r>
      <w:r w:rsidRPr="00190C71">
        <w:rPr>
          <w:rFonts w:ascii="Book Antiqua" w:eastAsia="Book Antiqua" w:hAnsi="Book Antiqua" w:cs="Book Antiqua"/>
          <w:lang w:val="es-ES_tradnl"/>
        </w:rPr>
        <w:t xml:space="preserve"> Asimismo, la A.A.A. ha recurrido a la instalación de sistemas de </w:t>
      </w:r>
      <w:r w:rsidRPr="00190C71">
        <w:rPr>
          <w:rFonts w:ascii="Book Antiqua" w:eastAsia="Book Antiqua" w:hAnsi="Book Antiqua" w:cs="Book Antiqua"/>
          <w:strike/>
          <w:lang w:val="es-ES_tradnl"/>
        </w:rPr>
        <w:t>bombas</w:t>
      </w:r>
      <w:r w:rsidRPr="00190C71">
        <w:rPr>
          <w:rFonts w:ascii="Book Antiqua" w:eastAsia="Book Antiqua" w:hAnsi="Book Antiqua" w:cs="Book Antiqua"/>
          <w:lang w:val="es-ES_tradnl"/>
        </w:rPr>
        <w:t xml:space="preserve"> </w:t>
      </w:r>
      <w:r w:rsidRPr="00190C71">
        <w:rPr>
          <w:rFonts w:ascii="Book Antiqua" w:eastAsia="Book Antiqua" w:hAnsi="Book Antiqua" w:cs="Book Antiqua"/>
          <w:i/>
          <w:iCs/>
          <w:u w:val="single"/>
          <w:lang w:val="es-ES_tradnl"/>
        </w:rPr>
        <w:t>bombeo</w:t>
      </w:r>
      <w:r w:rsidRPr="00190C71">
        <w:rPr>
          <w:rFonts w:ascii="Book Antiqua" w:eastAsia="Book Antiqua" w:hAnsi="Book Antiqua" w:cs="Book Antiqua"/>
          <w:lang w:val="es-ES_tradnl"/>
        </w:rPr>
        <w:t xml:space="preserve"> de manera provisional para atender </w:t>
      </w:r>
      <w:r w:rsidRPr="00190C71">
        <w:rPr>
          <w:rFonts w:ascii="Book Antiqua" w:eastAsia="Book Antiqua" w:hAnsi="Book Antiqua" w:cs="Book Antiqua"/>
          <w:strike/>
          <w:lang w:val="es-ES_tradnl"/>
        </w:rPr>
        <w:t>problemas que afectan</w:t>
      </w:r>
      <w:r w:rsidRPr="00190C71">
        <w:rPr>
          <w:rFonts w:ascii="Book Antiqua" w:eastAsia="Book Antiqua" w:hAnsi="Book Antiqua" w:cs="Book Antiqua"/>
          <w:lang w:val="es-ES_tradnl"/>
        </w:rPr>
        <w:t xml:space="preserve"> </w:t>
      </w:r>
      <w:r w:rsidRPr="00190C71">
        <w:rPr>
          <w:rFonts w:ascii="Book Antiqua" w:eastAsia="Book Antiqua" w:hAnsi="Book Antiqua" w:cs="Book Antiqua"/>
          <w:i/>
          <w:iCs/>
          <w:u w:val="single"/>
          <w:lang w:val="es-ES_tradnl"/>
        </w:rPr>
        <w:t>situaciones que comprometen</w:t>
      </w:r>
      <w:r w:rsidRPr="00190C71">
        <w:rPr>
          <w:rFonts w:ascii="Book Antiqua" w:eastAsia="Book Antiqua" w:hAnsi="Book Antiqua" w:cs="Book Antiqua"/>
          <w:lang w:val="es-ES_tradnl"/>
        </w:rPr>
        <w:t xml:space="preserve"> la continuidad del servicio.</w:t>
      </w:r>
    </w:p>
    <w:p w14:paraId="42304C26" w14:textId="77777777" w:rsidR="00F20381" w:rsidRPr="00F20381" w:rsidRDefault="00F20381" w:rsidP="00F20381">
      <w:pPr>
        <w:pStyle w:val="NormalWeb"/>
        <w:spacing w:before="0" w:beforeAutospacing="0" w:after="0" w:afterAutospacing="0"/>
        <w:ind w:firstLine="360"/>
        <w:jc w:val="both"/>
        <w:rPr>
          <w:rFonts w:ascii="Book Antiqua" w:hAnsi="Book Antiqua"/>
          <w:lang w:val="es-PR"/>
        </w:rPr>
      </w:pPr>
    </w:p>
    <w:p w14:paraId="71A3329E" w14:textId="77777777" w:rsidR="00F20381" w:rsidRPr="00190C71" w:rsidRDefault="00F20381" w:rsidP="00F20381">
      <w:pPr>
        <w:spacing w:after="160"/>
        <w:ind w:firstLine="720"/>
        <w:jc w:val="both"/>
        <w:rPr>
          <w:lang w:val="es-ES_tradnl"/>
        </w:rPr>
      </w:pPr>
      <w:r w:rsidRPr="00190C71">
        <w:rPr>
          <w:rFonts w:ascii="Book Antiqua" w:eastAsia="Book Antiqua" w:hAnsi="Book Antiqua" w:cs="Book Antiqua"/>
          <w:szCs w:val="24"/>
          <w:lang w:val="es-ES_tradnl"/>
        </w:rPr>
        <w:lastRenderedPageBreak/>
        <w:t xml:space="preserve">No obstante, en </w:t>
      </w:r>
      <w:r w:rsidRPr="00190C71">
        <w:rPr>
          <w:rFonts w:ascii="Book Antiqua" w:eastAsia="Book Antiqua" w:hAnsi="Book Antiqua" w:cs="Book Antiqua"/>
          <w:strike/>
          <w:szCs w:val="24"/>
          <w:lang w:val="es-ES_tradnl"/>
        </w:rPr>
        <w:t>múltiples instancias</w:t>
      </w:r>
      <w:r>
        <w:rPr>
          <w:rFonts w:ascii="Book Antiqua" w:eastAsia="Book Antiqua" w:hAnsi="Book Antiqua" w:cs="Book Antiqua"/>
          <w:strike/>
          <w:szCs w:val="24"/>
          <w:lang w:val="es-ES_tradnl"/>
        </w:rPr>
        <w:t>,</w:t>
      </w:r>
      <w:r w:rsidRPr="00190C71">
        <w:rPr>
          <w:rFonts w:ascii="Book Antiqua" w:eastAsia="Book Antiqua" w:hAnsi="Book Antiqua" w:cs="Book Antiqua"/>
          <w:szCs w:val="24"/>
          <w:lang w:val="es-ES_tradnl"/>
        </w:rPr>
        <w:t xml:space="preserve"> </w:t>
      </w:r>
      <w:r w:rsidRPr="00190C71">
        <w:rPr>
          <w:rFonts w:ascii="Book Antiqua" w:eastAsia="Book Antiqua" w:hAnsi="Book Antiqua" w:cs="Book Antiqua"/>
          <w:i/>
          <w:iCs/>
          <w:szCs w:val="24"/>
          <w:u w:val="single"/>
          <w:lang w:val="es-ES_tradnl"/>
        </w:rPr>
        <w:t>reiteradas ocasiones</w:t>
      </w:r>
      <w:r w:rsidRPr="00190C71">
        <w:rPr>
          <w:rFonts w:ascii="Book Antiqua" w:eastAsia="Book Antiqua" w:hAnsi="Book Antiqua" w:cs="Book Antiqua"/>
          <w:szCs w:val="24"/>
          <w:lang w:val="es-ES_tradnl"/>
        </w:rPr>
        <w:t xml:space="preserve">, estas soluciones temporeras se han extendido indefinidamente, sin que se </w:t>
      </w:r>
      <w:r w:rsidRPr="00190C71">
        <w:rPr>
          <w:rFonts w:ascii="Book Antiqua" w:eastAsia="Book Antiqua" w:hAnsi="Book Antiqua" w:cs="Book Antiqua"/>
          <w:strike/>
          <w:szCs w:val="24"/>
          <w:lang w:val="es-ES_tradnl"/>
        </w:rPr>
        <w:t>implementen</w:t>
      </w:r>
      <w:r w:rsidRPr="00190C71">
        <w:rPr>
          <w:rFonts w:ascii="Book Antiqua" w:eastAsia="Book Antiqua" w:hAnsi="Book Antiqua" w:cs="Book Antiqua"/>
          <w:szCs w:val="24"/>
          <w:lang w:val="es-ES_tradnl"/>
        </w:rPr>
        <w:t xml:space="preserve"> </w:t>
      </w:r>
      <w:r w:rsidRPr="00190C71">
        <w:rPr>
          <w:rFonts w:ascii="Book Antiqua" w:eastAsia="Book Antiqua" w:hAnsi="Book Antiqua" w:cs="Book Antiqua"/>
          <w:i/>
          <w:iCs/>
          <w:szCs w:val="24"/>
          <w:u w:val="single"/>
          <w:lang w:val="es-ES_tradnl"/>
        </w:rPr>
        <w:t>establezcan</w:t>
      </w:r>
      <w:r w:rsidRPr="00190C71">
        <w:rPr>
          <w:rFonts w:ascii="Book Antiqua" w:eastAsia="Book Antiqua" w:hAnsi="Book Antiqua" w:cs="Book Antiqua"/>
          <w:szCs w:val="24"/>
          <w:lang w:val="es-ES_tradnl"/>
        </w:rPr>
        <w:t xml:space="preserve"> soluciones permanentes que garanticen un servicio adecuado y seguro a las comunidades afectadas. </w:t>
      </w:r>
      <w:r w:rsidRPr="00190C71">
        <w:rPr>
          <w:rFonts w:ascii="Book Antiqua" w:eastAsia="Book Antiqua" w:hAnsi="Book Antiqua" w:cs="Book Antiqua"/>
          <w:i/>
          <w:iCs/>
          <w:szCs w:val="24"/>
          <w:u w:val="single"/>
          <w:lang w:val="es-ES_tradnl"/>
        </w:rPr>
        <w:t>Esta situación refleja una falla sistémica en la planificación y ejecución de proyectos de infraestructura por parte de la A.A.A., con consecuencias directas sobre la salud pública, el ambiente y el desarrollo económico de las comunidades servidas.</w:t>
      </w:r>
      <w:r>
        <w:rPr>
          <w:lang w:val="es-ES_tradnl"/>
        </w:rPr>
        <w:t xml:space="preserve"> </w:t>
      </w:r>
      <w:r w:rsidRPr="00190C71">
        <w:rPr>
          <w:rFonts w:ascii="Book Antiqua" w:eastAsia="Book Antiqua" w:hAnsi="Book Antiqua" w:cs="Book Antiqua"/>
          <w:strike/>
          <w:szCs w:val="24"/>
          <w:lang w:val="es-ES_tradnl"/>
        </w:rPr>
        <w:t>Ejemplo de ello lo constituyen las estaciones de bombeo ubicadas en los sectores de La Puntilla y El Fuerte, en el municipio de Arecibo.</w:t>
      </w:r>
      <w:r w:rsidRPr="00190C71">
        <w:rPr>
          <w:rFonts w:ascii="Book Antiqua" w:eastAsia="Book Antiqua" w:hAnsi="Book Antiqua" w:cs="Book Antiqua"/>
          <w:szCs w:val="24"/>
          <w:lang w:val="es-ES_tradnl"/>
        </w:rPr>
        <w:t xml:space="preserve"> </w:t>
      </w:r>
      <w:r w:rsidRPr="00190C71">
        <w:rPr>
          <w:rFonts w:ascii="Book Antiqua" w:eastAsia="Book Antiqua" w:hAnsi="Book Antiqua" w:cs="Book Antiqua"/>
          <w:i/>
          <w:iCs/>
          <w:szCs w:val="24"/>
          <w:u w:val="single"/>
          <w:lang w:val="es-ES_tradnl"/>
        </w:rPr>
        <w:t>Ilustración concreta de esta problemática la constituyen las estaciones de bombeo ubicadas en los sectores La Puntilla y El Fuerte del municipio de Arecibo, cuya situación refleja con particular gravedad las consecuencias de la ausencia de planificación a largo plazo en materia de infraestructura de servicios esenciales.</w:t>
      </w:r>
    </w:p>
    <w:p w14:paraId="1CD9DC06" w14:textId="77777777" w:rsidR="00F20381" w:rsidRPr="00190C71" w:rsidRDefault="00F20381" w:rsidP="00F20381">
      <w:pPr>
        <w:spacing w:after="160"/>
        <w:ind w:firstLine="720"/>
        <w:jc w:val="both"/>
        <w:rPr>
          <w:lang w:val="es-ES_tradnl"/>
        </w:rPr>
      </w:pPr>
      <w:r w:rsidRPr="00190C71">
        <w:rPr>
          <w:rFonts w:ascii="Book Antiqua" w:eastAsia="Book Antiqua" w:hAnsi="Book Antiqua" w:cs="Book Antiqua"/>
          <w:szCs w:val="24"/>
          <w:lang w:val="es-ES_tradnl"/>
        </w:rPr>
        <w:t xml:space="preserve">En el caso de la estación de bombeo de aguas sanitarias de La Puntilla, la tubería que servía al casco urbano de Arecibo se vio afectada tras el paso del Huracán María en el año 2017. Desde entonces, la A.A.A. instaló un sistema provisional de bombeo que </w:t>
      </w:r>
      <w:r w:rsidRPr="00190C71">
        <w:rPr>
          <w:rFonts w:ascii="Book Antiqua" w:eastAsia="Book Antiqua" w:hAnsi="Book Antiqua" w:cs="Book Antiqua"/>
          <w:strike/>
          <w:szCs w:val="24"/>
          <w:lang w:val="es-ES_tradnl"/>
        </w:rPr>
        <w:t>ubica</w:t>
      </w:r>
      <w:r w:rsidRPr="00190C71">
        <w:rPr>
          <w:rFonts w:ascii="Book Antiqua" w:eastAsia="Book Antiqua" w:hAnsi="Book Antiqua" w:cs="Book Antiqua"/>
          <w:szCs w:val="24"/>
          <w:lang w:val="es-ES_tradnl"/>
        </w:rPr>
        <w:t xml:space="preserve"> </w:t>
      </w:r>
      <w:r w:rsidRPr="00190C71">
        <w:rPr>
          <w:rFonts w:ascii="Book Antiqua" w:eastAsia="Book Antiqua" w:hAnsi="Book Antiqua" w:cs="Book Antiqua"/>
          <w:i/>
          <w:iCs/>
          <w:szCs w:val="24"/>
          <w:u w:val="single"/>
          <w:lang w:val="es-ES_tradnl"/>
        </w:rPr>
        <w:t>se encuentra ubicado</w:t>
      </w:r>
      <w:r w:rsidRPr="00190C71">
        <w:rPr>
          <w:rFonts w:ascii="Book Antiqua" w:eastAsia="Book Antiqua" w:hAnsi="Book Antiqua" w:cs="Book Antiqua"/>
          <w:szCs w:val="24"/>
          <w:lang w:val="es-ES_tradnl"/>
        </w:rPr>
        <w:t xml:space="preserve"> en medio de la zona gastronómica del municipio. Este sistema ha presentado desbordamientos</w:t>
      </w:r>
      <w:r>
        <w:rPr>
          <w:rFonts w:ascii="Book Antiqua" w:eastAsia="Book Antiqua" w:hAnsi="Book Antiqua" w:cs="Book Antiqua"/>
          <w:szCs w:val="24"/>
          <w:lang w:val="es-ES_tradnl"/>
        </w:rPr>
        <w:t xml:space="preserve"> </w:t>
      </w:r>
      <w:r w:rsidRPr="00190C71">
        <w:rPr>
          <w:rFonts w:ascii="Book Antiqua" w:eastAsia="Book Antiqua" w:hAnsi="Book Antiqua" w:cs="Book Antiqua"/>
          <w:i/>
          <w:iCs/>
          <w:szCs w:val="24"/>
          <w:u w:val="single"/>
          <w:lang w:val="es-ES_tradnl"/>
        </w:rPr>
        <w:t>durante</w:t>
      </w:r>
      <w:r w:rsidRPr="00190C71">
        <w:rPr>
          <w:rFonts w:ascii="Book Antiqua" w:eastAsia="Book Antiqua" w:hAnsi="Book Antiqua" w:cs="Book Antiqua"/>
          <w:szCs w:val="24"/>
          <w:lang w:val="es-ES_tradnl"/>
        </w:rPr>
        <w:t xml:space="preserve"> </w:t>
      </w:r>
      <w:r w:rsidRPr="00190C71">
        <w:rPr>
          <w:rFonts w:ascii="Book Antiqua" w:eastAsia="Book Antiqua" w:hAnsi="Book Antiqua" w:cs="Book Antiqua"/>
          <w:strike/>
          <w:szCs w:val="24"/>
          <w:lang w:val="es-ES_tradnl"/>
        </w:rPr>
        <w:t>en</w:t>
      </w:r>
      <w:r w:rsidRPr="00484975">
        <w:rPr>
          <w:rFonts w:ascii="Book Antiqua" w:eastAsia="Book Antiqua" w:hAnsi="Book Antiqua" w:cs="Book Antiqua"/>
          <w:szCs w:val="24"/>
          <w:lang w:val="es-ES_tradnl"/>
        </w:rPr>
        <w:t xml:space="preserve"> eventos de lluvia</w:t>
      </w:r>
      <w:r w:rsidRPr="00484975">
        <w:rPr>
          <w:rFonts w:ascii="Book Antiqua" w:eastAsia="Book Antiqua" w:hAnsi="Book Antiqua" w:cs="Book Antiqua"/>
          <w:i/>
          <w:szCs w:val="24"/>
          <w:u w:val="single"/>
          <w:lang w:val="es-ES_tradnl"/>
        </w:rPr>
        <w:t>,</w:t>
      </w:r>
      <w:r w:rsidRPr="00190C71">
        <w:rPr>
          <w:rFonts w:ascii="Book Antiqua" w:eastAsia="Book Antiqua" w:hAnsi="Book Antiqua" w:cs="Book Antiqua"/>
          <w:szCs w:val="24"/>
          <w:lang w:val="es-ES_tradnl"/>
        </w:rPr>
        <w:t xml:space="preserve"> lo que afecta negativamente la salud pública, el ambiente, el turismo y la calidad de vida de residentes y visitantes. </w:t>
      </w:r>
      <w:r w:rsidRPr="00190C71">
        <w:rPr>
          <w:rFonts w:ascii="Book Antiqua" w:eastAsia="Book Antiqua" w:hAnsi="Book Antiqua" w:cs="Book Antiqua"/>
          <w:i/>
          <w:iCs/>
          <w:szCs w:val="24"/>
          <w:u w:val="single"/>
          <w:lang w:val="es-ES_tradnl"/>
        </w:rPr>
        <w:t>Estos desbordamientos representan, además, una posible violación de las regulaciones ambientales estatales y federales aplicables a la descarga de aguas sanitarias, incluyendo las disposiciones de la Ley Federal de Agua Limpia (</w:t>
      </w:r>
      <w:proofErr w:type="spellStart"/>
      <w:r w:rsidRPr="00190C71">
        <w:rPr>
          <w:rFonts w:ascii="Book Antiqua" w:eastAsia="Book Antiqua" w:hAnsi="Book Antiqua" w:cs="Book Antiqua"/>
          <w:i/>
          <w:iCs/>
          <w:szCs w:val="24"/>
          <w:u w:val="single"/>
          <w:lang w:val="es-ES_tradnl"/>
        </w:rPr>
        <w:t>Clean</w:t>
      </w:r>
      <w:proofErr w:type="spellEnd"/>
      <w:r w:rsidRPr="00190C71">
        <w:rPr>
          <w:rFonts w:ascii="Book Antiqua" w:eastAsia="Book Antiqua" w:hAnsi="Book Antiqua" w:cs="Book Antiqua"/>
          <w:i/>
          <w:iCs/>
          <w:szCs w:val="24"/>
          <w:u w:val="single"/>
          <w:lang w:val="es-ES_tradnl"/>
        </w:rPr>
        <w:t xml:space="preserve"> Water </w:t>
      </w:r>
      <w:proofErr w:type="spellStart"/>
      <w:r w:rsidRPr="00190C71">
        <w:rPr>
          <w:rFonts w:ascii="Book Antiqua" w:eastAsia="Book Antiqua" w:hAnsi="Book Antiqua" w:cs="Book Antiqua"/>
          <w:i/>
          <w:iCs/>
          <w:szCs w:val="24"/>
          <w:u w:val="single"/>
          <w:lang w:val="es-ES_tradnl"/>
        </w:rPr>
        <w:t>Act</w:t>
      </w:r>
      <w:proofErr w:type="spellEnd"/>
      <w:r w:rsidRPr="00190C71">
        <w:rPr>
          <w:rFonts w:ascii="Book Antiqua" w:eastAsia="Book Antiqua" w:hAnsi="Book Antiqua" w:cs="Book Antiqua"/>
          <w:i/>
          <w:iCs/>
          <w:szCs w:val="24"/>
          <w:u w:val="single"/>
          <w:lang w:val="es-ES_tradnl"/>
        </w:rPr>
        <w:t xml:space="preserve">, 33 U.S.C. § 1251 et </w:t>
      </w:r>
      <w:proofErr w:type="spellStart"/>
      <w:r w:rsidRPr="00190C71">
        <w:rPr>
          <w:rFonts w:ascii="Book Antiqua" w:eastAsia="Book Antiqua" w:hAnsi="Book Antiqua" w:cs="Book Antiqua"/>
          <w:i/>
          <w:iCs/>
          <w:szCs w:val="24"/>
          <w:u w:val="single"/>
          <w:lang w:val="es-ES_tradnl"/>
        </w:rPr>
        <w:t>seq</w:t>
      </w:r>
      <w:proofErr w:type="spellEnd"/>
      <w:r w:rsidRPr="00190C71">
        <w:rPr>
          <w:rFonts w:ascii="Book Antiqua" w:eastAsia="Book Antiqua" w:hAnsi="Book Antiqua" w:cs="Book Antiqua"/>
          <w:i/>
          <w:iCs/>
          <w:szCs w:val="24"/>
          <w:u w:val="single"/>
          <w:lang w:val="es-ES_tradnl"/>
        </w:rPr>
        <w:t>.) y la reglamentación de la Agencia de Protección Ambiental de Puerto Rico.</w:t>
      </w:r>
    </w:p>
    <w:p w14:paraId="6CDA9922" w14:textId="77777777" w:rsidR="00F20381" w:rsidRPr="00190C71" w:rsidRDefault="00F20381" w:rsidP="00F20381">
      <w:pPr>
        <w:spacing w:after="160"/>
        <w:ind w:firstLine="720"/>
        <w:jc w:val="both"/>
        <w:rPr>
          <w:lang w:val="es-ES_tradnl"/>
        </w:rPr>
      </w:pPr>
      <w:r w:rsidRPr="00190C71">
        <w:rPr>
          <w:rFonts w:ascii="Book Antiqua" w:eastAsia="Book Antiqua" w:hAnsi="Book Antiqua" w:cs="Book Antiqua"/>
          <w:szCs w:val="24"/>
          <w:lang w:val="es-ES_tradnl"/>
        </w:rPr>
        <w:t xml:space="preserve">Resulta inaceptable que, tras más de </w:t>
      </w:r>
      <w:r w:rsidRPr="00405367">
        <w:rPr>
          <w:rFonts w:ascii="Book Antiqua" w:eastAsia="Book Antiqua" w:hAnsi="Book Antiqua" w:cs="Book Antiqua"/>
          <w:szCs w:val="24"/>
          <w:lang w:val="es-ES_tradnl"/>
        </w:rPr>
        <w:t>ocho (8) años</w:t>
      </w:r>
      <w:r w:rsidRPr="00190C71">
        <w:rPr>
          <w:rFonts w:ascii="Book Antiqua" w:eastAsia="Book Antiqua" w:hAnsi="Book Antiqua" w:cs="Book Antiqua"/>
          <w:szCs w:val="24"/>
          <w:lang w:val="es-ES_tradnl"/>
        </w:rPr>
        <w:t xml:space="preserve"> del paso de dicho fenómeno atmosférico, aún se dependa de una infraestructura provisional que impacta directamente el desarrollo económico y social del municipio. </w:t>
      </w:r>
      <w:r w:rsidRPr="00190C71">
        <w:rPr>
          <w:rFonts w:ascii="Book Antiqua" w:eastAsia="Book Antiqua" w:hAnsi="Book Antiqua" w:cs="Book Antiqua"/>
          <w:i/>
          <w:iCs/>
          <w:szCs w:val="24"/>
          <w:u w:val="single"/>
          <w:lang w:val="es-ES_tradnl"/>
        </w:rPr>
        <w:t>Cabe señalar que el Plan de Acción de Recuperación de la A.A.A., financiado en parte con fondos federales asignados tras el Huracán María, contemplaba la reconstrucción de infraestructura sanitaria permanente, por lo que la subsistencia de estas soluciones temporeras plantea interrogantes sobre la ejecución y fiscalización de dichos fondos.</w:t>
      </w:r>
    </w:p>
    <w:p w14:paraId="1931AE15" w14:textId="77777777" w:rsidR="00F20381" w:rsidRPr="00190C71" w:rsidRDefault="00F20381" w:rsidP="00F20381">
      <w:pPr>
        <w:spacing w:after="160"/>
        <w:ind w:firstLine="720"/>
        <w:jc w:val="both"/>
        <w:rPr>
          <w:lang w:val="es-ES_tradnl"/>
        </w:rPr>
      </w:pPr>
      <w:r w:rsidRPr="00190C71">
        <w:rPr>
          <w:rFonts w:ascii="Book Antiqua" w:eastAsia="Book Antiqua" w:hAnsi="Book Antiqua" w:cs="Book Antiqua"/>
          <w:szCs w:val="24"/>
          <w:lang w:val="es-ES_tradnl"/>
        </w:rPr>
        <w:t xml:space="preserve">Por otro lado, la estación de bombeo de agua en el sector El Fuerte sufre </w:t>
      </w:r>
      <w:r w:rsidRPr="00190C71">
        <w:rPr>
          <w:rFonts w:ascii="Book Antiqua" w:eastAsia="Book Antiqua" w:hAnsi="Book Antiqua" w:cs="Book Antiqua"/>
          <w:strike/>
          <w:szCs w:val="24"/>
          <w:lang w:val="es-ES_tradnl"/>
        </w:rPr>
        <w:t>constantes</w:t>
      </w:r>
      <w:r w:rsidRPr="00190C71">
        <w:rPr>
          <w:rFonts w:ascii="Book Antiqua" w:eastAsia="Book Antiqua" w:hAnsi="Book Antiqua" w:cs="Book Antiqua"/>
          <w:szCs w:val="24"/>
          <w:lang w:val="es-ES_tradnl"/>
        </w:rPr>
        <w:t xml:space="preserve"> </w:t>
      </w:r>
      <w:r w:rsidRPr="00190C71">
        <w:rPr>
          <w:rFonts w:ascii="Book Antiqua" w:eastAsia="Book Antiqua" w:hAnsi="Book Antiqua" w:cs="Book Antiqua"/>
          <w:i/>
          <w:iCs/>
          <w:szCs w:val="24"/>
          <w:u w:val="single"/>
          <w:lang w:val="es-ES_tradnl"/>
        </w:rPr>
        <w:t>frecuentes</w:t>
      </w:r>
      <w:r w:rsidRPr="00190C71">
        <w:rPr>
          <w:rFonts w:ascii="Book Antiqua" w:eastAsia="Book Antiqua" w:hAnsi="Book Antiqua" w:cs="Book Antiqua"/>
          <w:szCs w:val="24"/>
          <w:lang w:val="es-ES_tradnl"/>
        </w:rPr>
        <w:t xml:space="preserve"> desbordamientos durante eventos de lluvia y queda fuera de servicio ante interrupciones en el suministro eléctrico, afectando a múltiples comunidades que dependen de este sistema para su acceso a servicios esenciales. </w:t>
      </w:r>
      <w:r w:rsidRPr="00190C71">
        <w:rPr>
          <w:rFonts w:ascii="Book Antiqua" w:eastAsia="Book Antiqua" w:hAnsi="Book Antiqua" w:cs="Book Antiqua"/>
          <w:i/>
          <w:iCs/>
          <w:szCs w:val="24"/>
          <w:u w:val="single"/>
          <w:lang w:val="es-ES_tradnl"/>
        </w:rPr>
        <w:t>La vulnerabilidad de esta estación ante interrupciones eléctricas evidencia además la ausencia de sistemas de energía de reserva o respaldo, lo que agrava el riesgo para la población en situaciones de emergencia, en aparente incumplimiento con los estándares de resiliencia exigidos por la Agencia Federal para el Manejo de Emergencias (FEMA) para infraestructura crítica financiada con fondos federales de recuperación.</w:t>
      </w:r>
    </w:p>
    <w:p w14:paraId="3FDCECA2" w14:textId="27562F59" w:rsidR="00F20381" w:rsidRDefault="00F20381" w:rsidP="00F20381">
      <w:pPr>
        <w:spacing w:after="160"/>
        <w:ind w:firstLine="720"/>
        <w:jc w:val="both"/>
        <w:rPr>
          <w:rFonts w:ascii="Book Antiqua" w:eastAsia="Book Antiqua" w:hAnsi="Book Antiqua" w:cs="Book Antiqua"/>
          <w:i/>
          <w:iCs/>
          <w:szCs w:val="24"/>
          <w:u w:val="single"/>
          <w:lang w:val="es-ES_tradnl"/>
        </w:rPr>
      </w:pPr>
      <w:r w:rsidRPr="00190C71">
        <w:rPr>
          <w:rFonts w:ascii="Book Antiqua" w:eastAsia="Book Antiqua" w:hAnsi="Book Antiqua" w:cs="Book Antiqua"/>
          <w:strike/>
          <w:szCs w:val="24"/>
          <w:lang w:val="es-ES_tradnl"/>
        </w:rPr>
        <w:t>Ante esta situación, esta Cámara de Representantes entiende meritorio investigar el estado de dichas instalaciones, las razones por las cuales continúan operando como soluciones temporeras, y las acciones necesarias para establecer soluciones permanentes.</w:t>
      </w:r>
      <w:r w:rsidRPr="00190C71">
        <w:rPr>
          <w:rFonts w:ascii="Book Antiqua" w:eastAsia="Book Antiqua" w:hAnsi="Book Antiqua" w:cs="Book Antiqua"/>
          <w:szCs w:val="24"/>
          <w:lang w:val="es-ES_tradnl"/>
        </w:rPr>
        <w:t xml:space="preserve"> </w:t>
      </w:r>
      <w:r w:rsidRPr="00190C71">
        <w:rPr>
          <w:rFonts w:ascii="Book Antiqua" w:eastAsia="Book Antiqua" w:hAnsi="Book Antiqua" w:cs="Book Antiqua"/>
          <w:i/>
          <w:iCs/>
          <w:szCs w:val="24"/>
          <w:u w:val="single"/>
          <w:lang w:val="es-ES_tradnl"/>
        </w:rPr>
        <w:t xml:space="preserve">Ante esta situación, la Cámara de Representantes de Puerto Rico estima </w:t>
      </w:r>
      <w:r w:rsidRPr="00190C71">
        <w:rPr>
          <w:rFonts w:ascii="Book Antiqua" w:eastAsia="Book Antiqua" w:hAnsi="Book Antiqua" w:cs="Book Antiqua"/>
          <w:i/>
          <w:iCs/>
          <w:szCs w:val="24"/>
          <w:u w:val="single"/>
          <w:lang w:val="es-ES_tradnl"/>
        </w:rPr>
        <w:lastRenderedPageBreak/>
        <w:t>imperativo ejercer su función fiscalizadora e investigar el estado de dichas instalaciones, las razones por las cuales continúan operando como soluciones temporeras más de siete años después del Huracán María, el uso y disposición de los fondos públicos asignados para su sustitución, y las acciones concretas y los plazos requeridos para el establecimiento de soluciones permanentes que garanticen servicios seguros, continuos y de calidad a las comunidades afectadas.</w:t>
      </w:r>
    </w:p>
    <w:p w14:paraId="41B126D8" w14:textId="77777777" w:rsidR="00F20381" w:rsidRPr="00F20381" w:rsidRDefault="00F20381" w:rsidP="00F20381">
      <w:pPr>
        <w:spacing w:after="160"/>
        <w:ind w:firstLine="720"/>
        <w:jc w:val="both"/>
        <w:rPr>
          <w:lang w:val="es-ES_tradnl"/>
        </w:rPr>
      </w:pPr>
    </w:p>
    <w:bookmarkEnd w:id="0"/>
    <w:p w14:paraId="28359763" w14:textId="5144BF16" w:rsidR="00A22A39" w:rsidRPr="00257E2E" w:rsidRDefault="00A22A39" w:rsidP="00257E2E">
      <w:pPr>
        <w:rPr>
          <w:rFonts w:ascii="Book Antiqua" w:hAnsi="Book Antiqua"/>
          <w:i/>
          <w:lang w:val="es-ES_tradnl"/>
        </w:rPr>
      </w:pPr>
      <w:r w:rsidRPr="00257E2E">
        <w:rPr>
          <w:rFonts w:ascii="Book Antiqua" w:hAnsi="Book Antiqua"/>
          <w:i/>
          <w:lang w:val="es-ES_tradnl"/>
        </w:rPr>
        <w:t>RESUÉLV</w:t>
      </w:r>
      <w:r w:rsidR="00B40FC0" w:rsidRPr="00257E2E">
        <w:rPr>
          <w:rFonts w:ascii="Book Antiqua" w:hAnsi="Book Antiqua"/>
          <w:i/>
          <w:lang w:val="es-ES_tradnl"/>
        </w:rPr>
        <w:t>E</w:t>
      </w:r>
      <w:r w:rsidRPr="00257E2E">
        <w:rPr>
          <w:rFonts w:ascii="Book Antiqua" w:hAnsi="Book Antiqua"/>
          <w:i/>
          <w:lang w:val="es-ES_tradnl"/>
        </w:rPr>
        <w:t>SE POR LA CÁMARA DE REPRESENTANTES DE PUERTO RICO:</w:t>
      </w:r>
    </w:p>
    <w:p w14:paraId="6C6089F5" w14:textId="77777777" w:rsidR="00212D00" w:rsidRPr="00F774B3" w:rsidRDefault="00212D00" w:rsidP="00212D00">
      <w:pPr>
        <w:rPr>
          <w:rFonts w:ascii="Book Antiqua" w:hAnsi="Book Antiqua"/>
          <w:lang w:val="es-ES_tradnl"/>
        </w:rPr>
      </w:pPr>
    </w:p>
    <w:p w14:paraId="458A578E" w14:textId="77777777" w:rsidR="00212D00" w:rsidRPr="00F774B3" w:rsidRDefault="00212D00" w:rsidP="00212D00">
      <w:pPr>
        <w:jc w:val="both"/>
        <w:rPr>
          <w:rFonts w:ascii="Book Antiqua" w:hAnsi="Book Antiqua"/>
          <w:lang w:val="es-ES_tradnl"/>
        </w:rPr>
        <w:sectPr w:rsidR="00212D00" w:rsidRPr="00F774B3">
          <w:headerReference w:type="default" r:id="rId9"/>
          <w:headerReference w:type="first" r:id="rId10"/>
          <w:type w:val="continuous"/>
          <w:pgSz w:w="12240" w:h="15840" w:code="1"/>
          <w:pgMar w:top="1440" w:right="1440" w:bottom="1440" w:left="1440" w:header="720" w:footer="720" w:gutter="0"/>
          <w:cols w:space="720"/>
          <w:titlePg/>
        </w:sectPr>
      </w:pPr>
    </w:p>
    <w:p w14:paraId="7650FFF0" w14:textId="4751DAF2" w:rsidR="00267D9D" w:rsidRPr="00267D9D" w:rsidRDefault="00A22A39" w:rsidP="00267D9D">
      <w:pPr>
        <w:spacing w:line="480" w:lineRule="auto"/>
        <w:ind w:firstLine="567"/>
        <w:jc w:val="both"/>
        <w:rPr>
          <w:rFonts w:ascii="Book Antiqua" w:hAnsi="Book Antiqua"/>
          <w:lang w:val="es-PR"/>
        </w:rPr>
      </w:pPr>
      <w:r w:rsidRPr="00F774B3">
        <w:rPr>
          <w:rFonts w:ascii="Book Antiqua" w:hAnsi="Book Antiqua"/>
          <w:lang w:val="es-ES_tradnl"/>
        </w:rPr>
        <w:t>Sección 1.-</w:t>
      </w:r>
      <w:r w:rsidR="00026D4B" w:rsidRPr="00F774B3">
        <w:rPr>
          <w:rFonts w:ascii="Book Antiqua" w:hAnsi="Book Antiqua"/>
          <w:lang w:val="es-ES_tradnl"/>
        </w:rPr>
        <w:t xml:space="preserve">Se </w:t>
      </w:r>
      <w:r w:rsidR="001B59F9" w:rsidRPr="00F774B3">
        <w:rPr>
          <w:rFonts w:ascii="Book Antiqua" w:hAnsi="Book Antiqua"/>
          <w:lang w:val="es-PR"/>
        </w:rPr>
        <w:t>ordena</w:t>
      </w:r>
      <w:r w:rsidR="00267D9D">
        <w:rPr>
          <w:rFonts w:ascii="Book Antiqua" w:hAnsi="Book Antiqua"/>
          <w:lang w:val="es-PR"/>
        </w:rPr>
        <w:t xml:space="preserve"> </w:t>
      </w:r>
      <w:r w:rsidR="00267D9D" w:rsidRPr="00190C71">
        <w:rPr>
          <w:rFonts w:ascii="Book Antiqua" w:eastAsia="Book Antiqua" w:hAnsi="Book Antiqua" w:cs="Book Antiqua"/>
          <w:szCs w:val="24"/>
          <w:lang w:val="es-ES_tradnl"/>
        </w:rPr>
        <w:t>a la Comisión de la Región Norte de la Cámara de Representantes de Puerto Rico</w:t>
      </w:r>
      <w:r w:rsidR="00267D9D" w:rsidRPr="00190C71">
        <w:rPr>
          <w:rFonts w:ascii="Book Antiqua" w:eastAsia="Book Antiqua" w:hAnsi="Book Antiqua" w:cs="Book Antiqua"/>
          <w:strike/>
          <w:szCs w:val="24"/>
          <w:lang w:val="es-ES_tradnl"/>
        </w:rPr>
        <w:t>,</w:t>
      </w:r>
      <w:r w:rsidR="00267D9D" w:rsidRPr="00190C71">
        <w:rPr>
          <w:rFonts w:ascii="Book Antiqua" w:eastAsia="Book Antiqua" w:hAnsi="Book Antiqua" w:cs="Book Antiqua"/>
          <w:szCs w:val="24"/>
          <w:lang w:val="es-ES_tradnl"/>
        </w:rPr>
        <w:t xml:space="preserve"> realizar una investigación exhaustiva sobre el estado de la infraestructura, </w:t>
      </w:r>
      <w:r w:rsidR="00267D9D" w:rsidRPr="00190C71">
        <w:rPr>
          <w:rFonts w:ascii="Book Antiqua" w:eastAsia="Book Antiqua" w:hAnsi="Book Antiqua" w:cs="Book Antiqua"/>
          <w:strike/>
          <w:szCs w:val="24"/>
          <w:lang w:val="es-ES_tradnl"/>
        </w:rPr>
        <w:t>funcionamiento y permanencia</w:t>
      </w:r>
      <w:r w:rsidR="00267D9D" w:rsidRPr="00190C71">
        <w:rPr>
          <w:rFonts w:ascii="Book Antiqua" w:eastAsia="Book Antiqua" w:hAnsi="Book Antiqua" w:cs="Book Antiqua"/>
          <w:szCs w:val="24"/>
          <w:lang w:val="es-ES_tradnl"/>
        </w:rPr>
        <w:t xml:space="preserve"> </w:t>
      </w:r>
      <w:r w:rsidR="00267D9D" w:rsidRPr="00190C71">
        <w:rPr>
          <w:rFonts w:ascii="Book Antiqua" w:eastAsia="Book Antiqua" w:hAnsi="Book Antiqua" w:cs="Book Antiqua"/>
          <w:i/>
          <w:iCs/>
          <w:szCs w:val="24"/>
          <w:u w:val="single"/>
          <w:lang w:val="es-ES_tradnl"/>
        </w:rPr>
        <w:t>la operación, la continuidad y la idoneidad</w:t>
      </w:r>
      <w:r w:rsidR="00267D9D" w:rsidRPr="00190C71">
        <w:rPr>
          <w:rFonts w:ascii="Book Antiqua" w:eastAsia="Book Antiqua" w:hAnsi="Book Antiqua" w:cs="Book Antiqua"/>
          <w:szCs w:val="24"/>
          <w:lang w:val="es-ES_tradnl"/>
        </w:rPr>
        <w:t xml:space="preserve"> de las estaciones de bombeo provisionales de la Autoridad de Acueductos y Alcantarillados (A.A.A.)</w:t>
      </w:r>
      <w:r w:rsidR="00267D9D" w:rsidRPr="00190C71">
        <w:rPr>
          <w:rFonts w:ascii="Book Antiqua" w:eastAsia="Book Antiqua" w:hAnsi="Book Antiqua" w:cs="Book Antiqua"/>
          <w:strike/>
          <w:szCs w:val="24"/>
          <w:lang w:val="es-ES_tradnl"/>
        </w:rPr>
        <w:t>, con énfasis en las</w:t>
      </w:r>
      <w:r w:rsidR="00267D9D" w:rsidRPr="00A0175C">
        <w:rPr>
          <w:rFonts w:ascii="Book Antiqua" w:eastAsia="Book Antiqua" w:hAnsi="Book Antiqua" w:cs="Book Antiqua"/>
          <w:szCs w:val="24"/>
          <w:lang w:val="es-ES_tradnl"/>
        </w:rPr>
        <w:t xml:space="preserve"> ubicadas </w:t>
      </w:r>
      <w:r w:rsidR="00267D9D" w:rsidRPr="00190C71">
        <w:rPr>
          <w:rFonts w:ascii="Book Antiqua" w:eastAsia="Book Antiqua" w:hAnsi="Book Antiqua" w:cs="Book Antiqua"/>
          <w:szCs w:val="24"/>
          <w:lang w:val="es-ES_tradnl"/>
        </w:rPr>
        <w:t xml:space="preserve">en el municipio de Arecibo, particularmente en los sectores </w:t>
      </w:r>
      <w:r w:rsidR="00267D9D" w:rsidRPr="00190C71">
        <w:rPr>
          <w:rFonts w:ascii="Book Antiqua" w:eastAsia="Book Antiqua" w:hAnsi="Book Antiqua" w:cs="Book Antiqua"/>
          <w:strike/>
          <w:szCs w:val="24"/>
          <w:lang w:val="es-ES_tradnl"/>
        </w:rPr>
        <w:t>de</w:t>
      </w:r>
      <w:r w:rsidR="00267D9D" w:rsidRPr="00190C71">
        <w:rPr>
          <w:rFonts w:ascii="Book Antiqua" w:eastAsia="Book Antiqua" w:hAnsi="Book Antiqua" w:cs="Book Antiqua"/>
          <w:szCs w:val="24"/>
          <w:lang w:val="es-ES_tradnl"/>
        </w:rPr>
        <w:t xml:space="preserve"> La Puntilla y El Fuerte; evaluar los riesgos </w:t>
      </w:r>
      <w:r w:rsidR="00267D9D" w:rsidRPr="00190C71">
        <w:rPr>
          <w:rFonts w:ascii="Book Antiqua" w:eastAsia="Book Antiqua" w:hAnsi="Book Antiqua" w:cs="Book Antiqua"/>
          <w:strike/>
          <w:szCs w:val="24"/>
          <w:lang w:val="es-ES_tradnl"/>
        </w:rPr>
        <w:t>a</w:t>
      </w:r>
      <w:r w:rsidR="00267D9D" w:rsidRPr="00190C71">
        <w:rPr>
          <w:rFonts w:ascii="Book Antiqua" w:eastAsia="Book Antiqua" w:hAnsi="Book Antiqua" w:cs="Book Antiqua"/>
          <w:szCs w:val="24"/>
          <w:lang w:val="es-ES_tradnl"/>
        </w:rPr>
        <w:t xml:space="preserve"> </w:t>
      </w:r>
      <w:r w:rsidR="00267D9D" w:rsidRPr="00190C71">
        <w:rPr>
          <w:rFonts w:ascii="Book Antiqua" w:eastAsia="Book Antiqua" w:hAnsi="Book Antiqua" w:cs="Book Antiqua"/>
          <w:i/>
          <w:iCs/>
          <w:szCs w:val="24"/>
          <w:u w:val="single"/>
          <w:lang w:val="es-ES_tradnl"/>
        </w:rPr>
        <w:t>que su condición representa para</w:t>
      </w:r>
      <w:r w:rsidR="00267D9D" w:rsidRPr="00190C71">
        <w:rPr>
          <w:rFonts w:ascii="Book Antiqua" w:eastAsia="Book Antiqua" w:hAnsi="Book Antiqua" w:cs="Book Antiqua"/>
          <w:szCs w:val="24"/>
          <w:lang w:val="es-ES_tradnl"/>
        </w:rPr>
        <w:t xml:space="preserve"> la salud, el ambiente y la actividad económica; </w:t>
      </w:r>
      <w:r w:rsidR="00267D9D" w:rsidRPr="00190C71">
        <w:rPr>
          <w:rFonts w:ascii="Book Antiqua" w:eastAsia="Book Antiqua" w:hAnsi="Book Antiqua" w:cs="Book Antiqua"/>
          <w:strike/>
          <w:szCs w:val="24"/>
          <w:lang w:val="es-ES_tradnl"/>
        </w:rPr>
        <w:t>y someter</w:t>
      </w:r>
      <w:r w:rsidR="00267D9D" w:rsidRPr="00190C71">
        <w:rPr>
          <w:rFonts w:ascii="Book Antiqua" w:eastAsia="Book Antiqua" w:hAnsi="Book Antiqua" w:cs="Book Antiqua"/>
          <w:szCs w:val="24"/>
          <w:lang w:val="es-ES_tradnl"/>
        </w:rPr>
        <w:t xml:space="preserve"> </w:t>
      </w:r>
      <w:r w:rsidR="00267D9D" w:rsidRPr="00190C71">
        <w:rPr>
          <w:rFonts w:ascii="Book Antiqua" w:eastAsia="Book Antiqua" w:hAnsi="Book Antiqua" w:cs="Book Antiqua"/>
          <w:i/>
          <w:iCs/>
          <w:szCs w:val="24"/>
          <w:u w:val="single"/>
          <w:lang w:val="es-ES_tradnl"/>
        </w:rPr>
        <w:t>formular</w:t>
      </w:r>
      <w:r w:rsidR="00267D9D" w:rsidRPr="00190C71">
        <w:rPr>
          <w:rFonts w:ascii="Book Antiqua" w:eastAsia="Book Antiqua" w:hAnsi="Book Antiqua" w:cs="Book Antiqua"/>
          <w:szCs w:val="24"/>
          <w:lang w:val="es-ES_tradnl"/>
        </w:rPr>
        <w:t xml:space="preserve"> recomendaciones y propuestas dirigidas a mejorar la calidad, eficiencia</w:t>
      </w:r>
      <w:r w:rsidR="00267D9D">
        <w:rPr>
          <w:rFonts w:ascii="Book Antiqua" w:eastAsia="Book Antiqua" w:hAnsi="Book Antiqua" w:cs="Book Antiqua"/>
          <w:i/>
          <w:szCs w:val="24"/>
          <w:u w:val="single"/>
          <w:lang w:val="es-ES_tradnl"/>
        </w:rPr>
        <w:t>,</w:t>
      </w:r>
      <w:r w:rsidR="00267D9D" w:rsidRPr="00190C71">
        <w:rPr>
          <w:rFonts w:ascii="Book Antiqua" w:eastAsia="Book Antiqua" w:hAnsi="Book Antiqua" w:cs="Book Antiqua"/>
          <w:szCs w:val="24"/>
          <w:lang w:val="es-ES_tradnl"/>
        </w:rPr>
        <w:t xml:space="preserve"> </w:t>
      </w:r>
      <w:r w:rsidR="00267D9D" w:rsidRPr="00190C71">
        <w:rPr>
          <w:rFonts w:ascii="Book Antiqua" w:eastAsia="Book Antiqua" w:hAnsi="Book Antiqua" w:cs="Book Antiqua"/>
          <w:strike/>
          <w:szCs w:val="24"/>
          <w:lang w:val="es-ES_tradnl"/>
        </w:rPr>
        <w:t>y accesibilidad de dichos servicios</w:t>
      </w:r>
      <w:r w:rsidR="00267D9D" w:rsidRPr="00190C71">
        <w:rPr>
          <w:rFonts w:ascii="Book Antiqua" w:eastAsia="Book Antiqua" w:hAnsi="Book Antiqua" w:cs="Book Antiqua"/>
          <w:szCs w:val="24"/>
          <w:lang w:val="es-ES_tradnl"/>
        </w:rPr>
        <w:t xml:space="preserve"> </w:t>
      </w:r>
      <w:r w:rsidR="00267D9D" w:rsidRPr="00190C71">
        <w:rPr>
          <w:rFonts w:ascii="Book Antiqua" w:eastAsia="Book Antiqua" w:hAnsi="Book Antiqua" w:cs="Book Antiqua"/>
          <w:i/>
          <w:iCs/>
          <w:szCs w:val="24"/>
          <w:u w:val="single"/>
          <w:lang w:val="es-ES_tradnl"/>
        </w:rPr>
        <w:t>confiabilidad y continuidad de los servicios provistos por dichas instalaciones</w:t>
      </w:r>
      <w:r w:rsidR="00267D9D" w:rsidRPr="00190C71">
        <w:rPr>
          <w:rFonts w:ascii="Book Antiqua" w:eastAsia="Book Antiqua" w:hAnsi="Book Antiqua" w:cs="Book Antiqua"/>
          <w:szCs w:val="24"/>
          <w:lang w:val="es-ES_tradnl"/>
        </w:rPr>
        <w:t>.</w:t>
      </w:r>
    </w:p>
    <w:p w14:paraId="1C7798D2" w14:textId="77777777" w:rsidR="00267D9D" w:rsidRPr="00B4299B" w:rsidRDefault="00267D9D" w:rsidP="00267D9D">
      <w:pPr>
        <w:spacing w:after="160" w:line="480" w:lineRule="auto"/>
        <w:jc w:val="both"/>
        <w:rPr>
          <w:rFonts w:ascii="Book Antiqua" w:eastAsia="Book Antiqua" w:hAnsi="Book Antiqua" w:cs="Book Antiqua"/>
          <w:szCs w:val="24"/>
          <w:lang w:val="es-ES_tradnl"/>
        </w:rPr>
      </w:pPr>
      <w:r>
        <w:rPr>
          <w:rFonts w:ascii="Book Antiqua" w:eastAsia="Book Antiqua" w:hAnsi="Book Antiqua" w:cs="Book Antiqua"/>
          <w:bCs/>
          <w:szCs w:val="24"/>
          <w:lang w:val="es-ES_tradnl"/>
        </w:rPr>
        <w:t xml:space="preserve">          </w:t>
      </w:r>
      <w:r w:rsidRPr="00A0175C">
        <w:rPr>
          <w:rFonts w:ascii="Book Antiqua" w:eastAsia="Book Antiqua" w:hAnsi="Book Antiqua" w:cs="Book Antiqua"/>
          <w:bCs/>
          <w:szCs w:val="24"/>
          <w:lang w:val="es-ES_tradnl"/>
        </w:rPr>
        <w:t>Sección 2.-</w:t>
      </w:r>
      <w:r w:rsidRPr="00190C71">
        <w:rPr>
          <w:rFonts w:ascii="Book Antiqua" w:eastAsia="Book Antiqua" w:hAnsi="Book Antiqua" w:cs="Book Antiqua"/>
          <w:b/>
          <w:bCs/>
          <w:szCs w:val="24"/>
          <w:lang w:val="es-ES_tradnl"/>
        </w:rPr>
        <w:t xml:space="preserve"> </w:t>
      </w:r>
      <w:r w:rsidRPr="00190C71">
        <w:rPr>
          <w:rFonts w:ascii="Book Antiqua" w:eastAsia="Book Antiqua" w:hAnsi="Book Antiqua" w:cs="Book Antiqua"/>
          <w:szCs w:val="24"/>
          <w:lang w:val="es-ES_tradnl"/>
        </w:rPr>
        <w:t>Como parte de dicha investigación, la Comisión deberá identificar y examinar, sin que se entienda como una limitación, lo siguiente:</w:t>
      </w:r>
    </w:p>
    <w:p w14:paraId="332E62DE" w14:textId="77777777" w:rsidR="00267D9D" w:rsidRPr="00A0175C" w:rsidRDefault="00267D9D" w:rsidP="00267D9D">
      <w:pPr>
        <w:pStyle w:val="ListParagraph"/>
        <w:numPr>
          <w:ilvl w:val="0"/>
          <w:numId w:val="7"/>
        </w:numPr>
        <w:spacing w:after="160" w:line="480" w:lineRule="auto"/>
        <w:contextualSpacing w:val="0"/>
        <w:jc w:val="both"/>
        <w:rPr>
          <w:szCs w:val="24"/>
          <w:lang w:val="es-ES_tradnl"/>
        </w:rPr>
      </w:pPr>
      <w:r w:rsidRPr="00A0175C">
        <w:rPr>
          <w:rFonts w:ascii="Book Antiqua" w:eastAsia="Book Antiqua" w:hAnsi="Book Antiqua" w:cs="Book Antiqua"/>
          <w:szCs w:val="24"/>
          <w:lang w:val="es-ES_tradnl"/>
        </w:rPr>
        <w:t>La localización y descripción de todas las estaciones de bombeo provisionales en operación, específicamente en la región de Arecibo;</w:t>
      </w:r>
    </w:p>
    <w:p w14:paraId="1593A96E" w14:textId="77777777" w:rsidR="00267D9D" w:rsidRPr="00A0175C" w:rsidRDefault="00267D9D" w:rsidP="00267D9D">
      <w:pPr>
        <w:pStyle w:val="ListParagraph"/>
        <w:numPr>
          <w:ilvl w:val="0"/>
          <w:numId w:val="7"/>
        </w:numPr>
        <w:spacing w:after="160" w:line="480" w:lineRule="auto"/>
        <w:contextualSpacing w:val="0"/>
        <w:jc w:val="both"/>
        <w:rPr>
          <w:szCs w:val="24"/>
          <w:lang w:val="es-ES_tradnl"/>
        </w:rPr>
      </w:pPr>
      <w:r w:rsidRPr="00A0175C">
        <w:rPr>
          <w:rFonts w:ascii="Book Antiqua" w:eastAsia="Book Antiqua" w:hAnsi="Book Antiqua" w:cs="Book Antiqua"/>
          <w:szCs w:val="24"/>
          <w:lang w:val="es-ES_tradnl"/>
        </w:rPr>
        <w:t xml:space="preserve">El estado </w:t>
      </w:r>
      <w:r w:rsidRPr="00A0175C">
        <w:rPr>
          <w:rFonts w:ascii="Book Antiqua" w:eastAsia="Book Antiqua" w:hAnsi="Book Antiqua" w:cs="Book Antiqua"/>
          <w:strike/>
          <w:szCs w:val="24"/>
          <w:lang w:val="es-ES_tradnl"/>
        </w:rPr>
        <w:t>actual de la infraestructura física</w:t>
      </w:r>
      <w:r w:rsidRPr="00A0175C">
        <w:rPr>
          <w:rFonts w:ascii="Book Antiqua" w:eastAsia="Book Antiqua" w:hAnsi="Book Antiqua" w:cs="Book Antiqua"/>
          <w:szCs w:val="24"/>
          <w:lang w:val="es-ES_tradnl"/>
        </w:rPr>
        <w:t xml:space="preserve"> </w:t>
      </w:r>
      <w:r w:rsidRPr="00A0175C">
        <w:rPr>
          <w:rFonts w:ascii="Book Antiqua" w:eastAsia="Book Antiqua" w:hAnsi="Book Antiqua" w:cs="Book Antiqua"/>
          <w:i/>
          <w:iCs/>
          <w:szCs w:val="24"/>
          <w:u w:val="single"/>
          <w:lang w:val="es-ES_tradnl"/>
        </w:rPr>
        <w:t>físico, estructural y operacional</w:t>
      </w:r>
      <w:r w:rsidRPr="00A0175C">
        <w:rPr>
          <w:rFonts w:ascii="Book Antiqua" w:eastAsia="Book Antiqua" w:hAnsi="Book Antiqua" w:cs="Book Antiqua"/>
          <w:szCs w:val="24"/>
          <w:lang w:val="es-ES_tradnl"/>
        </w:rPr>
        <w:t xml:space="preserve"> de las estaciones de bombeo provisionales </w:t>
      </w:r>
      <w:r w:rsidRPr="00A0175C">
        <w:rPr>
          <w:rFonts w:ascii="Book Antiqua" w:eastAsia="Book Antiqua" w:hAnsi="Book Antiqua" w:cs="Book Antiqua"/>
          <w:strike/>
          <w:szCs w:val="24"/>
          <w:lang w:val="es-ES_tradnl"/>
        </w:rPr>
        <w:t>de Arecibo</w:t>
      </w:r>
      <w:r w:rsidRPr="00A0175C">
        <w:rPr>
          <w:rFonts w:ascii="Book Antiqua" w:eastAsia="Book Antiqua" w:hAnsi="Book Antiqua" w:cs="Book Antiqua"/>
          <w:szCs w:val="24"/>
          <w:lang w:val="es-ES_tradnl"/>
        </w:rPr>
        <w:t xml:space="preserve"> </w:t>
      </w:r>
      <w:r w:rsidRPr="00A0175C">
        <w:rPr>
          <w:rFonts w:ascii="Book Antiqua" w:eastAsia="Book Antiqua" w:hAnsi="Book Antiqua" w:cs="Book Antiqua"/>
          <w:i/>
          <w:iCs/>
          <w:szCs w:val="24"/>
          <w:u w:val="single"/>
          <w:lang w:val="es-ES_tradnl"/>
        </w:rPr>
        <w:t>ubicadas en los sectores La Puntilla y El Fuerte</w:t>
      </w:r>
      <w:r w:rsidRPr="00A0175C">
        <w:rPr>
          <w:rFonts w:ascii="Book Antiqua" w:eastAsia="Book Antiqua" w:hAnsi="Book Antiqua" w:cs="Book Antiqua"/>
          <w:szCs w:val="24"/>
          <w:lang w:val="es-ES_tradnl"/>
        </w:rPr>
        <w:t>;</w:t>
      </w:r>
    </w:p>
    <w:p w14:paraId="5CD79F13" w14:textId="77777777" w:rsidR="00267D9D" w:rsidRPr="00A0175C" w:rsidRDefault="00267D9D" w:rsidP="00267D9D">
      <w:pPr>
        <w:pStyle w:val="ListParagraph"/>
        <w:numPr>
          <w:ilvl w:val="0"/>
          <w:numId w:val="7"/>
        </w:numPr>
        <w:spacing w:after="160" w:line="480" w:lineRule="auto"/>
        <w:contextualSpacing w:val="0"/>
        <w:jc w:val="both"/>
        <w:rPr>
          <w:szCs w:val="24"/>
          <w:lang w:val="es-ES_tradnl"/>
        </w:rPr>
      </w:pPr>
      <w:r w:rsidRPr="00A0175C">
        <w:rPr>
          <w:rFonts w:ascii="Book Antiqua" w:eastAsia="Book Antiqua" w:hAnsi="Book Antiqua" w:cs="Book Antiqua"/>
          <w:szCs w:val="24"/>
          <w:lang w:val="es-ES_tradnl"/>
        </w:rPr>
        <w:lastRenderedPageBreak/>
        <w:t xml:space="preserve">El tiempo que llevan operando como soluciones temporeras </w:t>
      </w:r>
      <w:r w:rsidRPr="00A0175C">
        <w:rPr>
          <w:rFonts w:ascii="Book Antiqua" w:eastAsia="Book Antiqua" w:hAnsi="Book Antiqua" w:cs="Book Antiqua"/>
          <w:i/>
          <w:iCs/>
          <w:szCs w:val="24"/>
          <w:u w:val="single"/>
          <w:lang w:val="es-ES_tradnl"/>
        </w:rPr>
        <w:t>y las razones por las cuales no se han establecido soluciones permanentes a la fecha</w:t>
      </w:r>
      <w:r w:rsidRPr="00A0175C">
        <w:rPr>
          <w:rFonts w:ascii="Book Antiqua" w:eastAsia="Book Antiqua" w:hAnsi="Book Antiqua" w:cs="Book Antiqua"/>
          <w:szCs w:val="24"/>
          <w:lang w:val="es-ES_tradnl"/>
        </w:rPr>
        <w:t>;</w:t>
      </w:r>
    </w:p>
    <w:p w14:paraId="56FE8BFE" w14:textId="77777777" w:rsidR="00267D9D" w:rsidRPr="00A0175C" w:rsidRDefault="00267D9D" w:rsidP="00267D9D">
      <w:pPr>
        <w:pStyle w:val="ListParagraph"/>
        <w:numPr>
          <w:ilvl w:val="0"/>
          <w:numId w:val="7"/>
        </w:numPr>
        <w:spacing w:after="160" w:line="480" w:lineRule="auto"/>
        <w:contextualSpacing w:val="0"/>
        <w:jc w:val="both"/>
        <w:rPr>
          <w:szCs w:val="24"/>
          <w:lang w:val="es-ES_tradnl"/>
        </w:rPr>
      </w:pPr>
      <w:r w:rsidRPr="00A0175C">
        <w:rPr>
          <w:rFonts w:ascii="Book Antiqua" w:eastAsia="Book Antiqua" w:hAnsi="Book Antiqua" w:cs="Book Antiqua"/>
          <w:strike/>
          <w:szCs w:val="24"/>
          <w:lang w:val="es-ES_tradnl"/>
        </w:rPr>
        <w:t>Las razones por las cuales no se han implementado soluciones permanentes;</w:t>
      </w:r>
      <w:r w:rsidRPr="00A0175C">
        <w:rPr>
          <w:rFonts w:ascii="Book Antiqua" w:eastAsia="Book Antiqua" w:hAnsi="Book Antiqua" w:cs="Book Antiqua"/>
          <w:szCs w:val="24"/>
          <w:lang w:val="es-ES_tradnl"/>
        </w:rPr>
        <w:t xml:space="preserve"> </w:t>
      </w:r>
      <w:r w:rsidRPr="00A0175C">
        <w:rPr>
          <w:rFonts w:ascii="Book Antiqua" w:eastAsia="Book Antiqua" w:hAnsi="Book Antiqua" w:cs="Book Antiqua"/>
          <w:i/>
          <w:iCs/>
          <w:szCs w:val="24"/>
          <w:u w:val="single"/>
          <w:lang w:val="es-ES_tradnl"/>
        </w:rPr>
        <w:t>El origen y estado de ejecución de los fondos públicos, incluyendo fondos federales de recuperación asignados tras el Huracán María, destinados a la reconstrucción o mejoramiento de dicha infraestructura;</w:t>
      </w:r>
    </w:p>
    <w:p w14:paraId="7E4D8548" w14:textId="77777777" w:rsidR="00267D9D" w:rsidRPr="00A0175C" w:rsidRDefault="00267D9D" w:rsidP="00267D9D">
      <w:pPr>
        <w:pStyle w:val="ListParagraph"/>
        <w:numPr>
          <w:ilvl w:val="0"/>
          <w:numId w:val="7"/>
        </w:numPr>
        <w:spacing w:after="160" w:line="480" w:lineRule="auto"/>
        <w:contextualSpacing w:val="0"/>
        <w:jc w:val="both"/>
        <w:rPr>
          <w:szCs w:val="24"/>
          <w:lang w:val="es-ES_tradnl"/>
        </w:rPr>
      </w:pPr>
      <w:r w:rsidRPr="00A0175C">
        <w:rPr>
          <w:rFonts w:ascii="Book Antiqua" w:eastAsia="Book Antiqua" w:hAnsi="Book Antiqua" w:cs="Book Antiqua"/>
          <w:strike/>
          <w:szCs w:val="24"/>
          <w:lang w:val="es-ES_tradnl"/>
        </w:rPr>
        <w:t>El estado estructural y operacional de las estaciones ubicadas en La Puntilla y El Fuerte en el municipio de Arecibo;</w:t>
      </w:r>
      <w:r w:rsidRPr="00A0175C">
        <w:rPr>
          <w:rFonts w:ascii="Book Antiqua" w:eastAsia="Book Antiqua" w:hAnsi="Book Antiqua" w:cs="Book Antiqua"/>
          <w:szCs w:val="24"/>
          <w:lang w:val="es-ES_tradnl"/>
        </w:rPr>
        <w:t xml:space="preserve"> </w:t>
      </w:r>
      <w:r w:rsidRPr="00A0175C">
        <w:rPr>
          <w:rFonts w:ascii="Book Antiqua" w:eastAsia="Book Antiqua" w:hAnsi="Book Antiqua" w:cs="Book Antiqua"/>
          <w:i/>
          <w:iCs/>
          <w:szCs w:val="24"/>
          <w:u w:val="single"/>
          <w:lang w:val="es-ES_tradnl"/>
        </w:rPr>
        <w:t>El cumplimiento de las estaciones con las regulaciones ambientales estatales y federales aplicables, incluyendo las disposiciones de la Ley Federal de Agua Limpia y la reglamentación de la Agencia de Protección Ambiental de Puerto Rico;</w:t>
      </w:r>
    </w:p>
    <w:p w14:paraId="7EFF1E94" w14:textId="77777777" w:rsidR="00267D9D" w:rsidRPr="00B4299B" w:rsidRDefault="00267D9D" w:rsidP="00267D9D">
      <w:pPr>
        <w:pStyle w:val="ListParagraph"/>
        <w:numPr>
          <w:ilvl w:val="0"/>
          <w:numId w:val="7"/>
        </w:numPr>
        <w:spacing w:after="160" w:line="480" w:lineRule="auto"/>
        <w:contextualSpacing w:val="0"/>
        <w:jc w:val="both"/>
        <w:rPr>
          <w:szCs w:val="24"/>
          <w:lang w:val="es-ES_tradnl"/>
        </w:rPr>
      </w:pPr>
      <w:r w:rsidRPr="00A0175C">
        <w:rPr>
          <w:rFonts w:ascii="Book Antiqua" w:eastAsia="Book Antiqua" w:hAnsi="Book Antiqua" w:cs="Book Antiqua"/>
          <w:szCs w:val="24"/>
          <w:lang w:val="es-ES_tradnl"/>
        </w:rPr>
        <w:t xml:space="preserve">Un análisis de los riesgos </w:t>
      </w:r>
      <w:r w:rsidRPr="00A0175C">
        <w:rPr>
          <w:rFonts w:ascii="Book Antiqua" w:eastAsia="Book Antiqua" w:hAnsi="Book Antiqua" w:cs="Book Antiqua"/>
          <w:strike/>
          <w:szCs w:val="24"/>
          <w:lang w:val="es-ES_tradnl"/>
        </w:rPr>
        <w:t>a</w:t>
      </w:r>
      <w:r w:rsidRPr="00A0175C">
        <w:rPr>
          <w:rFonts w:ascii="Book Antiqua" w:eastAsia="Book Antiqua" w:hAnsi="Book Antiqua" w:cs="Book Antiqua"/>
          <w:szCs w:val="24"/>
          <w:lang w:val="es-ES_tradnl"/>
        </w:rPr>
        <w:t xml:space="preserve"> </w:t>
      </w:r>
      <w:r w:rsidRPr="00A0175C">
        <w:rPr>
          <w:rFonts w:ascii="Book Antiqua" w:eastAsia="Book Antiqua" w:hAnsi="Book Antiqua" w:cs="Book Antiqua"/>
          <w:i/>
          <w:iCs/>
          <w:szCs w:val="24"/>
          <w:u w:val="single"/>
          <w:lang w:val="es-ES_tradnl"/>
        </w:rPr>
        <w:t>que la condición de dichas instalaciones representa para</w:t>
      </w:r>
      <w:r w:rsidRPr="00A0175C">
        <w:rPr>
          <w:rFonts w:ascii="Book Antiqua" w:eastAsia="Book Antiqua" w:hAnsi="Book Antiqua" w:cs="Book Antiqua"/>
          <w:szCs w:val="24"/>
          <w:lang w:val="es-ES_tradnl"/>
        </w:rPr>
        <w:t xml:space="preserve"> la salud pública, </w:t>
      </w:r>
      <w:r w:rsidRPr="00A0175C">
        <w:rPr>
          <w:rFonts w:ascii="Book Antiqua" w:eastAsia="Book Antiqua" w:hAnsi="Book Antiqua" w:cs="Book Antiqua"/>
          <w:strike/>
          <w:szCs w:val="24"/>
          <w:lang w:val="es-ES_tradnl"/>
        </w:rPr>
        <w:t>al</w:t>
      </w:r>
      <w:r w:rsidRPr="00A0175C">
        <w:rPr>
          <w:rFonts w:ascii="Book Antiqua" w:eastAsia="Book Antiqua" w:hAnsi="Book Antiqua" w:cs="Book Antiqua"/>
          <w:szCs w:val="24"/>
          <w:lang w:val="es-ES_tradnl"/>
        </w:rPr>
        <w:t xml:space="preserve"> el ambiente y </w:t>
      </w:r>
      <w:r w:rsidRPr="00A0175C">
        <w:rPr>
          <w:rFonts w:ascii="Book Antiqua" w:eastAsia="Book Antiqua" w:hAnsi="Book Antiqua" w:cs="Book Antiqua"/>
          <w:strike/>
          <w:szCs w:val="24"/>
          <w:lang w:val="es-ES_tradnl"/>
        </w:rPr>
        <w:t>a</w:t>
      </w:r>
      <w:r w:rsidRPr="00A0175C">
        <w:rPr>
          <w:rFonts w:ascii="Book Antiqua" w:eastAsia="Book Antiqua" w:hAnsi="Book Antiqua" w:cs="Book Antiqua"/>
          <w:szCs w:val="24"/>
          <w:lang w:val="es-ES_tradnl"/>
        </w:rPr>
        <w:t xml:space="preserve"> la actividad económica </w:t>
      </w:r>
      <w:r w:rsidRPr="00A0175C">
        <w:rPr>
          <w:rFonts w:ascii="Book Antiqua" w:eastAsia="Book Antiqua" w:hAnsi="Book Antiqua" w:cs="Book Antiqua"/>
          <w:i/>
          <w:iCs/>
          <w:szCs w:val="24"/>
          <w:u w:val="single"/>
          <w:lang w:val="es-ES_tradnl"/>
        </w:rPr>
        <w:t>de las comunidades afectadas</w:t>
      </w:r>
      <w:r w:rsidRPr="00A0175C">
        <w:rPr>
          <w:rFonts w:ascii="Book Antiqua" w:eastAsia="Book Antiqua" w:hAnsi="Book Antiqua" w:cs="Book Antiqua"/>
          <w:szCs w:val="24"/>
          <w:lang w:val="es-ES_tradnl"/>
        </w:rPr>
        <w:t>;</w:t>
      </w:r>
    </w:p>
    <w:p w14:paraId="1C4504AF" w14:textId="77777777" w:rsidR="00267D9D" w:rsidRPr="00B4299B" w:rsidRDefault="00267D9D" w:rsidP="00267D9D">
      <w:pPr>
        <w:pStyle w:val="ListParagraph"/>
        <w:numPr>
          <w:ilvl w:val="0"/>
          <w:numId w:val="7"/>
        </w:numPr>
        <w:spacing w:after="160" w:line="480" w:lineRule="auto"/>
        <w:contextualSpacing w:val="0"/>
        <w:jc w:val="both"/>
        <w:rPr>
          <w:szCs w:val="24"/>
          <w:lang w:val="es-ES_tradnl"/>
        </w:rPr>
      </w:pPr>
      <w:r w:rsidRPr="00B4299B">
        <w:rPr>
          <w:rFonts w:ascii="Book Antiqua" w:eastAsia="Book Antiqua" w:hAnsi="Book Antiqua" w:cs="Book Antiqua"/>
          <w:i/>
          <w:iCs/>
          <w:szCs w:val="24"/>
          <w:u w:val="single"/>
          <w:lang w:val="es-ES_tradnl"/>
        </w:rPr>
        <w:t>La disponibilidad y suficiencia de sistemas de energía de reserva o respaldo en las estaciones examinadas, a la luz de los estándares de resiliencia aplicables a infraestructura crítica;</w:t>
      </w:r>
    </w:p>
    <w:p w14:paraId="65BDD0C4" w14:textId="31522CBA" w:rsidR="00267D9D" w:rsidRPr="00267D9D" w:rsidRDefault="00267D9D" w:rsidP="00267D9D">
      <w:pPr>
        <w:pStyle w:val="ListParagraph"/>
        <w:numPr>
          <w:ilvl w:val="0"/>
          <w:numId w:val="7"/>
        </w:numPr>
        <w:spacing w:after="160" w:line="480" w:lineRule="auto"/>
        <w:contextualSpacing w:val="0"/>
        <w:jc w:val="both"/>
        <w:rPr>
          <w:szCs w:val="24"/>
          <w:lang w:val="es-ES_tradnl"/>
        </w:rPr>
      </w:pPr>
      <w:r w:rsidRPr="00B4299B">
        <w:rPr>
          <w:rFonts w:ascii="Book Antiqua" w:eastAsia="Book Antiqua" w:hAnsi="Book Antiqua" w:cs="Book Antiqua"/>
          <w:strike/>
          <w:szCs w:val="24"/>
          <w:lang w:val="es-ES_tradnl"/>
        </w:rPr>
        <w:t>Un plan de acción con fechas específicas</w:t>
      </w:r>
      <w:r w:rsidRPr="00B4299B">
        <w:rPr>
          <w:rFonts w:ascii="Book Antiqua" w:eastAsia="Book Antiqua" w:hAnsi="Book Antiqua" w:cs="Book Antiqua"/>
          <w:szCs w:val="24"/>
          <w:lang w:val="es-ES_tradnl"/>
        </w:rPr>
        <w:t xml:space="preserve"> </w:t>
      </w:r>
      <w:r w:rsidRPr="00B4299B">
        <w:rPr>
          <w:rFonts w:ascii="Book Antiqua" w:eastAsia="Book Antiqua" w:hAnsi="Book Antiqua" w:cs="Book Antiqua"/>
          <w:i/>
          <w:iCs/>
          <w:szCs w:val="24"/>
          <w:u w:val="single"/>
          <w:lang w:val="es-ES_tradnl"/>
        </w:rPr>
        <w:t>Un plan de acción que incluya cronograma, costos estimados y fuentes de financiamiento</w:t>
      </w:r>
      <w:r w:rsidRPr="00B4299B">
        <w:rPr>
          <w:rFonts w:ascii="Book Antiqua" w:eastAsia="Book Antiqua" w:hAnsi="Book Antiqua" w:cs="Book Antiqua"/>
          <w:szCs w:val="24"/>
          <w:lang w:val="es-ES_tradnl"/>
        </w:rPr>
        <w:t xml:space="preserve"> para la </w:t>
      </w:r>
      <w:r w:rsidRPr="00B4299B">
        <w:rPr>
          <w:rFonts w:ascii="Book Antiqua" w:eastAsia="Book Antiqua" w:hAnsi="Book Antiqua" w:cs="Book Antiqua"/>
          <w:strike/>
          <w:szCs w:val="24"/>
          <w:lang w:val="es-ES_tradnl"/>
        </w:rPr>
        <w:t>sustitución</w:t>
      </w:r>
      <w:r w:rsidRPr="00B4299B">
        <w:rPr>
          <w:rFonts w:ascii="Book Antiqua" w:eastAsia="Book Antiqua" w:hAnsi="Book Antiqua" w:cs="Book Antiqua"/>
          <w:szCs w:val="24"/>
          <w:lang w:val="es-ES_tradnl"/>
        </w:rPr>
        <w:t xml:space="preserve"> </w:t>
      </w:r>
      <w:r w:rsidRPr="00B4299B">
        <w:rPr>
          <w:rFonts w:ascii="Book Antiqua" w:eastAsia="Book Antiqua" w:hAnsi="Book Antiqua" w:cs="Book Antiqua"/>
          <w:i/>
          <w:iCs/>
          <w:szCs w:val="24"/>
          <w:u w:val="single"/>
          <w:lang w:val="es-ES_tradnl"/>
        </w:rPr>
        <w:t>reconstrucción</w:t>
      </w:r>
      <w:r w:rsidRPr="00B4299B">
        <w:rPr>
          <w:rFonts w:ascii="Book Antiqua" w:eastAsia="Book Antiqua" w:hAnsi="Book Antiqua" w:cs="Book Antiqua"/>
          <w:szCs w:val="24"/>
          <w:lang w:val="es-ES_tradnl"/>
        </w:rPr>
        <w:t xml:space="preserve"> de las soluciones provisionales por infraestructura permanente.</w:t>
      </w:r>
    </w:p>
    <w:p w14:paraId="3DFEDFF8" w14:textId="20A5D758" w:rsidR="00267D9D" w:rsidRDefault="00267D9D" w:rsidP="00267D9D">
      <w:pPr>
        <w:spacing w:after="160" w:line="480" w:lineRule="auto"/>
        <w:jc w:val="both"/>
        <w:rPr>
          <w:lang w:val="es-ES_tradnl"/>
        </w:rPr>
      </w:pPr>
      <w:r>
        <w:rPr>
          <w:rFonts w:ascii="Book Antiqua" w:eastAsia="Book Antiqua" w:hAnsi="Book Antiqua" w:cs="Book Antiqua"/>
          <w:bCs/>
          <w:szCs w:val="24"/>
          <w:lang w:val="es-ES_tradnl"/>
        </w:rPr>
        <w:lastRenderedPageBreak/>
        <w:t xml:space="preserve">          </w:t>
      </w:r>
      <w:r w:rsidRPr="00B4299B">
        <w:rPr>
          <w:rFonts w:ascii="Book Antiqua" w:eastAsia="Book Antiqua" w:hAnsi="Book Antiqua" w:cs="Book Antiqua"/>
          <w:bCs/>
          <w:szCs w:val="24"/>
          <w:lang w:val="es-ES_tradnl"/>
        </w:rPr>
        <w:t>Sección 3.-</w:t>
      </w:r>
      <w:r w:rsidRPr="00190C71">
        <w:rPr>
          <w:rFonts w:ascii="Book Antiqua" w:eastAsia="Book Antiqua" w:hAnsi="Book Antiqua" w:cs="Book Antiqua"/>
          <w:b/>
          <w:bCs/>
          <w:szCs w:val="24"/>
          <w:lang w:val="es-ES_tradnl"/>
        </w:rPr>
        <w:t xml:space="preserve"> </w:t>
      </w:r>
      <w:r w:rsidRPr="00190C71">
        <w:rPr>
          <w:rFonts w:ascii="Book Antiqua" w:eastAsia="Book Antiqua" w:hAnsi="Book Antiqua" w:cs="Book Antiqua"/>
          <w:szCs w:val="24"/>
          <w:lang w:val="es-ES_tradnl"/>
        </w:rPr>
        <w:t>La Comisión queda autorizada a solicitar información, realizar vistas públicas, inspecciones oculares, requerir la comparecencia de funcionarios</w:t>
      </w:r>
      <w:r w:rsidRPr="00190C71">
        <w:rPr>
          <w:rFonts w:ascii="Book Antiqua" w:eastAsia="Book Antiqua" w:hAnsi="Book Antiqua" w:cs="Book Antiqua"/>
          <w:strike/>
          <w:szCs w:val="24"/>
          <w:lang w:val="es-ES_tradnl"/>
        </w:rPr>
        <w:t>,</w:t>
      </w:r>
      <w:r w:rsidRPr="00190C71">
        <w:rPr>
          <w:rFonts w:ascii="Book Antiqua" w:eastAsia="Book Antiqua" w:hAnsi="Book Antiqua" w:cs="Book Antiqua"/>
          <w:szCs w:val="24"/>
          <w:lang w:val="es-ES_tradnl"/>
        </w:rPr>
        <w:t xml:space="preserve"> </w:t>
      </w:r>
      <w:r w:rsidRPr="00190C71">
        <w:rPr>
          <w:rFonts w:ascii="Book Antiqua" w:eastAsia="Book Antiqua" w:hAnsi="Book Antiqua" w:cs="Book Antiqua"/>
          <w:i/>
          <w:iCs/>
          <w:szCs w:val="24"/>
          <w:u w:val="single"/>
          <w:lang w:val="es-ES_tradnl"/>
        </w:rPr>
        <w:t>y representantes de</w:t>
      </w:r>
      <w:r w:rsidRPr="00190C71">
        <w:rPr>
          <w:rFonts w:ascii="Book Antiqua" w:eastAsia="Book Antiqua" w:hAnsi="Book Antiqua" w:cs="Book Antiqua"/>
          <w:szCs w:val="24"/>
          <w:lang w:val="es-ES_tradnl"/>
        </w:rPr>
        <w:t xml:space="preserve"> entidades públicas o privadas </w:t>
      </w:r>
      <w:r w:rsidRPr="00190C71">
        <w:rPr>
          <w:rFonts w:ascii="Book Antiqua" w:eastAsia="Book Antiqua" w:hAnsi="Book Antiqua" w:cs="Book Antiqua"/>
          <w:i/>
          <w:iCs/>
          <w:szCs w:val="24"/>
          <w:u w:val="single"/>
          <w:lang w:val="es-ES_tradnl"/>
        </w:rPr>
        <w:t>pertinentes,</w:t>
      </w:r>
      <w:r w:rsidRPr="00190C71">
        <w:rPr>
          <w:rFonts w:ascii="Book Antiqua" w:eastAsia="Book Antiqua" w:hAnsi="Book Antiqua" w:cs="Book Antiqua"/>
          <w:szCs w:val="24"/>
          <w:lang w:val="es-ES_tradnl"/>
        </w:rPr>
        <w:t xml:space="preserve"> y </w:t>
      </w:r>
      <w:r w:rsidRPr="00190C71">
        <w:rPr>
          <w:rFonts w:ascii="Book Antiqua" w:eastAsia="Book Antiqua" w:hAnsi="Book Antiqua" w:cs="Book Antiqua"/>
          <w:i/>
          <w:iCs/>
          <w:szCs w:val="24"/>
          <w:u w:val="single"/>
          <w:lang w:val="es-ES_tradnl"/>
        </w:rPr>
        <w:t>llevar a cabo</w:t>
      </w:r>
      <w:r w:rsidRPr="00190C71">
        <w:rPr>
          <w:rFonts w:ascii="Book Antiqua" w:eastAsia="Book Antiqua" w:hAnsi="Book Antiqua" w:cs="Book Antiqua"/>
          <w:szCs w:val="24"/>
          <w:lang w:val="es-ES_tradnl"/>
        </w:rPr>
        <w:t xml:space="preserve"> cualquier otra gestión necesaria para cumplir con los propósitos de esta Resolución. </w:t>
      </w:r>
    </w:p>
    <w:p w14:paraId="75E31517" w14:textId="77777777" w:rsidR="00267D9D" w:rsidRDefault="00267D9D" w:rsidP="00267D9D">
      <w:pPr>
        <w:spacing w:after="160" w:line="480" w:lineRule="auto"/>
        <w:jc w:val="both"/>
        <w:rPr>
          <w:lang w:val="es-ES_tradnl"/>
        </w:rPr>
      </w:pPr>
      <w:r>
        <w:rPr>
          <w:lang w:val="es-ES_tradnl"/>
        </w:rPr>
        <w:t xml:space="preserve">          </w:t>
      </w:r>
      <w:r w:rsidRPr="00B4299B">
        <w:rPr>
          <w:rFonts w:ascii="Book Antiqua" w:eastAsia="Book Antiqua" w:hAnsi="Book Antiqua" w:cs="Book Antiqua"/>
          <w:bCs/>
          <w:szCs w:val="24"/>
          <w:lang w:val="es-ES_tradnl"/>
        </w:rPr>
        <w:t>Sección 4.-</w:t>
      </w:r>
      <w:r w:rsidRPr="00190C71">
        <w:rPr>
          <w:rFonts w:ascii="Book Antiqua" w:eastAsia="Book Antiqua" w:hAnsi="Book Antiqua" w:cs="Book Antiqua"/>
          <w:b/>
          <w:bCs/>
          <w:szCs w:val="24"/>
          <w:lang w:val="es-ES_tradnl"/>
        </w:rPr>
        <w:t xml:space="preserve"> </w:t>
      </w:r>
      <w:r w:rsidRPr="00190C71">
        <w:rPr>
          <w:rFonts w:ascii="Book Antiqua" w:eastAsia="Book Antiqua" w:hAnsi="Book Antiqua" w:cs="Book Antiqua"/>
          <w:szCs w:val="24"/>
          <w:lang w:val="es-ES_tradnl"/>
        </w:rPr>
        <w:t>La Comisión rendirá un informe con sus hallazgos, conclusiones y recomendaciones, dentro del término de ciento ochenta (180) días, contados a partir de la aprobación de esta Resolución.</w:t>
      </w:r>
    </w:p>
    <w:p w14:paraId="31EBBA22" w14:textId="3592DE79" w:rsidR="00A22A39" w:rsidRPr="00F257FB" w:rsidRDefault="00267D9D" w:rsidP="00F257FB">
      <w:pPr>
        <w:spacing w:after="160" w:line="480" w:lineRule="auto"/>
        <w:jc w:val="both"/>
        <w:rPr>
          <w:lang w:val="es-ES_tradnl"/>
        </w:rPr>
      </w:pPr>
      <w:r>
        <w:rPr>
          <w:lang w:val="es-ES_tradnl"/>
        </w:rPr>
        <w:t xml:space="preserve">          </w:t>
      </w:r>
      <w:r w:rsidRPr="00B4299B">
        <w:rPr>
          <w:rFonts w:ascii="Book Antiqua" w:eastAsia="Book Antiqua" w:hAnsi="Book Antiqua" w:cs="Book Antiqua"/>
          <w:bCs/>
          <w:szCs w:val="24"/>
          <w:lang w:val="es-ES_tradnl"/>
        </w:rPr>
        <w:t>Sección 5.-</w:t>
      </w:r>
      <w:r w:rsidRPr="00190C71">
        <w:rPr>
          <w:rFonts w:ascii="Book Antiqua" w:eastAsia="Book Antiqua" w:hAnsi="Book Antiqua" w:cs="Book Antiqua"/>
          <w:b/>
          <w:bCs/>
          <w:szCs w:val="24"/>
          <w:lang w:val="es-ES_tradnl"/>
        </w:rPr>
        <w:t xml:space="preserve"> </w:t>
      </w:r>
      <w:r w:rsidRPr="00190C71">
        <w:rPr>
          <w:rFonts w:ascii="Book Antiqua" w:eastAsia="Book Antiqua" w:hAnsi="Book Antiqua" w:cs="Book Antiqua"/>
          <w:szCs w:val="24"/>
          <w:lang w:val="es-ES_tradnl"/>
        </w:rPr>
        <w:t>Esta Resolución comenzará a regir inmediatamente después de su aprobación.</w:t>
      </w:r>
    </w:p>
    <w:sectPr w:rsidR="00A22A39" w:rsidRPr="00F257FB" w:rsidSect="00A22A39">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6F2D2D" w14:textId="77777777" w:rsidR="000E6669" w:rsidRDefault="000E6669">
      <w:r>
        <w:separator/>
      </w:r>
    </w:p>
  </w:endnote>
  <w:endnote w:type="continuationSeparator" w:id="0">
    <w:p w14:paraId="292368AF" w14:textId="77777777" w:rsidR="000E6669" w:rsidRDefault="000E666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2E3378E" w14:textId="77777777" w:rsidR="000E6669" w:rsidRDefault="000E6669">
      <w:r>
        <w:separator/>
      </w:r>
    </w:p>
  </w:footnote>
  <w:footnote w:type="continuationSeparator" w:id="0">
    <w:p w14:paraId="33C67AA4" w14:textId="77777777" w:rsidR="000E6669" w:rsidRDefault="000E666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32BFD0" w14:textId="2FABE15C" w:rsidR="00267D9D" w:rsidRDefault="00267D9D">
    <w:pPr>
      <w:pStyle w:val="Header"/>
      <w:jc w:val="center"/>
    </w:pPr>
    <w:r>
      <w:rPr>
        <w:rStyle w:val="PageNumber"/>
      </w:rPr>
      <w:fldChar w:fldCharType="begin"/>
    </w:r>
    <w:r>
      <w:rPr>
        <w:rStyle w:val="PageNumber"/>
      </w:rPr>
      <w:instrText xml:space="preserve"> PAGE </w:instrText>
    </w:r>
    <w:r>
      <w:rPr>
        <w:rStyle w:val="PageNumber"/>
      </w:rPr>
      <w:fldChar w:fldCharType="separate"/>
    </w:r>
    <w:r w:rsidR="00E67575">
      <w:rPr>
        <w:rStyle w:val="PageNumber"/>
        <w:noProof/>
      </w:rPr>
      <w:t>2</w:t>
    </w:r>
    <w:r>
      <w:rPr>
        <w:rStyle w:val="PageNumber"/>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74B1A5" w14:textId="24DA1E7E" w:rsidR="00E67575" w:rsidRPr="00E67575" w:rsidRDefault="00E67575" w:rsidP="00E67575">
    <w:pPr>
      <w:pStyle w:val="Header"/>
      <w:jc w:val="center"/>
      <w:rPr>
        <w:rFonts w:ascii="Book Antiqua" w:hAnsi="Book Antiqua"/>
      </w:rPr>
    </w:pPr>
    <w:r>
      <w:rPr>
        <w:rFonts w:ascii="Book Antiqua" w:hAnsi="Book Antiqua"/>
      </w:rPr>
      <w:t>ENTIRILLADO ELECTR</w:t>
    </w:r>
    <w:proofErr w:type="spellStart"/>
    <w:r>
      <w:rPr>
        <w:rFonts w:ascii="Book Antiqua" w:hAnsi="Book Antiqua"/>
        <w:lang w:val="es-ES_tradnl"/>
      </w:rPr>
      <w:t>Ó</w:t>
    </w:r>
    <w:proofErr w:type="spellEnd"/>
    <w:r>
      <w:rPr>
        <w:rFonts w:ascii="Book Antiqua" w:hAnsi="Book Antiqua"/>
      </w:rPr>
      <w:t>NICO</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1B633E"/>
    <w:multiLevelType w:val="hybridMultilevel"/>
    <w:tmpl w:val="FA6CB64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CFD6E30"/>
    <w:multiLevelType w:val="hybridMultilevel"/>
    <w:tmpl w:val="7C4E4164"/>
    <w:lvl w:ilvl="0" w:tplc="0409000F">
      <w:start w:val="1"/>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 w15:restartNumberingAfterBreak="0">
    <w:nsid w:val="39A370CC"/>
    <w:multiLevelType w:val="multilevel"/>
    <w:tmpl w:val="BF222E04"/>
    <w:lvl w:ilvl="0">
      <w:start w:val="1"/>
      <w:numFmt w:val="lowerLetter"/>
      <w:lvlText w:val="%1)"/>
      <w:lvlJc w:val="left"/>
      <w:pPr>
        <w:tabs>
          <w:tab w:val="num" w:pos="1080"/>
        </w:tabs>
        <w:ind w:left="1080" w:hanging="360"/>
      </w:pPr>
    </w:lvl>
    <w:lvl w:ilvl="1" w:tentative="1">
      <w:start w:val="1"/>
      <w:numFmt w:val="decimal"/>
      <w:lvlText w:val="%2."/>
      <w:lvlJc w:val="left"/>
      <w:pPr>
        <w:tabs>
          <w:tab w:val="num" w:pos="1800"/>
        </w:tabs>
        <w:ind w:left="1800" w:hanging="360"/>
      </w:pPr>
    </w:lvl>
    <w:lvl w:ilvl="2" w:tentative="1">
      <w:start w:val="1"/>
      <w:numFmt w:val="decimal"/>
      <w:lvlText w:val="%3."/>
      <w:lvlJc w:val="left"/>
      <w:pPr>
        <w:tabs>
          <w:tab w:val="num" w:pos="2520"/>
        </w:tabs>
        <w:ind w:left="2520" w:hanging="360"/>
      </w:pPr>
    </w:lvl>
    <w:lvl w:ilvl="3" w:tentative="1">
      <w:start w:val="1"/>
      <w:numFmt w:val="decimal"/>
      <w:lvlText w:val="%4."/>
      <w:lvlJc w:val="left"/>
      <w:pPr>
        <w:tabs>
          <w:tab w:val="num" w:pos="3240"/>
        </w:tabs>
        <w:ind w:left="3240" w:hanging="360"/>
      </w:pPr>
    </w:lvl>
    <w:lvl w:ilvl="4" w:tentative="1">
      <w:start w:val="1"/>
      <w:numFmt w:val="decimal"/>
      <w:lvlText w:val="%5."/>
      <w:lvlJc w:val="left"/>
      <w:pPr>
        <w:tabs>
          <w:tab w:val="num" w:pos="3960"/>
        </w:tabs>
        <w:ind w:left="3960" w:hanging="360"/>
      </w:pPr>
    </w:lvl>
    <w:lvl w:ilvl="5" w:tentative="1">
      <w:start w:val="1"/>
      <w:numFmt w:val="decimal"/>
      <w:lvlText w:val="%6."/>
      <w:lvlJc w:val="left"/>
      <w:pPr>
        <w:tabs>
          <w:tab w:val="num" w:pos="4680"/>
        </w:tabs>
        <w:ind w:left="4680" w:hanging="360"/>
      </w:pPr>
    </w:lvl>
    <w:lvl w:ilvl="6" w:tentative="1">
      <w:start w:val="1"/>
      <w:numFmt w:val="decimal"/>
      <w:lvlText w:val="%7."/>
      <w:lvlJc w:val="left"/>
      <w:pPr>
        <w:tabs>
          <w:tab w:val="num" w:pos="5400"/>
        </w:tabs>
        <w:ind w:left="5400" w:hanging="360"/>
      </w:pPr>
    </w:lvl>
    <w:lvl w:ilvl="7" w:tentative="1">
      <w:start w:val="1"/>
      <w:numFmt w:val="decimal"/>
      <w:lvlText w:val="%8."/>
      <w:lvlJc w:val="left"/>
      <w:pPr>
        <w:tabs>
          <w:tab w:val="num" w:pos="6120"/>
        </w:tabs>
        <w:ind w:left="6120" w:hanging="360"/>
      </w:pPr>
    </w:lvl>
    <w:lvl w:ilvl="8" w:tentative="1">
      <w:start w:val="1"/>
      <w:numFmt w:val="decimal"/>
      <w:lvlText w:val="%9."/>
      <w:lvlJc w:val="left"/>
      <w:pPr>
        <w:tabs>
          <w:tab w:val="num" w:pos="6840"/>
        </w:tabs>
        <w:ind w:left="6840" w:hanging="360"/>
      </w:pPr>
    </w:lvl>
  </w:abstractNum>
  <w:abstractNum w:abstractNumId="3" w15:restartNumberingAfterBreak="0">
    <w:nsid w:val="48813ABC"/>
    <w:multiLevelType w:val="hybridMultilevel"/>
    <w:tmpl w:val="618251D6"/>
    <w:lvl w:ilvl="0" w:tplc="EEF60A74">
      <w:start w:val="5"/>
      <w:numFmt w:val="bullet"/>
      <w:lvlText w:val="•"/>
      <w:lvlJc w:val="left"/>
      <w:pPr>
        <w:ind w:left="1080" w:hanging="360"/>
      </w:pPr>
      <w:rPr>
        <w:rFonts w:ascii="Book Antiqua" w:eastAsia="Times New Roman" w:hAnsi="Book Antiqua"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55450D9A"/>
    <w:multiLevelType w:val="hybridMultilevel"/>
    <w:tmpl w:val="FDB6C3C4"/>
    <w:lvl w:ilvl="0" w:tplc="04090019">
      <w:start w:val="1"/>
      <w:numFmt w:val="lowerLetter"/>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5" w15:restartNumberingAfterBreak="0">
    <w:nsid w:val="71D54B48"/>
    <w:multiLevelType w:val="hybridMultilevel"/>
    <w:tmpl w:val="4C1A1842"/>
    <w:lvl w:ilvl="0" w:tplc="42D65B56">
      <w:start w:val="1"/>
      <w:numFmt w:val="lowerLetter"/>
      <w:lvlText w:val="%1."/>
      <w:lvlJc w:val="left"/>
      <w:pPr>
        <w:ind w:left="720" w:hanging="360"/>
      </w:pPr>
      <w:rPr>
        <w:rFonts w:ascii="Book Antiqua" w:eastAsia="Book Antiqua" w:hAnsi="Book Antiqua" w:cs="Book Antiqua"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7216064D"/>
    <w:multiLevelType w:val="hybridMultilevel"/>
    <w:tmpl w:val="E4DA3C6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16cid:durableId="1557349165">
    <w:abstractNumId w:val="0"/>
  </w:num>
  <w:num w:numId="2" w16cid:durableId="1390765727">
    <w:abstractNumId w:val="1"/>
  </w:num>
  <w:num w:numId="3" w16cid:durableId="1828471869">
    <w:abstractNumId w:val="6"/>
  </w:num>
  <w:num w:numId="4" w16cid:durableId="198664361">
    <w:abstractNumId w:val="3"/>
  </w:num>
  <w:num w:numId="5" w16cid:durableId="1590848117">
    <w:abstractNumId w:val="2"/>
  </w:num>
  <w:num w:numId="6" w16cid:durableId="2144539319">
    <w:abstractNumId w:val="4"/>
  </w:num>
  <w:num w:numId="7" w16cid:durableId="107481661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A22A39"/>
    <w:rsid w:val="000101C3"/>
    <w:rsid w:val="00013E90"/>
    <w:rsid w:val="00014836"/>
    <w:rsid w:val="00020BBB"/>
    <w:rsid w:val="0002182C"/>
    <w:rsid w:val="0002237C"/>
    <w:rsid w:val="00026D4B"/>
    <w:rsid w:val="00034BAC"/>
    <w:rsid w:val="00034C67"/>
    <w:rsid w:val="00056024"/>
    <w:rsid w:val="00061613"/>
    <w:rsid w:val="00063955"/>
    <w:rsid w:val="00074FC6"/>
    <w:rsid w:val="000847AA"/>
    <w:rsid w:val="00085F63"/>
    <w:rsid w:val="00090DF5"/>
    <w:rsid w:val="00095AE1"/>
    <w:rsid w:val="000A18FB"/>
    <w:rsid w:val="000A6B6C"/>
    <w:rsid w:val="000B0DBB"/>
    <w:rsid w:val="000C43FA"/>
    <w:rsid w:val="000D2889"/>
    <w:rsid w:val="000D2B7B"/>
    <w:rsid w:val="000D711E"/>
    <w:rsid w:val="000D760D"/>
    <w:rsid w:val="000E2732"/>
    <w:rsid w:val="000E6669"/>
    <w:rsid w:val="00111E71"/>
    <w:rsid w:val="00112F86"/>
    <w:rsid w:val="0011447C"/>
    <w:rsid w:val="00124843"/>
    <w:rsid w:val="00127C6A"/>
    <w:rsid w:val="0013175C"/>
    <w:rsid w:val="001363FE"/>
    <w:rsid w:val="00136CE1"/>
    <w:rsid w:val="00143052"/>
    <w:rsid w:val="0015072D"/>
    <w:rsid w:val="00162962"/>
    <w:rsid w:val="0017132B"/>
    <w:rsid w:val="00171904"/>
    <w:rsid w:val="00175FF6"/>
    <w:rsid w:val="00177C52"/>
    <w:rsid w:val="00187B98"/>
    <w:rsid w:val="001A2E52"/>
    <w:rsid w:val="001A37A5"/>
    <w:rsid w:val="001A76AD"/>
    <w:rsid w:val="001B59F9"/>
    <w:rsid w:val="001D0B89"/>
    <w:rsid w:val="001D0DB8"/>
    <w:rsid w:val="001D3B0B"/>
    <w:rsid w:val="001E47F3"/>
    <w:rsid w:val="001F4CA3"/>
    <w:rsid w:val="001F612A"/>
    <w:rsid w:val="00202AE7"/>
    <w:rsid w:val="002030D3"/>
    <w:rsid w:val="00211396"/>
    <w:rsid w:val="00212D00"/>
    <w:rsid w:val="002135A4"/>
    <w:rsid w:val="00226AE6"/>
    <w:rsid w:val="002314E2"/>
    <w:rsid w:val="00242091"/>
    <w:rsid w:val="00245B34"/>
    <w:rsid w:val="00257E2E"/>
    <w:rsid w:val="00263355"/>
    <w:rsid w:val="00267D9D"/>
    <w:rsid w:val="00273351"/>
    <w:rsid w:val="00273792"/>
    <w:rsid w:val="0027401A"/>
    <w:rsid w:val="00274FC6"/>
    <w:rsid w:val="00280882"/>
    <w:rsid w:val="00285D6B"/>
    <w:rsid w:val="00286CF5"/>
    <w:rsid w:val="00293183"/>
    <w:rsid w:val="002946B7"/>
    <w:rsid w:val="00297294"/>
    <w:rsid w:val="002B6A94"/>
    <w:rsid w:val="002C7BC6"/>
    <w:rsid w:val="002D1B81"/>
    <w:rsid w:val="002D4AC8"/>
    <w:rsid w:val="002E1DBA"/>
    <w:rsid w:val="002E385F"/>
    <w:rsid w:val="002F0FEC"/>
    <w:rsid w:val="002F21F2"/>
    <w:rsid w:val="00304075"/>
    <w:rsid w:val="00305147"/>
    <w:rsid w:val="003203CE"/>
    <w:rsid w:val="00320D78"/>
    <w:rsid w:val="00323D1E"/>
    <w:rsid w:val="003302CE"/>
    <w:rsid w:val="00344AE7"/>
    <w:rsid w:val="00354230"/>
    <w:rsid w:val="003652AB"/>
    <w:rsid w:val="00380FE5"/>
    <w:rsid w:val="003924DD"/>
    <w:rsid w:val="00394FCB"/>
    <w:rsid w:val="003963F4"/>
    <w:rsid w:val="003A086A"/>
    <w:rsid w:val="003A7E0D"/>
    <w:rsid w:val="003B0C31"/>
    <w:rsid w:val="003B2A90"/>
    <w:rsid w:val="003B2DBB"/>
    <w:rsid w:val="003B2ED0"/>
    <w:rsid w:val="003B5011"/>
    <w:rsid w:val="003B50F3"/>
    <w:rsid w:val="003B5254"/>
    <w:rsid w:val="003B75A6"/>
    <w:rsid w:val="003C55C0"/>
    <w:rsid w:val="003D4582"/>
    <w:rsid w:val="003E621E"/>
    <w:rsid w:val="003F0AB8"/>
    <w:rsid w:val="003F1675"/>
    <w:rsid w:val="004061CA"/>
    <w:rsid w:val="0041149B"/>
    <w:rsid w:val="00415689"/>
    <w:rsid w:val="00420921"/>
    <w:rsid w:val="00440A06"/>
    <w:rsid w:val="004423EB"/>
    <w:rsid w:val="004440CB"/>
    <w:rsid w:val="0045678C"/>
    <w:rsid w:val="00463473"/>
    <w:rsid w:val="00467F99"/>
    <w:rsid w:val="004713D2"/>
    <w:rsid w:val="0047183A"/>
    <w:rsid w:val="00476253"/>
    <w:rsid w:val="00477E03"/>
    <w:rsid w:val="004849EA"/>
    <w:rsid w:val="00491817"/>
    <w:rsid w:val="00492F4E"/>
    <w:rsid w:val="00496916"/>
    <w:rsid w:val="004A19EE"/>
    <w:rsid w:val="004A1C16"/>
    <w:rsid w:val="004B31E5"/>
    <w:rsid w:val="004B5D0E"/>
    <w:rsid w:val="004D3C40"/>
    <w:rsid w:val="004D6FFB"/>
    <w:rsid w:val="004E5AEE"/>
    <w:rsid w:val="004E7DC4"/>
    <w:rsid w:val="004F34E6"/>
    <w:rsid w:val="004F7573"/>
    <w:rsid w:val="005209B6"/>
    <w:rsid w:val="00521639"/>
    <w:rsid w:val="00531B6C"/>
    <w:rsid w:val="00532BB7"/>
    <w:rsid w:val="005332E4"/>
    <w:rsid w:val="0053550C"/>
    <w:rsid w:val="00545602"/>
    <w:rsid w:val="005526CA"/>
    <w:rsid w:val="005545D9"/>
    <w:rsid w:val="00555018"/>
    <w:rsid w:val="005723DC"/>
    <w:rsid w:val="005727F3"/>
    <w:rsid w:val="00574252"/>
    <w:rsid w:val="00585107"/>
    <w:rsid w:val="00587B9D"/>
    <w:rsid w:val="005947E5"/>
    <w:rsid w:val="005A0481"/>
    <w:rsid w:val="005A69E2"/>
    <w:rsid w:val="005B24DA"/>
    <w:rsid w:val="005B3CE0"/>
    <w:rsid w:val="005D1059"/>
    <w:rsid w:val="005F6989"/>
    <w:rsid w:val="006154C7"/>
    <w:rsid w:val="006210DC"/>
    <w:rsid w:val="006425DF"/>
    <w:rsid w:val="0064349D"/>
    <w:rsid w:val="00644303"/>
    <w:rsid w:val="006519B9"/>
    <w:rsid w:val="00653EED"/>
    <w:rsid w:val="00654464"/>
    <w:rsid w:val="00655122"/>
    <w:rsid w:val="00660A52"/>
    <w:rsid w:val="00671168"/>
    <w:rsid w:val="00685549"/>
    <w:rsid w:val="00687437"/>
    <w:rsid w:val="006875BA"/>
    <w:rsid w:val="006A14A2"/>
    <w:rsid w:val="006A7788"/>
    <w:rsid w:val="006B7365"/>
    <w:rsid w:val="006C2D81"/>
    <w:rsid w:val="006C7DF8"/>
    <w:rsid w:val="006E289A"/>
    <w:rsid w:val="006F425C"/>
    <w:rsid w:val="00706A2B"/>
    <w:rsid w:val="00707C7B"/>
    <w:rsid w:val="00710307"/>
    <w:rsid w:val="0072097D"/>
    <w:rsid w:val="00723209"/>
    <w:rsid w:val="00726E8E"/>
    <w:rsid w:val="00735AD7"/>
    <w:rsid w:val="00750FC8"/>
    <w:rsid w:val="007533D0"/>
    <w:rsid w:val="00755069"/>
    <w:rsid w:val="007664D9"/>
    <w:rsid w:val="007752FB"/>
    <w:rsid w:val="007755B8"/>
    <w:rsid w:val="0077639B"/>
    <w:rsid w:val="00777025"/>
    <w:rsid w:val="0077793A"/>
    <w:rsid w:val="0078014A"/>
    <w:rsid w:val="00793BDF"/>
    <w:rsid w:val="007A5829"/>
    <w:rsid w:val="007A69EB"/>
    <w:rsid w:val="007B0660"/>
    <w:rsid w:val="007B19F1"/>
    <w:rsid w:val="007B1F71"/>
    <w:rsid w:val="007B7CC0"/>
    <w:rsid w:val="007C4449"/>
    <w:rsid w:val="007D0A0C"/>
    <w:rsid w:val="007D1AA4"/>
    <w:rsid w:val="007D6AA9"/>
    <w:rsid w:val="007E3868"/>
    <w:rsid w:val="007E3F2F"/>
    <w:rsid w:val="007E6791"/>
    <w:rsid w:val="007F1F27"/>
    <w:rsid w:val="007F2EC2"/>
    <w:rsid w:val="007F3E25"/>
    <w:rsid w:val="00802653"/>
    <w:rsid w:val="008078B9"/>
    <w:rsid w:val="0081574A"/>
    <w:rsid w:val="00820C41"/>
    <w:rsid w:val="008248B8"/>
    <w:rsid w:val="008277B7"/>
    <w:rsid w:val="008319F2"/>
    <w:rsid w:val="00850256"/>
    <w:rsid w:val="00850E65"/>
    <w:rsid w:val="008535E4"/>
    <w:rsid w:val="00855075"/>
    <w:rsid w:val="00864DE7"/>
    <w:rsid w:val="00866D69"/>
    <w:rsid w:val="00870423"/>
    <w:rsid w:val="008802F8"/>
    <w:rsid w:val="00891545"/>
    <w:rsid w:val="008919C3"/>
    <w:rsid w:val="0089794A"/>
    <w:rsid w:val="008B13C2"/>
    <w:rsid w:val="008D1A8E"/>
    <w:rsid w:val="008F53F1"/>
    <w:rsid w:val="00905316"/>
    <w:rsid w:val="00936420"/>
    <w:rsid w:val="0093686F"/>
    <w:rsid w:val="00942FD4"/>
    <w:rsid w:val="00951997"/>
    <w:rsid w:val="009536BD"/>
    <w:rsid w:val="00965970"/>
    <w:rsid w:val="0096767F"/>
    <w:rsid w:val="0097010F"/>
    <w:rsid w:val="00983049"/>
    <w:rsid w:val="00985F03"/>
    <w:rsid w:val="00990352"/>
    <w:rsid w:val="00990B16"/>
    <w:rsid w:val="009A07AF"/>
    <w:rsid w:val="009A3AFA"/>
    <w:rsid w:val="009A53EF"/>
    <w:rsid w:val="009A78B5"/>
    <w:rsid w:val="009B22BD"/>
    <w:rsid w:val="009C2609"/>
    <w:rsid w:val="009C4710"/>
    <w:rsid w:val="009D4E14"/>
    <w:rsid w:val="009D6F77"/>
    <w:rsid w:val="009E3C80"/>
    <w:rsid w:val="009E3C98"/>
    <w:rsid w:val="009F00F1"/>
    <w:rsid w:val="009F322A"/>
    <w:rsid w:val="00A03405"/>
    <w:rsid w:val="00A12984"/>
    <w:rsid w:val="00A1528A"/>
    <w:rsid w:val="00A20194"/>
    <w:rsid w:val="00A22A39"/>
    <w:rsid w:val="00A230B0"/>
    <w:rsid w:val="00A25086"/>
    <w:rsid w:val="00A305BE"/>
    <w:rsid w:val="00A33918"/>
    <w:rsid w:val="00A408FA"/>
    <w:rsid w:val="00A64CA0"/>
    <w:rsid w:val="00A65C0D"/>
    <w:rsid w:val="00A66042"/>
    <w:rsid w:val="00A7180B"/>
    <w:rsid w:val="00A72533"/>
    <w:rsid w:val="00A7629F"/>
    <w:rsid w:val="00A800F6"/>
    <w:rsid w:val="00A80487"/>
    <w:rsid w:val="00A97479"/>
    <w:rsid w:val="00AA0E19"/>
    <w:rsid w:val="00AA4526"/>
    <w:rsid w:val="00AA56F4"/>
    <w:rsid w:val="00AA7948"/>
    <w:rsid w:val="00AB2A2B"/>
    <w:rsid w:val="00AB3310"/>
    <w:rsid w:val="00AB7AF6"/>
    <w:rsid w:val="00AC5DD6"/>
    <w:rsid w:val="00AC6FF5"/>
    <w:rsid w:val="00AD0A73"/>
    <w:rsid w:val="00AD2D45"/>
    <w:rsid w:val="00AF0CEE"/>
    <w:rsid w:val="00B023F5"/>
    <w:rsid w:val="00B205FE"/>
    <w:rsid w:val="00B22857"/>
    <w:rsid w:val="00B34806"/>
    <w:rsid w:val="00B40FC0"/>
    <w:rsid w:val="00B55CC9"/>
    <w:rsid w:val="00B667AD"/>
    <w:rsid w:val="00B77718"/>
    <w:rsid w:val="00B84C38"/>
    <w:rsid w:val="00B85B69"/>
    <w:rsid w:val="00B86C00"/>
    <w:rsid w:val="00B941B0"/>
    <w:rsid w:val="00B947F6"/>
    <w:rsid w:val="00BB41C8"/>
    <w:rsid w:val="00BD5C3E"/>
    <w:rsid w:val="00BD5DFB"/>
    <w:rsid w:val="00BF0FFB"/>
    <w:rsid w:val="00BF16AA"/>
    <w:rsid w:val="00C02891"/>
    <w:rsid w:val="00C042FC"/>
    <w:rsid w:val="00C15B01"/>
    <w:rsid w:val="00C2154E"/>
    <w:rsid w:val="00C25DF1"/>
    <w:rsid w:val="00C354B8"/>
    <w:rsid w:val="00C52517"/>
    <w:rsid w:val="00C60921"/>
    <w:rsid w:val="00C611ED"/>
    <w:rsid w:val="00C62936"/>
    <w:rsid w:val="00C639B4"/>
    <w:rsid w:val="00C653F2"/>
    <w:rsid w:val="00C679E6"/>
    <w:rsid w:val="00C73121"/>
    <w:rsid w:val="00C74235"/>
    <w:rsid w:val="00C84368"/>
    <w:rsid w:val="00C859FC"/>
    <w:rsid w:val="00C86429"/>
    <w:rsid w:val="00C908F9"/>
    <w:rsid w:val="00C92F4F"/>
    <w:rsid w:val="00CA0917"/>
    <w:rsid w:val="00CA1099"/>
    <w:rsid w:val="00CC329C"/>
    <w:rsid w:val="00CC68ED"/>
    <w:rsid w:val="00CE3810"/>
    <w:rsid w:val="00CF16CB"/>
    <w:rsid w:val="00D03EE3"/>
    <w:rsid w:val="00D054F1"/>
    <w:rsid w:val="00D20326"/>
    <w:rsid w:val="00D24180"/>
    <w:rsid w:val="00D2704A"/>
    <w:rsid w:val="00D3562D"/>
    <w:rsid w:val="00D36D14"/>
    <w:rsid w:val="00D37152"/>
    <w:rsid w:val="00D417C2"/>
    <w:rsid w:val="00D41F2A"/>
    <w:rsid w:val="00D60936"/>
    <w:rsid w:val="00D709EB"/>
    <w:rsid w:val="00D74462"/>
    <w:rsid w:val="00D745AE"/>
    <w:rsid w:val="00D74714"/>
    <w:rsid w:val="00D76468"/>
    <w:rsid w:val="00D82F3F"/>
    <w:rsid w:val="00D83D7E"/>
    <w:rsid w:val="00D8747D"/>
    <w:rsid w:val="00D921C6"/>
    <w:rsid w:val="00D958C2"/>
    <w:rsid w:val="00D96541"/>
    <w:rsid w:val="00DA54E2"/>
    <w:rsid w:val="00DB6371"/>
    <w:rsid w:val="00DD0E9A"/>
    <w:rsid w:val="00E0051D"/>
    <w:rsid w:val="00E02B64"/>
    <w:rsid w:val="00E04AB5"/>
    <w:rsid w:val="00E21975"/>
    <w:rsid w:val="00E278C0"/>
    <w:rsid w:val="00E426FC"/>
    <w:rsid w:val="00E50EEA"/>
    <w:rsid w:val="00E52F58"/>
    <w:rsid w:val="00E56880"/>
    <w:rsid w:val="00E60EB6"/>
    <w:rsid w:val="00E63EBF"/>
    <w:rsid w:val="00E6681D"/>
    <w:rsid w:val="00E67575"/>
    <w:rsid w:val="00E774AF"/>
    <w:rsid w:val="00E97D28"/>
    <w:rsid w:val="00EA1520"/>
    <w:rsid w:val="00EC26AA"/>
    <w:rsid w:val="00ED6CD5"/>
    <w:rsid w:val="00ED7A53"/>
    <w:rsid w:val="00EE22FC"/>
    <w:rsid w:val="00EE3FF4"/>
    <w:rsid w:val="00EE4273"/>
    <w:rsid w:val="00EF1DFB"/>
    <w:rsid w:val="00F02004"/>
    <w:rsid w:val="00F042CB"/>
    <w:rsid w:val="00F11559"/>
    <w:rsid w:val="00F20381"/>
    <w:rsid w:val="00F257FB"/>
    <w:rsid w:val="00F44DC8"/>
    <w:rsid w:val="00F549F5"/>
    <w:rsid w:val="00F5516E"/>
    <w:rsid w:val="00F55D7D"/>
    <w:rsid w:val="00F60A20"/>
    <w:rsid w:val="00F65B11"/>
    <w:rsid w:val="00F65BD1"/>
    <w:rsid w:val="00F71906"/>
    <w:rsid w:val="00F774B3"/>
    <w:rsid w:val="00F823E6"/>
    <w:rsid w:val="00F87D36"/>
    <w:rsid w:val="00F90210"/>
    <w:rsid w:val="00F97B57"/>
    <w:rsid w:val="00FA4B8B"/>
    <w:rsid w:val="00FA7393"/>
    <w:rsid w:val="00FC0A95"/>
    <w:rsid w:val="00FC1E1C"/>
    <w:rsid w:val="00FC3D9C"/>
    <w:rsid w:val="00FC764A"/>
    <w:rsid w:val="00FD4E14"/>
    <w:rsid w:val="00FD58D8"/>
    <w:rsid w:val="00FE0136"/>
    <w:rsid w:val="00FE5547"/>
    <w:rsid w:val="00FF0153"/>
    <w:rsid w:val="00FF4DD7"/>
    <w:rsid w:val="00FF6BD2"/>
    <w:rsid w:val="27861338"/>
    <w:rsid w:val="4500FBD2"/>
    <w:rsid w:val="7E79DF77"/>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37286FE6"/>
  <w15:docId w15:val="{BE121D0B-57B3-4386-B20F-D1FB405B9E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Firmas">
    <w:name w:val="Firmas"/>
    <w:basedOn w:val="Normal"/>
    <w:pPr>
      <w:tabs>
        <w:tab w:val="center" w:pos="1440"/>
        <w:tab w:val="center" w:pos="7200"/>
      </w:tabs>
    </w:pPr>
    <w:rPr>
      <w:lang w:val="es-ES_tradnl"/>
    </w:rPr>
  </w:style>
  <w:style w:type="paragraph" w:styleId="ListParagraph">
    <w:name w:val="List Paragraph"/>
    <w:basedOn w:val="Normal"/>
    <w:qFormat/>
    <w:rsid w:val="00E774AF"/>
    <w:pPr>
      <w:ind w:left="720"/>
      <w:contextualSpacing/>
    </w:pPr>
  </w:style>
  <w:style w:type="paragraph" w:styleId="FootnoteText">
    <w:name w:val="footnote text"/>
    <w:basedOn w:val="Normal"/>
    <w:link w:val="FootnoteTextChar"/>
    <w:uiPriority w:val="99"/>
    <w:semiHidden/>
    <w:unhideWhenUsed/>
    <w:rsid w:val="00C73121"/>
    <w:rPr>
      <w:sz w:val="20"/>
    </w:rPr>
  </w:style>
  <w:style w:type="character" w:customStyle="1" w:styleId="FootnoteTextChar">
    <w:name w:val="Footnote Text Char"/>
    <w:basedOn w:val="DefaultParagraphFont"/>
    <w:link w:val="FootnoteText"/>
    <w:uiPriority w:val="99"/>
    <w:semiHidden/>
    <w:rsid w:val="00C73121"/>
  </w:style>
  <w:style w:type="character" w:styleId="FootnoteReference">
    <w:name w:val="footnote reference"/>
    <w:basedOn w:val="DefaultParagraphFont"/>
    <w:uiPriority w:val="99"/>
    <w:semiHidden/>
    <w:unhideWhenUsed/>
    <w:rsid w:val="00C73121"/>
    <w:rPr>
      <w:vertAlign w:val="superscript"/>
    </w:rPr>
  </w:style>
  <w:style w:type="character" w:customStyle="1" w:styleId="apple-converted-space">
    <w:name w:val="apple-converted-space"/>
    <w:basedOn w:val="DefaultParagraphFont"/>
    <w:rsid w:val="002E385F"/>
  </w:style>
  <w:style w:type="paragraph" w:styleId="NormalWeb">
    <w:name w:val="Normal (Web)"/>
    <w:basedOn w:val="Normal"/>
    <w:uiPriority w:val="99"/>
    <w:unhideWhenUsed/>
    <w:rsid w:val="008F53F1"/>
    <w:pPr>
      <w:spacing w:before="100" w:beforeAutospacing="1" w:after="100" w:afterAutospacing="1"/>
    </w:pPr>
    <w:rPr>
      <w:szCs w:val="24"/>
    </w:rPr>
  </w:style>
  <w:style w:type="paragraph" w:styleId="Revision">
    <w:name w:val="Revision"/>
    <w:hidden/>
    <w:uiPriority w:val="99"/>
    <w:semiHidden/>
    <w:rsid w:val="0015072D"/>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97656424">
      <w:bodyDiv w:val="1"/>
      <w:marLeft w:val="0"/>
      <w:marRight w:val="0"/>
      <w:marTop w:val="0"/>
      <w:marBottom w:val="0"/>
      <w:divBdr>
        <w:top w:val="none" w:sz="0" w:space="0" w:color="auto"/>
        <w:left w:val="none" w:sz="0" w:space="0" w:color="auto"/>
        <w:bottom w:val="none" w:sz="0" w:space="0" w:color="auto"/>
        <w:right w:val="none" w:sz="0" w:space="0" w:color="auto"/>
      </w:divBdr>
      <w:divsChild>
        <w:div w:id="1109007836">
          <w:marLeft w:val="0"/>
          <w:marRight w:val="0"/>
          <w:marTop w:val="0"/>
          <w:marBottom w:val="0"/>
          <w:divBdr>
            <w:top w:val="none" w:sz="0" w:space="0" w:color="auto"/>
            <w:left w:val="none" w:sz="0" w:space="0" w:color="auto"/>
            <w:bottom w:val="none" w:sz="0" w:space="0" w:color="auto"/>
            <w:right w:val="none" w:sz="0" w:space="0" w:color="auto"/>
          </w:divBdr>
          <w:divsChild>
            <w:div w:id="1061103647">
              <w:marLeft w:val="0"/>
              <w:marRight w:val="0"/>
              <w:marTop w:val="0"/>
              <w:marBottom w:val="0"/>
              <w:divBdr>
                <w:top w:val="none" w:sz="0" w:space="0" w:color="auto"/>
                <w:left w:val="none" w:sz="0" w:space="0" w:color="auto"/>
                <w:bottom w:val="none" w:sz="0" w:space="0" w:color="auto"/>
                <w:right w:val="none" w:sz="0" w:space="0" w:color="auto"/>
              </w:divBdr>
            </w:div>
          </w:divsChild>
        </w:div>
        <w:div w:id="675229731">
          <w:marLeft w:val="0"/>
          <w:marRight w:val="0"/>
          <w:marTop w:val="120"/>
          <w:marBottom w:val="0"/>
          <w:divBdr>
            <w:top w:val="none" w:sz="0" w:space="0" w:color="auto"/>
            <w:left w:val="none" w:sz="0" w:space="0" w:color="auto"/>
            <w:bottom w:val="none" w:sz="0" w:space="0" w:color="auto"/>
            <w:right w:val="none" w:sz="0" w:space="0" w:color="auto"/>
          </w:divBdr>
          <w:divsChild>
            <w:div w:id="538230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9439670">
      <w:bodyDiv w:val="1"/>
      <w:marLeft w:val="0"/>
      <w:marRight w:val="0"/>
      <w:marTop w:val="0"/>
      <w:marBottom w:val="0"/>
      <w:divBdr>
        <w:top w:val="none" w:sz="0" w:space="0" w:color="auto"/>
        <w:left w:val="none" w:sz="0" w:space="0" w:color="auto"/>
        <w:bottom w:val="none" w:sz="0" w:space="0" w:color="auto"/>
        <w:right w:val="none" w:sz="0" w:space="0" w:color="auto"/>
      </w:divBdr>
    </w:div>
    <w:div w:id="1699966768">
      <w:bodyDiv w:val="1"/>
      <w:marLeft w:val="0"/>
      <w:marRight w:val="0"/>
      <w:marTop w:val="0"/>
      <w:marBottom w:val="0"/>
      <w:divBdr>
        <w:top w:val="none" w:sz="0" w:space="0" w:color="auto"/>
        <w:left w:val="none" w:sz="0" w:space="0" w:color="auto"/>
        <w:bottom w:val="none" w:sz="0" w:space="0" w:color="auto"/>
        <w:right w:val="none" w:sz="0" w:space="0" w:color="auto"/>
      </w:divBdr>
      <w:divsChild>
        <w:div w:id="744301391">
          <w:marLeft w:val="0"/>
          <w:marRight w:val="0"/>
          <w:marTop w:val="0"/>
          <w:marBottom w:val="0"/>
          <w:divBdr>
            <w:top w:val="none" w:sz="0" w:space="0" w:color="auto"/>
            <w:left w:val="none" w:sz="0" w:space="0" w:color="auto"/>
            <w:bottom w:val="none" w:sz="0" w:space="0" w:color="auto"/>
            <w:right w:val="none" w:sz="0" w:space="0" w:color="auto"/>
          </w:divBdr>
          <w:divsChild>
            <w:div w:id="1813055439">
              <w:marLeft w:val="0"/>
              <w:marRight w:val="0"/>
              <w:marTop w:val="0"/>
              <w:marBottom w:val="0"/>
              <w:divBdr>
                <w:top w:val="none" w:sz="0" w:space="0" w:color="auto"/>
                <w:left w:val="none" w:sz="0" w:space="0" w:color="auto"/>
                <w:bottom w:val="none" w:sz="0" w:space="0" w:color="auto"/>
                <w:right w:val="none" w:sz="0" w:space="0" w:color="auto"/>
              </w:divBdr>
            </w:div>
          </w:divsChild>
        </w:div>
        <w:div w:id="1567447032">
          <w:marLeft w:val="0"/>
          <w:marRight w:val="0"/>
          <w:marTop w:val="120"/>
          <w:marBottom w:val="0"/>
          <w:divBdr>
            <w:top w:val="none" w:sz="0" w:space="0" w:color="auto"/>
            <w:left w:val="none" w:sz="0" w:space="0" w:color="auto"/>
            <w:bottom w:val="none" w:sz="0" w:space="0" w:color="auto"/>
            <w:right w:val="none" w:sz="0" w:space="0" w:color="auto"/>
          </w:divBdr>
          <w:divsChild>
            <w:div w:id="3124880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A307DD57-06F8-E940-9B3F-4104D20EADF0}">
  <ds:schemaRefs>
    <ds:schemaRef ds:uri="http://schemas.openxmlformats.org/officeDocument/2006/bibliography"/>
  </ds:schemaRefs>
</ds:datastoreItem>
</file>

<file path=customXml/itemProps2.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5</Pages>
  <Words>1338</Words>
  <Characters>7632</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asesora - IT</vt:lpstr>
    </vt:vector>
  </TitlesOfParts>
  <Company/>
  <LinksUpToDate>false</LinksUpToDate>
  <CharactersWithSpaces>8953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JFA</dc:creator>
  <cp:keywords/>
  <cp:lastModifiedBy>Miguel A. Candelario Piñeiro</cp:lastModifiedBy>
  <cp:revision>4</cp:revision>
  <cp:lastPrinted>2025-03-10T14:53:00Z</cp:lastPrinted>
  <dcterms:created xsi:type="dcterms:W3CDTF">2026-05-05T02:12:00Z</dcterms:created>
  <dcterms:modified xsi:type="dcterms:W3CDTF">2026-05-05T13:37:00Z</dcterms:modified>
</cp:coreProperties>
</file>