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212D00">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212D00">
      <w:pPr>
        <w:jc w:val="center"/>
        <w:rPr>
          <w:rFonts w:ascii="Book Antiqua" w:hAnsi="Book Antiqua"/>
          <w:szCs w:val="24"/>
          <w:lang w:val="es-ES_tradnl"/>
        </w:rPr>
      </w:pPr>
    </w:p>
    <w:p w14:paraId="73A3D3AE" w14:textId="5A5585F5" w:rsidR="00A22A39" w:rsidRPr="00A230B0" w:rsidRDefault="00B40FC0" w:rsidP="00B40FC0">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EF1DFB">
        <w:rPr>
          <w:rFonts w:ascii="Book Antiqua" w:hAnsi="Book Antiqua"/>
          <w:lang w:val="es-PR"/>
        </w:rPr>
        <w:t>3r</w:t>
      </w:r>
      <w:r w:rsidRPr="00A230B0">
        <w:rPr>
          <w:rFonts w:ascii="Book Antiqua" w:hAnsi="Book Antiqua"/>
          <w:lang w:val="es-PR"/>
        </w:rPr>
        <w:t>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B40FC0">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4B31E5" w:rsidRDefault="00A22A39" w:rsidP="00212D00">
      <w:pPr>
        <w:rPr>
          <w:lang w:val="es-PR"/>
        </w:rPr>
      </w:pPr>
    </w:p>
    <w:p w14:paraId="622705C1" w14:textId="77777777" w:rsidR="00A22A39" w:rsidRDefault="00A22A39" w:rsidP="00212D00">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212D00">
      <w:pPr>
        <w:jc w:val="center"/>
        <w:rPr>
          <w:rFonts w:ascii="Book Antiqua" w:hAnsi="Book Antiqua"/>
          <w:b/>
          <w:szCs w:val="24"/>
          <w:lang w:val="es-ES_tradnl"/>
        </w:rPr>
      </w:pPr>
    </w:p>
    <w:p w14:paraId="4A933669" w14:textId="42861FE8" w:rsidR="00A22A39" w:rsidRDefault="00A22A39" w:rsidP="00212D00">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AB3310">
        <w:rPr>
          <w:rFonts w:ascii="Book Antiqua" w:hAnsi="Book Antiqua"/>
          <w:b/>
          <w:sz w:val="52"/>
          <w:lang w:val="es-ES_tradnl"/>
        </w:rPr>
        <w:t>668</w:t>
      </w:r>
    </w:p>
    <w:p w14:paraId="79C283F6" w14:textId="77777777" w:rsidR="00212D00" w:rsidRPr="00212D00" w:rsidRDefault="00212D00" w:rsidP="00212D00">
      <w:pPr>
        <w:jc w:val="center"/>
        <w:rPr>
          <w:rFonts w:ascii="Book Antiqua" w:hAnsi="Book Antiqua"/>
          <w:b/>
          <w:szCs w:val="24"/>
          <w:lang w:val="es-ES_tradnl"/>
        </w:rPr>
      </w:pPr>
    </w:p>
    <w:p w14:paraId="0C9B3B08" w14:textId="310644D6" w:rsidR="00A22A39" w:rsidRDefault="00AB3310" w:rsidP="00212D00">
      <w:pPr>
        <w:jc w:val="center"/>
        <w:rPr>
          <w:rFonts w:ascii="Book Antiqua" w:hAnsi="Book Antiqua"/>
          <w:lang w:val="es-ES_tradnl"/>
        </w:rPr>
      </w:pPr>
      <w:r>
        <w:rPr>
          <w:rFonts w:ascii="Book Antiqua" w:hAnsi="Book Antiqua"/>
          <w:lang w:val="es-ES_tradnl"/>
        </w:rPr>
        <w:t>13</w:t>
      </w:r>
      <w:r w:rsidR="003D4582">
        <w:rPr>
          <w:rFonts w:ascii="Book Antiqua" w:hAnsi="Book Antiqua"/>
          <w:lang w:val="es-ES_tradnl"/>
        </w:rPr>
        <w:t xml:space="preserve"> </w:t>
      </w:r>
      <w:r w:rsidR="00A22A39">
        <w:rPr>
          <w:rFonts w:ascii="Book Antiqua" w:hAnsi="Book Antiqua"/>
          <w:lang w:val="es-ES_tradnl"/>
        </w:rPr>
        <w:t xml:space="preserve">DE </w:t>
      </w:r>
      <w:r w:rsidR="00905316">
        <w:rPr>
          <w:rFonts w:ascii="Book Antiqua" w:hAnsi="Book Antiqua"/>
          <w:lang w:val="es-ES_tradnl"/>
        </w:rPr>
        <w:t>ABRIL</w:t>
      </w:r>
      <w:r w:rsidR="00EF1DFB">
        <w:rPr>
          <w:rFonts w:ascii="Book Antiqua" w:hAnsi="Book Antiqua"/>
          <w:lang w:val="es-ES_tradnl"/>
        </w:rPr>
        <w:t xml:space="preserve"> DE 2026</w:t>
      </w:r>
    </w:p>
    <w:p w14:paraId="2F9DC715" w14:textId="77777777" w:rsidR="00212D00" w:rsidRDefault="00212D00" w:rsidP="00212D00">
      <w:pPr>
        <w:jc w:val="center"/>
        <w:rPr>
          <w:rFonts w:ascii="Book Antiqua" w:hAnsi="Book Antiqua"/>
          <w:lang w:val="es-ES_tradnl"/>
        </w:rPr>
      </w:pPr>
    </w:p>
    <w:p w14:paraId="238CBDB2" w14:textId="4A31CCCC" w:rsidR="00212D00" w:rsidRDefault="00A22A39" w:rsidP="00212D00">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ED672CF" w14:textId="77777777" w:rsidR="00090DF5" w:rsidRDefault="00090DF5" w:rsidP="00212D00">
      <w:pPr>
        <w:jc w:val="center"/>
        <w:rPr>
          <w:rFonts w:ascii="Book Antiqua" w:hAnsi="Book Antiqua"/>
          <w:lang w:val="es-ES_tradnl"/>
        </w:rPr>
      </w:pPr>
    </w:p>
    <w:p w14:paraId="03F04B76" w14:textId="63E66EB0" w:rsidR="00A22A39" w:rsidRDefault="00A22A39" w:rsidP="00212D00">
      <w:pPr>
        <w:jc w:val="center"/>
        <w:rPr>
          <w:rFonts w:ascii="Book Antiqua" w:hAnsi="Book Antiqua"/>
          <w:lang w:val="es-ES_tradnl"/>
        </w:rPr>
      </w:pPr>
      <w:r>
        <w:rPr>
          <w:rFonts w:ascii="Book Antiqua" w:hAnsi="Book Antiqua"/>
          <w:lang w:val="es-ES_tradnl"/>
        </w:rPr>
        <w:t xml:space="preserve">Referida a </w:t>
      </w:r>
      <w:r w:rsidR="00257E2E">
        <w:rPr>
          <w:rFonts w:ascii="Book Antiqua" w:hAnsi="Book Antiqua"/>
          <w:lang w:val="es-ES_tradnl"/>
        </w:rPr>
        <w:t>la Comisión de Asuntos Internos</w:t>
      </w:r>
    </w:p>
    <w:p w14:paraId="348B9295" w14:textId="77777777" w:rsidR="00A22A39" w:rsidRDefault="00A22A39" w:rsidP="00212D00">
      <w:pPr>
        <w:jc w:val="both"/>
        <w:rPr>
          <w:rFonts w:ascii="Book Antiqua" w:hAnsi="Book Antiqua"/>
          <w:lang w:val="es-ES_tradnl"/>
        </w:rPr>
      </w:pPr>
    </w:p>
    <w:p w14:paraId="6983381E" w14:textId="77777777" w:rsidR="00A22A39" w:rsidRDefault="00A22A39" w:rsidP="00212D00">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212D00">
      <w:pPr>
        <w:jc w:val="both"/>
        <w:rPr>
          <w:rFonts w:ascii="Book Antiqua" w:hAnsi="Book Antiqua"/>
          <w:lang w:val="es-ES_tradnl"/>
        </w:rPr>
      </w:pPr>
    </w:p>
    <w:p w14:paraId="3F9DD53F" w14:textId="78A45C42" w:rsidR="008248B8" w:rsidRPr="00257E2E" w:rsidRDefault="00A22A39" w:rsidP="00257E2E">
      <w:pPr>
        <w:ind w:left="720" w:hanging="720"/>
        <w:jc w:val="both"/>
        <w:rPr>
          <w:rFonts w:ascii="Book Antiqua" w:hAnsi="Book Antiqua"/>
          <w:bCs/>
          <w:szCs w:val="24"/>
          <w:lang w:val="es-PR"/>
        </w:rPr>
      </w:pPr>
      <w:r w:rsidRPr="00257E2E">
        <w:rPr>
          <w:rFonts w:ascii="Book Antiqua" w:hAnsi="Book Antiqua"/>
          <w:lang w:val="es-ES_tradnl"/>
        </w:rPr>
        <w:t>Para</w:t>
      </w:r>
      <w:r w:rsidR="00A20194" w:rsidRPr="00257E2E">
        <w:rPr>
          <w:rFonts w:ascii="Book Antiqua" w:hAnsi="Book Antiqua"/>
          <w:lang w:val="es-ES_tradnl"/>
        </w:rPr>
        <w:t xml:space="preserve"> </w:t>
      </w:r>
      <w:r w:rsidR="00F97B57" w:rsidRPr="00257E2E">
        <w:rPr>
          <w:rFonts w:ascii="Book Antiqua" w:hAnsi="Book Antiqua"/>
          <w:lang w:val="es-PR"/>
        </w:rPr>
        <w:t xml:space="preserve">ordenar a </w:t>
      </w:r>
      <w:r w:rsidR="003F0AB8" w:rsidRPr="00257E2E">
        <w:rPr>
          <w:rFonts w:ascii="Book Antiqua" w:hAnsi="Book Antiqua"/>
          <w:lang w:val="es-PR"/>
        </w:rPr>
        <w:t>la Comisión</w:t>
      </w:r>
      <w:r w:rsidR="00C92F4F" w:rsidRPr="00257E2E">
        <w:rPr>
          <w:rFonts w:ascii="Book Antiqua" w:hAnsi="Book Antiqua"/>
          <w:lang w:val="es-PR"/>
        </w:rPr>
        <w:t xml:space="preserve"> </w:t>
      </w:r>
      <w:r w:rsidR="009D6F77" w:rsidRPr="00257E2E">
        <w:rPr>
          <w:rFonts w:ascii="Book Antiqua" w:hAnsi="Book Antiqua"/>
          <w:color w:val="000000"/>
          <w:szCs w:val="24"/>
          <w:shd w:val="clear" w:color="auto" w:fill="FFFFFF"/>
          <w:lang w:val="es-PR"/>
        </w:rPr>
        <w:t xml:space="preserve">de la Región Norte de la Cámara </w:t>
      </w:r>
      <w:r w:rsidR="00F97B57" w:rsidRPr="00257E2E">
        <w:rPr>
          <w:rFonts w:ascii="Book Antiqua" w:hAnsi="Book Antiqua"/>
          <w:lang w:val="es-PR"/>
        </w:rPr>
        <w:t>de Representantes de Puerto Rico</w:t>
      </w:r>
      <w:r w:rsidR="00D3562D" w:rsidRPr="00257E2E">
        <w:rPr>
          <w:rFonts w:ascii="Book Antiqua" w:hAnsi="Book Antiqua"/>
          <w:lang w:val="es-PR"/>
        </w:rPr>
        <w:t>,</w:t>
      </w:r>
      <w:r w:rsidR="00F774B3" w:rsidRPr="00257E2E">
        <w:rPr>
          <w:rFonts w:ascii="Book Antiqua" w:hAnsi="Book Antiqua"/>
          <w:lang w:val="es-PR"/>
        </w:rPr>
        <w:t xml:space="preserve"> </w:t>
      </w:r>
      <w:r w:rsidR="005947E5" w:rsidRPr="00257E2E">
        <w:rPr>
          <w:rFonts w:ascii="Book Antiqua" w:hAnsi="Book Antiqua"/>
          <w:lang w:val="es-PR"/>
        </w:rPr>
        <w:t>realizar una investigación exhaustiva sobre el estado de la infraestructura</w:t>
      </w:r>
      <w:r w:rsidR="00F774B3" w:rsidRPr="00257E2E">
        <w:rPr>
          <w:rFonts w:ascii="Book Antiqua" w:hAnsi="Book Antiqua"/>
          <w:lang w:val="es-PR"/>
        </w:rPr>
        <w:t>, funcionamiento y permanencia de las estaciones de bombeo provisionales de la Autoridad de Acueductos y Alcantarillados (A.A.A.), con énfasis en las ubicadas en el municipio de Arecibo, particularmente en los sectores de La Puntilla y El Fuerte; evaluar los riesgos a la salud, el ambiente y la actividad económica</w:t>
      </w:r>
      <w:r w:rsidR="005947E5" w:rsidRPr="00257E2E">
        <w:rPr>
          <w:rFonts w:ascii="Book Antiqua" w:hAnsi="Book Antiqua"/>
          <w:lang w:val="es-PR"/>
        </w:rPr>
        <w:t>; y someter recomendaciones y propuestas dirigidas a mejorar la calidad, eficiencia y accesibilidad de dichos servicios; y para otros fines relacionados</w:t>
      </w:r>
      <w:r w:rsidR="003203CE" w:rsidRPr="00257E2E">
        <w:rPr>
          <w:rFonts w:ascii="Book Antiqua" w:hAnsi="Book Antiqua"/>
          <w:bCs/>
          <w:szCs w:val="24"/>
          <w:lang w:val="es-PR"/>
        </w:rPr>
        <w:t>.</w:t>
      </w:r>
    </w:p>
    <w:p w14:paraId="3177B3DA" w14:textId="75B1212A" w:rsidR="00A22A39" w:rsidRPr="00257E2E" w:rsidRDefault="00A22A39" w:rsidP="00257E2E">
      <w:pPr>
        <w:ind w:left="851" w:hanging="491"/>
        <w:jc w:val="both"/>
        <w:rPr>
          <w:rFonts w:ascii="Book Antiqua" w:hAnsi="Book Antiqua"/>
          <w:lang w:val="es-ES_tradnl"/>
        </w:rPr>
      </w:pPr>
    </w:p>
    <w:p w14:paraId="008CC609" w14:textId="56F4397E" w:rsidR="00F774B3" w:rsidRDefault="00A22A39" w:rsidP="00257E2E">
      <w:pPr>
        <w:ind w:firstLine="360"/>
        <w:jc w:val="center"/>
        <w:rPr>
          <w:rFonts w:ascii="Book Antiqua" w:hAnsi="Book Antiqua"/>
          <w:lang w:val="es-ES_tradnl"/>
        </w:rPr>
      </w:pPr>
      <w:r w:rsidRPr="00257E2E">
        <w:rPr>
          <w:rFonts w:ascii="Book Antiqua" w:hAnsi="Book Antiqua"/>
          <w:lang w:val="es-ES_tradnl"/>
        </w:rPr>
        <w:t>EXPOSICIÓN DE MOTIVOS</w:t>
      </w:r>
    </w:p>
    <w:p w14:paraId="6895229F" w14:textId="77777777" w:rsidR="00257E2E" w:rsidRPr="00257E2E" w:rsidRDefault="00257E2E" w:rsidP="00257E2E">
      <w:pPr>
        <w:ind w:firstLine="360"/>
        <w:jc w:val="center"/>
        <w:rPr>
          <w:rFonts w:ascii="Book Antiqua" w:hAnsi="Book Antiqua"/>
          <w:lang w:val="es-ES_tradnl"/>
        </w:rPr>
      </w:pPr>
    </w:p>
    <w:p w14:paraId="48478D5D" w14:textId="627B9AA5" w:rsidR="00F774B3" w:rsidRDefault="00F774B3" w:rsidP="00257E2E">
      <w:pPr>
        <w:pStyle w:val="NormalWeb"/>
        <w:spacing w:before="0" w:beforeAutospacing="0" w:after="0" w:afterAutospacing="0"/>
        <w:ind w:firstLine="360"/>
        <w:jc w:val="both"/>
        <w:rPr>
          <w:rFonts w:ascii="Book Antiqua" w:hAnsi="Book Antiqua"/>
          <w:lang w:val="es-PR"/>
        </w:rPr>
      </w:pPr>
      <w:r w:rsidRPr="00257E2E">
        <w:rPr>
          <w:rFonts w:ascii="Book Antiqua" w:hAnsi="Book Antiqua"/>
          <w:lang w:val="es-PR"/>
        </w:rPr>
        <w:t>Como parte de la infraestructura crítica de la Autoridad de Acueductos y Alcantarillados</w:t>
      </w:r>
      <w:r w:rsidR="0015072D" w:rsidRPr="00257E2E">
        <w:rPr>
          <w:rFonts w:ascii="Book Antiqua" w:hAnsi="Book Antiqua"/>
          <w:lang w:val="es-PR"/>
        </w:rPr>
        <w:t xml:space="preserve"> (A.A.A.)</w:t>
      </w:r>
      <w:r w:rsidRPr="00257E2E">
        <w:rPr>
          <w:rFonts w:ascii="Book Antiqua" w:hAnsi="Book Antiqua"/>
          <w:lang w:val="es-PR"/>
        </w:rPr>
        <w:t>, se han establecido estaciones de bombeo de agua potable y sanitaria a lo largo de todo Puerto Rico. Asimismo, la A.A.A. ha recurrido a la instalación de sistemas de bombas de manera provisional para atender problemas que afectan la continuidad del servicio.</w:t>
      </w:r>
    </w:p>
    <w:p w14:paraId="18DCC1DC" w14:textId="77777777" w:rsidR="00257E2E" w:rsidRPr="00257E2E" w:rsidRDefault="00257E2E" w:rsidP="00257E2E">
      <w:pPr>
        <w:pStyle w:val="NormalWeb"/>
        <w:spacing w:before="0" w:beforeAutospacing="0" w:after="0" w:afterAutospacing="0"/>
        <w:ind w:firstLine="360"/>
        <w:jc w:val="both"/>
        <w:rPr>
          <w:rFonts w:ascii="Book Antiqua" w:hAnsi="Book Antiqua"/>
          <w:lang w:val="es-PR"/>
        </w:rPr>
      </w:pPr>
    </w:p>
    <w:p w14:paraId="7C06F728" w14:textId="77777777" w:rsidR="00F774B3" w:rsidRPr="00257E2E" w:rsidRDefault="00F774B3" w:rsidP="00257E2E">
      <w:pPr>
        <w:pStyle w:val="NormalWeb"/>
        <w:spacing w:before="0" w:beforeAutospacing="0" w:after="0" w:afterAutospacing="0"/>
        <w:ind w:firstLine="720"/>
        <w:jc w:val="both"/>
        <w:rPr>
          <w:rFonts w:ascii="Book Antiqua" w:hAnsi="Book Antiqua"/>
          <w:lang w:val="es-PR"/>
        </w:rPr>
      </w:pPr>
      <w:r w:rsidRPr="00257E2E">
        <w:rPr>
          <w:rFonts w:ascii="Book Antiqua" w:hAnsi="Book Antiqua"/>
          <w:lang w:val="es-PR"/>
        </w:rPr>
        <w:t>No obstante, en múltiples instancias, estas soluciones temporeras se han extendido indefinidamente, sin que se implementen soluciones permanentes que garanticen un servicio adecuado y seguro a las comunidades afectadas.</w:t>
      </w:r>
    </w:p>
    <w:p w14:paraId="3244B996" w14:textId="77777777" w:rsidR="00F774B3" w:rsidRDefault="00F774B3" w:rsidP="00257E2E">
      <w:pPr>
        <w:pStyle w:val="NormalWeb"/>
        <w:spacing w:before="0" w:beforeAutospacing="0" w:after="0" w:afterAutospacing="0"/>
        <w:jc w:val="both"/>
        <w:rPr>
          <w:rFonts w:ascii="Book Antiqua" w:hAnsi="Book Antiqua"/>
          <w:lang w:val="es-PR"/>
        </w:rPr>
      </w:pPr>
      <w:r w:rsidRPr="00257E2E">
        <w:rPr>
          <w:rFonts w:ascii="Book Antiqua" w:hAnsi="Book Antiqua"/>
          <w:lang w:val="es-PR"/>
        </w:rPr>
        <w:t>Ejemplo de ello lo constituyen las estaciones de bombeo ubicadas en los sectores de La Puntilla y El Fuerte, en el municipio de Arecibo.</w:t>
      </w:r>
    </w:p>
    <w:p w14:paraId="144CB0D9" w14:textId="77777777" w:rsidR="00257E2E" w:rsidRPr="00257E2E" w:rsidRDefault="00257E2E" w:rsidP="00257E2E">
      <w:pPr>
        <w:pStyle w:val="NormalWeb"/>
        <w:spacing w:before="0" w:beforeAutospacing="0" w:after="0" w:afterAutospacing="0"/>
        <w:jc w:val="both"/>
        <w:rPr>
          <w:rFonts w:ascii="Book Antiqua" w:hAnsi="Book Antiqua"/>
          <w:lang w:val="es-PR"/>
        </w:rPr>
      </w:pPr>
    </w:p>
    <w:p w14:paraId="1190734E" w14:textId="77777777" w:rsidR="00F774B3" w:rsidRDefault="00F774B3" w:rsidP="00257E2E">
      <w:pPr>
        <w:pStyle w:val="NormalWeb"/>
        <w:spacing w:before="0" w:beforeAutospacing="0" w:after="0" w:afterAutospacing="0"/>
        <w:ind w:firstLine="720"/>
        <w:jc w:val="both"/>
        <w:rPr>
          <w:rFonts w:ascii="Book Antiqua" w:hAnsi="Book Antiqua"/>
          <w:lang w:val="es-PR"/>
        </w:rPr>
      </w:pPr>
      <w:r w:rsidRPr="00257E2E">
        <w:rPr>
          <w:rFonts w:ascii="Book Antiqua" w:hAnsi="Book Antiqua"/>
          <w:lang w:val="es-PR"/>
        </w:rPr>
        <w:lastRenderedPageBreak/>
        <w:t>En el caso de la estación de bombeo de aguas sanitarias de La Puntilla, la tubería que servía al casco urbano de Arecibo se vio afectada tras el paso del Huracán María en el año 2017. Desde entonces, la A.A.A. instaló un sistema provisional de bombeo que ubica en medio de la zona gastronómica del municipio. Este sistema ha presentado desbordamientos en eventos de lluvia, lo que afecta negativamente la salud pública, el ambiente, el turismo y la calidad de vida de residentes y visitantes.</w:t>
      </w:r>
    </w:p>
    <w:p w14:paraId="311286D1" w14:textId="77777777" w:rsidR="00257E2E" w:rsidRPr="00257E2E" w:rsidRDefault="00257E2E" w:rsidP="00257E2E">
      <w:pPr>
        <w:pStyle w:val="NormalWeb"/>
        <w:spacing w:before="0" w:beforeAutospacing="0" w:after="0" w:afterAutospacing="0"/>
        <w:ind w:firstLine="720"/>
        <w:jc w:val="both"/>
        <w:rPr>
          <w:rFonts w:ascii="Book Antiqua" w:hAnsi="Book Antiqua"/>
          <w:lang w:val="es-PR"/>
        </w:rPr>
      </w:pPr>
    </w:p>
    <w:p w14:paraId="6DA43992" w14:textId="77777777" w:rsidR="00F774B3" w:rsidRDefault="00F774B3" w:rsidP="00257E2E">
      <w:pPr>
        <w:pStyle w:val="NormalWeb"/>
        <w:spacing w:before="0" w:beforeAutospacing="0" w:after="0" w:afterAutospacing="0"/>
        <w:ind w:firstLine="720"/>
        <w:jc w:val="both"/>
        <w:rPr>
          <w:rFonts w:ascii="Book Antiqua" w:hAnsi="Book Antiqua"/>
          <w:lang w:val="es-PR"/>
        </w:rPr>
      </w:pPr>
      <w:r w:rsidRPr="00257E2E">
        <w:rPr>
          <w:rFonts w:ascii="Book Antiqua" w:hAnsi="Book Antiqua"/>
          <w:lang w:val="es-PR"/>
        </w:rPr>
        <w:t>Resulta inaceptable que, tras más de ocho (8) años del paso de dicho fenómeno atmosférico, aún se dependa de una infraestructura provisional que impacta directamente el desarrollo económico y social del municipio.</w:t>
      </w:r>
    </w:p>
    <w:p w14:paraId="3DA81022" w14:textId="77777777" w:rsidR="00257E2E" w:rsidRPr="00257E2E" w:rsidRDefault="00257E2E" w:rsidP="00257E2E">
      <w:pPr>
        <w:pStyle w:val="NormalWeb"/>
        <w:spacing w:before="0" w:beforeAutospacing="0" w:after="0" w:afterAutospacing="0"/>
        <w:ind w:firstLine="720"/>
        <w:jc w:val="both"/>
        <w:rPr>
          <w:rFonts w:ascii="Book Antiqua" w:hAnsi="Book Antiqua"/>
          <w:lang w:val="es-PR"/>
        </w:rPr>
      </w:pPr>
    </w:p>
    <w:p w14:paraId="504185C2" w14:textId="77777777" w:rsidR="00F774B3" w:rsidRDefault="00F774B3" w:rsidP="00257E2E">
      <w:pPr>
        <w:pStyle w:val="NormalWeb"/>
        <w:spacing w:before="0" w:beforeAutospacing="0" w:after="0" w:afterAutospacing="0"/>
        <w:ind w:firstLine="720"/>
        <w:jc w:val="both"/>
        <w:rPr>
          <w:rFonts w:ascii="Book Antiqua" w:hAnsi="Book Antiqua"/>
          <w:lang w:val="es-PR"/>
        </w:rPr>
      </w:pPr>
      <w:r w:rsidRPr="00257E2E">
        <w:rPr>
          <w:rFonts w:ascii="Book Antiqua" w:hAnsi="Book Antiqua"/>
          <w:lang w:val="es-PR"/>
        </w:rPr>
        <w:t>Por otro lado, la estación de bombeo de agua en el sector El Fuerte sufre constantes desbordamientos durante eventos de lluvia y queda fuera de servicio ante interrupciones en el suministro eléctrico, afectando a múltiples comunidades que dependen de este sistema para su acceso a servicios esenciales.</w:t>
      </w:r>
    </w:p>
    <w:p w14:paraId="0D4E1881" w14:textId="77777777" w:rsidR="00257E2E" w:rsidRPr="00257E2E" w:rsidRDefault="00257E2E" w:rsidP="00257E2E">
      <w:pPr>
        <w:pStyle w:val="NormalWeb"/>
        <w:spacing w:before="0" w:beforeAutospacing="0" w:after="0" w:afterAutospacing="0"/>
        <w:ind w:firstLine="720"/>
        <w:jc w:val="both"/>
        <w:rPr>
          <w:rFonts w:ascii="Book Antiqua" w:hAnsi="Book Antiqua"/>
          <w:lang w:val="es-PR"/>
        </w:rPr>
      </w:pPr>
    </w:p>
    <w:p w14:paraId="7CB536B8" w14:textId="77777777" w:rsidR="00F774B3" w:rsidRPr="00257E2E" w:rsidRDefault="00F774B3" w:rsidP="00257E2E">
      <w:pPr>
        <w:pStyle w:val="NormalWeb"/>
        <w:spacing w:before="0" w:beforeAutospacing="0" w:after="0" w:afterAutospacing="0"/>
        <w:ind w:firstLine="720"/>
        <w:jc w:val="both"/>
        <w:rPr>
          <w:rFonts w:ascii="Book Antiqua" w:hAnsi="Book Antiqua"/>
          <w:lang w:val="es-PR"/>
        </w:rPr>
      </w:pPr>
      <w:r w:rsidRPr="00257E2E">
        <w:rPr>
          <w:rFonts w:ascii="Book Antiqua" w:hAnsi="Book Antiqua"/>
          <w:lang w:val="es-PR"/>
        </w:rPr>
        <w:t>Ante esta situación, esta Cámara de Representantes entiende meritorio investigar el estado de dichas instalaciones, las razones por las cuales continúan operando como soluciones temporeras, y las acciones necesarias para establecer soluciones permanentes.</w:t>
      </w:r>
    </w:p>
    <w:p w14:paraId="06319C95" w14:textId="77777777" w:rsidR="004F7573" w:rsidRPr="00257E2E" w:rsidRDefault="004F7573" w:rsidP="00257E2E">
      <w:pPr>
        <w:autoSpaceDE w:val="0"/>
        <w:autoSpaceDN w:val="0"/>
        <w:adjustRightInd w:val="0"/>
        <w:jc w:val="both"/>
        <w:rPr>
          <w:rFonts w:ascii="Book Antiqua" w:hAnsi="Book Antiqua"/>
          <w:lang w:val="es-PR"/>
        </w:rPr>
      </w:pPr>
      <w:bookmarkStart w:id="0" w:name="_Hlk184305765"/>
    </w:p>
    <w:bookmarkEnd w:id="0"/>
    <w:p w14:paraId="28359763" w14:textId="5144BF16" w:rsidR="00A22A39" w:rsidRPr="00257E2E" w:rsidRDefault="00A22A39" w:rsidP="00257E2E">
      <w:pPr>
        <w:rPr>
          <w:rFonts w:ascii="Book Antiqua" w:hAnsi="Book Antiqua"/>
          <w:i/>
          <w:lang w:val="es-ES_tradnl"/>
        </w:rPr>
      </w:pPr>
      <w:r w:rsidRPr="00257E2E">
        <w:rPr>
          <w:rFonts w:ascii="Book Antiqua" w:hAnsi="Book Antiqua"/>
          <w:i/>
          <w:lang w:val="es-ES_tradnl"/>
        </w:rPr>
        <w:t>RESUÉLV</w:t>
      </w:r>
      <w:r w:rsidR="00B40FC0" w:rsidRPr="00257E2E">
        <w:rPr>
          <w:rFonts w:ascii="Book Antiqua" w:hAnsi="Book Antiqua"/>
          <w:i/>
          <w:lang w:val="es-ES_tradnl"/>
        </w:rPr>
        <w:t>E</w:t>
      </w:r>
      <w:r w:rsidRPr="00257E2E">
        <w:rPr>
          <w:rFonts w:ascii="Book Antiqua" w:hAnsi="Book Antiqua"/>
          <w:i/>
          <w:lang w:val="es-ES_tradnl"/>
        </w:rPr>
        <w:t>SE POR LA CÁMARA DE REPRESENTANTES DE PUERTO RICO:</w:t>
      </w:r>
    </w:p>
    <w:p w14:paraId="6C6089F5" w14:textId="77777777" w:rsidR="00212D00" w:rsidRPr="00F774B3" w:rsidRDefault="00212D00" w:rsidP="00212D00">
      <w:pPr>
        <w:rPr>
          <w:rFonts w:ascii="Book Antiqua" w:hAnsi="Book Antiqua"/>
          <w:lang w:val="es-ES_tradnl"/>
        </w:rPr>
      </w:pPr>
    </w:p>
    <w:p w14:paraId="458A578E" w14:textId="77777777" w:rsidR="00212D00" w:rsidRPr="00F774B3" w:rsidRDefault="00212D00" w:rsidP="00212D00">
      <w:pPr>
        <w:jc w:val="both"/>
        <w:rPr>
          <w:rFonts w:ascii="Book Antiqua" w:hAnsi="Book Antiqua"/>
          <w:lang w:val="es-ES_tradnl"/>
        </w:rPr>
        <w:sectPr w:rsidR="00212D00" w:rsidRPr="00F774B3">
          <w:headerReference w:type="default" r:id="rId9"/>
          <w:type w:val="continuous"/>
          <w:pgSz w:w="12240" w:h="15840" w:code="1"/>
          <w:pgMar w:top="1440" w:right="1440" w:bottom="1440" w:left="1440" w:header="720" w:footer="720" w:gutter="0"/>
          <w:cols w:space="720"/>
          <w:titlePg/>
        </w:sectPr>
      </w:pPr>
    </w:p>
    <w:p w14:paraId="5294BF17" w14:textId="6DB35FE5" w:rsidR="009E3C98" w:rsidRPr="00063955" w:rsidRDefault="00A22A39" w:rsidP="00063955">
      <w:pPr>
        <w:spacing w:line="480" w:lineRule="auto"/>
        <w:ind w:firstLine="567"/>
        <w:jc w:val="both"/>
        <w:rPr>
          <w:rFonts w:ascii="Book Antiqua" w:hAnsi="Book Antiqua"/>
          <w:lang w:val="es-PR"/>
        </w:rPr>
      </w:pPr>
      <w:r w:rsidRPr="00F774B3">
        <w:rPr>
          <w:rFonts w:ascii="Book Antiqua" w:hAnsi="Book Antiqua"/>
          <w:lang w:val="es-ES_tradnl"/>
        </w:rPr>
        <w:t>Sección 1.-</w:t>
      </w:r>
      <w:r w:rsidR="00026D4B" w:rsidRPr="00F774B3">
        <w:rPr>
          <w:rFonts w:ascii="Book Antiqua" w:hAnsi="Book Antiqua"/>
          <w:lang w:val="es-ES_tradnl"/>
        </w:rPr>
        <w:t xml:space="preserve">Se </w:t>
      </w:r>
      <w:r w:rsidR="001B59F9" w:rsidRPr="00F774B3">
        <w:rPr>
          <w:rFonts w:ascii="Book Antiqua" w:hAnsi="Book Antiqua"/>
          <w:lang w:val="es-PR"/>
        </w:rPr>
        <w:t xml:space="preserve">ordena </w:t>
      </w:r>
      <w:r w:rsidR="00777025" w:rsidRPr="00F774B3">
        <w:rPr>
          <w:rFonts w:ascii="Book Antiqua" w:hAnsi="Book Antiqua"/>
          <w:lang w:val="es-PR"/>
        </w:rPr>
        <w:t xml:space="preserve">a </w:t>
      </w:r>
      <w:r w:rsidR="003F0AB8" w:rsidRPr="00F774B3">
        <w:rPr>
          <w:rFonts w:ascii="Book Antiqua" w:hAnsi="Book Antiqua"/>
          <w:lang w:val="es-PR"/>
        </w:rPr>
        <w:t>la Comisión</w:t>
      </w:r>
      <w:r w:rsidR="0015072D">
        <w:rPr>
          <w:rFonts w:ascii="Book Antiqua" w:hAnsi="Book Antiqua"/>
          <w:lang w:val="es-PR"/>
        </w:rPr>
        <w:t xml:space="preserve"> de la Región</w:t>
      </w:r>
      <w:r w:rsidR="00777025" w:rsidRPr="00F774B3">
        <w:rPr>
          <w:rFonts w:ascii="Book Antiqua" w:hAnsi="Book Antiqua"/>
          <w:lang w:val="es-PR"/>
        </w:rPr>
        <w:t xml:space="preserve"> </w:t>
      </w:r>
      <w:r w:rsidR="00F774B3">
        <w:rPr>
          <w:rFonts w:ascii="Book Antiqua" w:hAnsi="Book Antiqua"/>
          <w:lang w:val="es-PR"/>
        </w:rPr>
        <w:t>Norte</w:t>
      </w:r>
      <w:r w:rsidR="00777025" w:rsidRPr="00F774B3">
        <w:rPr>
          <w:rFonts w:ascii="Book Antiqua" w:hAnsi="Book Antiqua"/>
          <w:lang w:val="es-PR"/>
        </w:rPr>
        <w:t xml:space="preserve"> de la Cámara de Representantes de Puerto Rico, realizar una investigación exhaustiva sobre el estado de la infraestructura, </w:t>
      </w:r>
      <w:r w:rsidR="00063955" w:rsidRPr="00F774B3">
        <w:rPr>
          <w:rFonts w:ascii="Book Antiqua" w:hAnsi="Book Antiqua"/>
          <w:lang w:val="es-PR"/>
        </w:rPr>
        <w:t>funcionamiento y perman</w:t>
      </w:r>
      <w:r w:rsidR="00323D1E">
        <w:rPr>
          <w:rFonts w:ascii="Book Antiqua" w:hAnsi="Book Antiqua"/>
          <w:lang w:val="es-PR"/>
        </w:rPr>
        <w:t xml:space="preserve">encia </w:t>
      </w:r>
      <w:r w:rsidR="00063955" w:rsidRPr="00F774B3">
        <w:rPr>
          <w:rFonts w:ascii="Book Antiqua" w:hAnsi="Book Antiqua"/>
          <w:lang w:val="es-PR"/>
        </w:rPr>
        <w:t xml:space="preserve">de las estaciones de bombeo provisionales </w:t>
      </w:r>
      <w:r w:rsidR="00063955">
        <w:rPr>
          <w:rFonts w:ascii="Book Antiqua" w:hAnsi="Book Antiqua"/>
          <w:lang w:val="es-PR"/>
        </w:rPr>
        <w:t xml:space="preserve">de </w:t>
      </w:r>
      <w:r w:rsidR="00063955" w:rsidRPr="00F774B3">
        <w:rPr>
          <w:lang w:val="es-PR"/>
        </w:rPr>
        <w:t xml:space="preserve">la </w:t>
      </w:r>
      <w:r w:rsidR="00063955" w:rsidRPr="00F774B3">
        <w:rPr>
          <w:rFonts w:ascii="Book Antiqua" w:hAnsi="Book Antiqua"/>
          <w:lang w:val="es-PR"/>
        </w:rPr>
        <w:t>Autoridad de Acueductos y Alcantarillados (A.A.A.)</w:t>
      </w:r>
      <w:r w:rsidR="0015072D">
        <w:rPr>
          <w:rFonts w:ascii="Book Antiqua" w:hAnsi="Book Antiqua"/>
          <w:lang w:val="es-PR"/>
        </w:rPr>
        <w:t>, con énfasis en las ubicadas</w:t>
      </w:r>
      <w:r w:rsidR="00063955">
        <w:rPr>
          <w:rFonts w:ascii="Book Antiqua" w:hAnsi="Book Antiqua"/>
          <w:lang w:val="es-PR"/>
        </w:rPr>
        <w:t xml:space="preserve"> en</w:t>
      </w:r>
      <w:r w:rsidR="0015072D">
        <w:rPr>
          <w:rFonts w:ascii="Book Antiqua" w:hAnsi="Book Antiqua"/>
          <w:lang w:val="es-PR"/>
        </w:rPr>
        <w:t xml:space="preserve"> el municipio de</w:t>
      </w:r>
      <w:r w:rsidR="00777025" w:rsidRPr="00F774B3">
        <w:rPr>
          <w:rFonts w:ascii="Book Antiqua" w:hAnsi="Book Antiqua"/>
          <w:lang w:val="es-PR"/>
        </w:rPr>
        <w:t xml:space="preserve"> Arecibo</w:t>
      </w:r>
      <w:r w:rsidR="0015072D">
        <w:rPr>
          <w:rFonts w:ascii="Book Antiqua" w:hAnsi="Book Antiqua"/>
          <w:lang w:val="es-PR"/>
        </w:rPr>
        <w:t>,</w:t>
      </w:r>
      <w:r w:rsidR="00063955">
        <w:rPr>
          <w:rFonts w:ascii="Book Antiqua" w:hAnsi="Book Antiqua"/>
          <w:lang w:val="es-PR"/>
        </w:rPr>
        <w:t xml:space="preserve"> </w:t>
      </w:r>
      <w:r w:rsidR="00063955" w:rsidRPr="00F774B3">
        <w:rPr>
          <w:rFonts w:ascii="Book Antiqua" w:hAnsi="Book Antiqua"/>
          <w:lang w:val="es-PR"/>
        </w:rPr>
        <w:t>particularmente en los sectores de La Puntilla y El Fuert</w:t>
      </w:r>
      <w:r w:rsidR="00063955">
        <w:rPr>
          <w:rFonts w:ascii="Book Antiqua" w:hAnsi="Book Antiqua"/>
          <w:lang w:val="es-PR"/>
        </w:rPr>
        <w:t>e</w:t>
      </w:r>
      <w:r w:rsidR="0015072D">
        <w:rPr>
          <w:rFonts w:ascii="Book Antiqua" w:hAnsi="Book Antiqua"/>
          <w:lang w:val="es-PR"/>
        </w:rPr>
        <w:t xml:space="preserve">; </w:t>
      </w:r>
      <w:r w:rsidR="0015072D" w:rsidRPr="00F774B3">
        <w:rPr>
          <w:rFonts w:ascii="Book Antiqua" w:hAnsi="Book Antiqua"/>
          <w:lang w:val="es-PR"/>
        </w:rPr>
        <w:t xml:space="preserve">evaluar los riesgos a la salud, el ambiente y la actividad económica; </w:t>
      </w:r>
      <w:r w:rsidR="0015072D" w:rsidRPr="00A7180B">
        <w:rPr>
          <w:rFonts w:ascii="Book Antiqua" w:hAnsi="Book Antiqua"/>
          <w:lang w:val="es-PR"/>
        </w:rPr>
        <w:t>y someter recomendaciones y propuestas dirigidas a mejorar la calidad, eficiencia y accesibilidad de dichos servicios</w:t>
      </w:r>
      <w:r w:rsidR="003B50F3">
        <w:rPr>
          <w:rFonts w:ascii="Book Antiqua" w:hAnsi="Book Antiqua"/>
          <w:lang w:val="es-PR"/>
        </w:rPr>
        <w:t>.</w:t>
      </w:r>
    </w:p>
    <w:p w14:paraId="5D7742CF" w14:textId="52B8FEA5" w:rsidR="000E2732" w:rsidRPr="00F774B3" w:rsidRDefault="7E79DF77" w:rsidP="000E2732">
      <w:pPr>
        <w:spacing w:line="480" w:lineRule="auto"/>
        <w:ind w:firstLine="567"/>
        <w:jc w:val="both"/>
        <w:rPr>
          <w:rFonts w:ascii="Book Antiqua" w:hAnsi="Book Antiqua"/>
          <w:lang w:val="es-PR"/>
        </w:rPr>
      </w:pPr>
      <w:r w:rsidRPr="00F774B3">
        <w:rPr>
          <w:rFonts w:ascii="Book Antiqua" w:hAnsi="Book Antiqua"/>
          <w:lang w:val="es-ES"/>
        </w:rPr>
        <w:t>Sección 2.-</w:t>
      </w:r>
      <w:r w:rsidR="00B205FE" w:rsidRPr="00F774B3">
        <w:rPr>
          <w:rFonts w:ascii="Book Antiqua" w:hAnsi="Book Antiqua"/>
          <w:lang w:val="es-PR"/>
        </w:rPr>
        <w:t xml:space="preserve"> </w:t>
      </w:r>
      <w:r w:rsidR="000E2732" w:rsidRPr="00F774B3">
        <w:rPr>
          <w:rFonts w:ascii="Book Antiqua" w:hAnsi="Book Antiqua"/>
          <w:lang w:val="es-PR"/>
        </w:rPr>
        <w:t>Como parte de dicha investigación, la Comisión deberá</w:t>
      </w:r>
      <w:r w:rsidR="003B2A90">
        <w:rPr>
          <w:rFonts w:ascii="Book Antiqua" w:hAnsi="Book Antiqua"/>
          <w:lang w:val="es-PR"/>
        </w:rPr>
        <w:t xml:space="preserve"> identificar y examinar</w:t>
      </w:r>
      <w:r w:rsidR="008D1A8E" w:rsidRPr="00F774B3">
        <w:rPr>
          <w:rFonts w:ascii="Book Antiqua" w:hAnsi="Book Antiqua"/>
          <w:lang w:val="es-PR"/>
        </w:rPr>
        <w:t>, sin que se entienda como una limitación, lo siguiente:</w:t>
      </w:r>
    </w:p>
    <w:p w14:paraId="3A2AA745" w14:textId="6654FC1C" w:rsidR="000D760D" w:rsidRPr="000D760D" w:rsidRDefault="000D760D" w:rsidP="000D760D">
      <w:pPr>
        <w:pStyle w:val="Prrafodelista"/>
        <w:numPr>
          <w:ilvl w:val="0"/>
          <w:numId w:val="6"/>
        </w:numPr>
        <w:spacing w:line="480" w:lineRule="auto"/>
        <w:jc w:val="both"/>
        <w:rPr>
          <w:rFonts w:ascii="Book Antiqua" w:hAnsi="Book Antiqua"/>
          <w:lang w:val="es-PR"/>
        </w:rPr>
      </w:pPr>
      <w:r w:rsidRPr="000D760D">
        <w:rPr>
          <w:rFonts w:ascii="Book Antiqua" w:hAnsi="Book Antiqua"/>
          <w:lang w:val="es-PR"/>
        </w:rPr>
        <w:lastRenderedPageBreak/>
        <w:t>La localización y descripción de todas las estaciones de bombeo provisionales en operación</w:t>
      </w:r>
      <w:r w:rsidR="002E1DBA">
        <w:rPr>
          <w:rFonts w:ascii="Book Antiqua" w:hAnsi="Book Antiqua"/>
          <w:lang w:val="es-PR"/>
        </w:rPr>
        <w:t>, específicamente en la región de Arecibo</w:t>
      </w:r>
      <w:r w:rsidRPr="000D760D">
        <w:rPr>
          <w:rFonts w:ascii="Book Antiqua" w:hAnsi="Book Antiqua"/>
          <w:lang w:val="es-PR"/>
        </w:rPr>
        <w:t>;</w:t>
      </w:r>
    </w:p>
    <w:p w14:paraId="115515B4" w14:textId="0229C02C" w:rsidR="008802F8" w:rsidRDefault="008802F8" w:rsidP="008802F8">
      <w:pPr>
        <w:pStyle w:val="Prrafodelista"/>
        <w:numPr>
          <w:ilvl w:val="0"/>
          <w:numId w:val="6"/>
        </w:numPr>
        <w:spacing w:line="480" w:lineRule="auto"/>
        <w:jc w:val="both"/>
        <w:rPr>
          <w:rFonts w:ascii="Book Antiqua" w:hAnsi="Book Antiqua"/>
          <w:lang w:val="es-PR"/>
        </w:rPr>
      </w:pPr>
      <w:r w:rsidRPr="00F774B3">
        <w:rPr>
          <w:rFonts w:ascii="Book Antiqua" w:hAnsi="Book Antiqua"/>
          <w:lang w:val="es-PR"/>
        </w:rPr>
        <w:t>El estado actual de la infraestructura física de l</w:t>
      </w:r>
      <w:r w:rsidR="006E289A">
        <w:rPr>
          <w:rFonts w:ascii="Book Antiqua" w:hAnsi="Book Antiqua"/>
          <w:lang w:val="es-PR"/>
        </w:rPr>
        <w:t>as estaciones de bombeo provisionales</w:t>
      </w:r>
      <w:r w:rsidRPr="00F774B3">
        <w:rPr>
          <w:rFonts w:ascii="Book Antiqua" w:hAnsi="Book Antiqua"/>
          <w:lang w:val="es-PR"/>
        </w:rPr>
        <w:t xml:space="preserve"> de Arecibo;</w:t>
      </w:r>
    </w:p>
    <w:p w14:paraId="74972A17" w14:textId="05B27984" w:rsidR="000D760D" w:rsidRDefault="000D760D" w:rsidP="008802F8">
      <w:pPr>
        <w:pStyle w:val="Prrafodelista"/>
        <w:numPr>
          <w:ilvl w:val="0"/>
          <w:numId w:val="6"/>
        </w:numPr>
        <w:spacing w:line="480" w:lineRule="auto"/>
        <w:jc w:val="both"/>
        <w:rPr>
          <w:rFonts w:ascii="Book Antiqua" w:hAnsi="Book Antiqua"/>
          <w:lang w:val="es-PR"/>
        </w:rPr>
      </w:pPr>
      <w:r w:rsidRPr="000D760D">
        <w:rPr>
          <w:rFonts w:ascii="Book Antiqua" w:hAnsi="Book Antiqua"/>
          <w:lang w:val="es-PR"/>
        </w:rPr>
        <w:t>El tiempo que llevan operando como soluciones temporeras;</w:t>
      </w:r>
    </w:p>
    <w:p w14:paraId="11772253" w14:textId="795E2DFB" w:rsidR="000D760D" w:rsidRDefault="000D760D" w:rsidP="008802F8">
      <w:pPr>
        <w:pStyle w:val="Prrafodelista"/>
        <w:numPr>
          <w:ilvl w:val="0"/>
          <w:numId w:val="6"/>
        </w:numPr>
        <w:spacing w:line="480" w:lineRule="auto"/>
        <w:jc w:val="both"/>
        <w:rPr>
          <w:rFonts w:ascii="Book Antiqua" w:hAnsi="Book Antiqua"/>
          <w:lang w:val="es-PR"/>
        </w:rPr>
      </w:pPr>
      <w:r w:rsidRPr="000D760D">
        <w:rPr>
          <w:rFonts w:ascii="Book Antiqua" w:hAnsi="Book Antiqua"/>
          <w:lang w:val="es-PR"/>
        </w:rPr>
        <w:t>Las razones por las cuales no se han implementado soluciones permanentes;</w:t>
      </w:r>
    </w:p>
    <w:p w14:paraId="4774CB5F" w14:textId="325E68E9" w:rsidR="000D760D" w:rsidRDefault="000D760D" w:rsidP="008802F8">
      <w:pPr>
        <w:pStyle w:val="Prrafodelista"/>
        <w:numPr>
          <w:ilvl w:val="0"/>
          <w:numId w:val="6"/>
        </w:numPr>
        <w:spacing w:line="480" w:lineRule="auto"/>
        <w:jc w:val="both"/>
        <w:rPr>
          <w:rFonts w:ascii="Book Antiqua" w:hAnsi="Book Antiqua"/>
          <w:lang w:val="es-PR"/>
        </w:rPr>
      </w:pPr>
      <w:r w:rsidRPr="000D760D">
        <w:rPr>
          <w:rFonts w:ascii="Book Antiqua" w:hAnsi="Book Antiqua"/>
          <w:lang w:val="es-PR"/>
        </w:rPr>
        <w:t>El estado estructural y operacional de las estaciones ubicadas en La Puntilla y El Fuerte en el municipio de Arecibo;</w:t>
      </w:r>
    </w:p>
    <w:p w14:paraId="5A2AB7B2" w14:textId="25FD26A7" w:rsidR="000D760D" w:rsidRDefault="000D760D" w:rsidP="008802F8">
      <w:pPr>
        <w:pStyle w:val="Prrafodelista"/>
        <w:numPr>
          <w:ilvl w:val="0"/>
          <w:numId w:val="6"/>
        </w:numPr>
        <w:spacing w:line="480" w:lineRule="auto"/>
        <w:jc w:val="both"/>
        <w:rPr>
          <w:rFonts w:ascii="Book Antiqua" w:hAnsi="Book Antiqua"/>
          <w:lang w:val="es-PR"/>
        </w:rPr>
      </w:pPr>
      <w:r w:rsidRPr="000D760D">
        <w:rPr>
          <w:rFonts w:ascii="Book Antiqua" w:hAnsi="Book Antiqua"/>
          <w:lang w:val="es-PR"/>
        </w:rPr>
        <w:t>Un análisis de los riesgos a la salud pública, al ambiente y a la actividad económica;</w:t>
      </w:r>
    </w:p>
    <w:p w14:paraId="30B086D4" w14:textId="0162B9F1" w:rsidR="000D760D" w:rsidRPr="000D760D" w:rsidRDefault="000D760D" w:rsidP="008802F8">
      <w:pPr>
        <w:pStyle w:val="Prrafodelista"/>
        <w:numPr>
          <w:ilvl w:val="0"/>
          <w:numId w:val="6"/>
        </w:numPr>
        <w:spacing w:line="480" w:lineRule="auto"/>
        <w:jc w:val="both"/>
        <w:rPr>
          <w:rFonts w:ascii="Book Antiqua" w:hAnsi="Book Antiqua"/>
          <w:lang w:val="es-PR"/>
        </w:rPr>
      </w:pPr>
      <w:r w:rsidRPr="00323D1E">
        <w:rPr>
          <w:rFonts w:ascii="Book Antiqua" w:hAnsi="Book Antiqua"/>
          <w:lang w:val="es-PR"/>
        </w:rPr>
        <w:t>Un plan de acción con fechas específicas para la sustitución de las soluciones provisionales por infraestructura permanente.</w:t>
      </w:r>
    </w:p>
    <w:p w14:paraId="5808C36C" w14:textId="471F65EF" w:rsidR="006425DF" w:rsidRPr="00F774B3" w:rsidRDefault="00A20194" w:rsidP="006425DF">
      <w:pPr>
        <w:spacing w:line="480" w:lineRule="auto"/>
        <w:ind w:firstLine="567"/>
        <w:jc w:val="both"/>
        <w:rPr>
          <w:rFonts w:ascii="Book Antiqua" w:hAnsi="Book Antiqua"/>
          <w:lang w:val="es-PR"/>
        </w:rPr>
      </w:pPr>
      <w:r w:rsidRPr="00F774B3">
        <w:rPr>
          <w:rFonts w:ascii="Book Antiqua" w:hAnsi="Book Antiqua"/>
          <w:lang w:val="es-ES_tradnl"/>
        </w:rPr>
        <w:t>Sección 3.-</w:t>
      </w:r>
      <w:r w:rsidR="000D711E" w:rsidRPr="00F774B3">
        <w:rPr>
          <w:rFonts w:ascii="Book Antiqua" w:eastAsiaTheme="minorHAnsi" w:hAnsi="Book Antiqua" w:cstheme="minorBidi"/>
          <w:color w:val="222222"/>
          <w:kern w:val="2"/>
          <w:szCs w:val="24"/>
          <w:lang w:val="es-PR"/>
          <w14:ligatures w14:val="standardContextual"/>
        </w:rPr>
        <w:t xml:space="preserve"> </w:t>
      </w:r>
      <w:r w:rsidR="0011447C" w:rsidRPr="00F774B3">
        <w:rPr>
          <w:rFonts w:ascii="Book Antiqua" w:hAnsi="Book Antiqua"/>
          <w:lang w:val="es-PR"/>
        </w:rPr>
        <w:t>La Comisión queda autorizada a solicitar información, realizar vistas públicas, inspecciones oculares, requerir la comparecencia de funcionarios, entidades públicas o privadas y cualquier otra gestión necesaria para cumplir con los propósitos de esta Resolución.</w:t>
      </w:r>
    </w:p>
    <w:p w14:paraId="18AF1BFE" w14:textId="18D1C2B9" w:rsidR="00A20194" w:rsidRPr="00F774B3" w:rsidRDefault="00FA7393" w:rsidP="006425DF">
      <w:pPr>
        <w:spacing w:line="480" w:lineRule="auto"/>
        <w:ind w:firstLine="360"/>
        <w:jc w:val="both"/>
        <w:rPr>
          <w:rFonts w:ascii="Book Antiqua" w:hAnsi="Book Antiqua"/>
          <w:lang w:val="es-PR"/>
        </w:rPr>
      </w:pPr>
      <w:r w:rsidRPr="00F774B3">
        <w:rPr>
          <w:rFonts w:ascii="Book Antiqua" w:hAnsi="Book Antiqua"/>
          <w:lang w:val="es-PR"/>
        </w:rPr>
        <w:t>Sección</w:t>
      </w:r>
      <w:r w:rsidR="00A20194" w:rsidRPr="00F774B3">
        <w:rPr>
          <w:rFonts w:ascii="Book Antiqua" w:hAnsi="Book Antiqua"/>
          <w:lang w:val="es-ES_tradnl"/>
        </w:rPr>
        <w:t xml:space="preserve"> </w:t>
      </w:r>
      <w:r w:rsidR="00B941B0" w:rsidRPr="00F774B3">
        <w:rPr>
          <w:rFonts w:ascii="Book Antiqua" w:hAnsi="Book Antiqua"/>
          <w:lang w:val="es-ES_tradnl"/>
        </w:rPr>
        <w:t>4</w:t>
      </w:r>
      <w:r w:rsidR="00A20194" w:rsidRPr="00F774B3">
        <w:rPr>
          <w:rFonts w:ascii="Book Antiqua" w:hAnsi="Book Antiqua"/>
          <w:lang w:val="es-ES_tradnl"/>
        </w:rPr>
        <w:t>.-</w:t>
      </w:r>
      <w:r w:rsidR="001A37A5" w:rsidRPr="00F774B3">
        <w:rPr>
          <w:rFonts w:ascii="Book Antiqua" w:hAnsi="Book Antiqua"/>
          <w:lang w:val="es-ES_tradnl"/>
        </w:rPr>
        <w:t xml:space="preserve">La Comisión rendirá </w:t>
      </w:r>
      <w:r w:rsidR="009D4E14" w:rsidRPr="00F774B3">
        <w:rPr>
          <w:rFonts w:ascii="Book Antiqua" w:hAnsi="Book Antiqua"/>
          <w:lang w:val="es-ES_tradnl"/>
        </w:rPr>
        <w:t>un informe con sus hallazgos, conclusiones y recomendaciones, dentro del término de ciento ochenta (180) días, contados a partir de la aprobación de esta Resolución</w:t>
      </w:r>
      <w:r w:rsidR="00A20194" w:rsidRPr="00F774B3">
        <w:rPr>
          <w:rFonts w:ascii="Book Antiqua" w:hAnsi="Book Antiqua"/>
          <w:lang w:val="es-ES_tradnl"/>
        </w:rPr>
        <w:t xml:space="preserve">.   </w:t>
      </w:r>
    </w:p>
    <w:p w14:paraId="31EBBA22" w14:textId="706867D1" w:rsidR="00A22A39" w:rsidRPr="00F774B3" w:rsidRDefault="00A20194" w:rsidP="00C02891">
      <w:pPr>
        <w:spacing w:line="480" w:lineRule="auto"/>
        <w:ind w:firstLine="360"/>
        <w:jc w:val="both"/>
        <w:rPr>
          <w:rFonts w:ascii="Book Antiqua" w:hAnsi="Book Antiqua"/>
          <w:lang w:val="es-PR"/>
        </w:rPr>
      </w:pPr>
      <w:r w:rsidRPr="00F774B3">
        <w:rPr>
          <w:rFonts w:ascii="Book Antiqua" w:hAnsi="Book Antiqua"/>
          <w:lang w:val="es-ES_tradnl"/>
        </w:rPr>
        <w:t xml:space="preserve">Sección </w:t>
      </w:r>
      <w:r w:rsidR="00B941B0" w:rsidRPr="00F774B3">
        <w:rPr>
          <w:rFonts w:ascii="Book Antiqua" w:hAnsi="Book Antiqua"/>
          <w:lang w:val="es-ES_tradnl"/>
        </w:rPr>
        <w:t>5</w:t>
      </w:r>
      <w:r w:rsidRPr="00F774B3">
        <w:rPr>
          <w:rFonts w:ascii="Book Antiqua" w:hAnsi="Book Antiqua"/>
          <w:lang w:val="es-ES_tradnl"/>
        </w:rPr>
        <w:t xml:space="preserve">.-Esta Resolución </w:t>
      </w:r>
      <w:r w:rsidR="00855075" w:rsidRPr="00F774B3">
        <w:rPr>
          <w:rFonts w:ascii="Book Antiqua" w:hAnsi="Book Antiqua"/>
          <w:lang w:val="es-ES_tradnl"/>
        </w:rPr>
        <w:t>comenzará a regir inmediatamente</w:t>
      </w:r>
      <w:r w:rsidR="007A69EB" w:rsidRPr="00F774B3">
        <w:rPr>
          <w:rFonts w:ascii="Book Antiqua" w:hAnsi="Book Antiqua"/>
          <w:lang w:val="es-ES_tradnl"/>
        </w:rPr>
        <w:t xml:space="preserve"> después</w:t>
      </w:r>
      <w:r w:rsidR="00855075" w:rsidRPr="00F774B3">
        <w:rPr>
          <w:rFonts w:ascii="Book Antiqua" w:hAnsi="Book Antiqua"/>
          <w:lang w:val="es-ES_tradnl"/>
        </w:rPr>
        <w:t xml:space="preserve"> </w:t>
      </w:r>
      <w:r w:rsidRPr="00F774B3">
        <w:rPr>
          <w:rFonts w:ascii="Book Antiqua" w:hAnsi="Book Antiqua"/>
          <w:lang w:val="es-ES_tradnl"/>
        </w:rPr>
        <w:t>de su aprobación.</w:t>
      </w:r>
    </w:p>
    <w:sectPr w:rsidR="00A22A39" w:rsidRPr="00F774B3"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88A5C" w14:textId="77777777" w:rsidR="00E56880" w:rsidRDefault="00E56880">
      <w:r>
        <w:separator/>
      </w:r>
    </w:p>
  </w:endnote>
  <w:endnote w:type="continuationSeparator" w:id="0">
    <w:p w14:paraId="51025C84" w14:textId="77777777" w:rsidR="00E56880" w:rsidRDefault="00E56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68526" w14:textId="77777777" w:rsidR="00E56880" w:rsidRDefault="00E56880">
      <w:r>
        <w:separator/>
      </w:r>
    </w:p>
  </w:footnote>
  <w:footnote w:type="continuationSeparator" w:id="0">
    <w:p w14:paraId="4733FE65" w14:textId="77777777" w:rsidR="00E56880" w:rsidRDefault="00E56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5450D9A"/>
    <w:multiLevelType w:val="hybridMultilevel"/>
    <w:tmpl w:val="FDB6C3C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5"/>
  </w:num>
  <w:num w:numId="4" w16cid:durableId="1466311548">
    <w:abstractNumId w:val="3"/>
  </w:num>
  <w:num w:numId="5" w16cid:durableId="1362245091">
    <w:abstractNumId w:val="2"/>
  </w:num>
  <w:num w:numId="6" w16cid:durableId="20402297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1C3"/>
    <w:rsid w:val="00013E90"/>
    <w:rsid w:val="00014836"/>
    <w:rsid w:val="00020BBB"/>
    <w:rsid w:val="0002182C"/>
    <w:rsid w:val="0002237C"/>
    <w:rsid w:val="00026D4B"/>
    <w:rsid w:val="00034BAC"/>
    <w:rsid w:val="00034C67"/>
    <w:rsid w:val="00056024"/>
    <w:rsid w:val="00061613"/>
    <w:rsid w:val="00063955"/>
    <w:rsid w:val="00074FC6"/>
    <w:rsid w:val="000847AA"/>
    <w:rsid w:val="00085F63"/>
    <w:rsid w:val="00090DF5"/>
    <w:rsid w:val="00095AE1"/>
    <w:rsid w:val="000A18FB"/>
    <w:rsid w:val="000A6B6C"/>
    <w:rsid w:val="000B0DBB"/>
    <w:rsid w:val="000C43FA"/>
    <w:rsid w:val="000D2889"/>
    <w:rsid w:val="000D2B7B"/>
    <w:rsid w:val="000D711E"/>
    <w:rsid w:val="000D760D"/>
    <w:rsid w:val="000E2732"/>
    <w:rsid w:val="00111E71"/>
    <w:rsid w:val="00112F86"/>
    <w:rsid w:val="0011447C"/>
    <w:rsid w:val="00124843"/>
    <w:rsid w:val="00127C6A"/>
    <w:rsid w:val="0013175C"/>
    <w:rsid w:val="001363FE"/>
    <w:rsid w:val="00136CE1"/>
    <w:rsid w:val="00143052"/>
    <w:rsid w:val="0015072D"/>
    <w:rsid w:val="00162962"/>
    <w:rsid w:val="0017132B"/>
    <w:rsid w:val="00171904"/>
    <w:rsid w:val="00175FF6"/>
    <w:rsid w:val="00177C52"/>
    <w:rsid w:val="00187B98"/>
    <w:rsid w:val="001A2E52"/>
    <w:rsid w:val="001A37A5"/>
    <w:rsid w:val="001A76AD"/>
    <w:rsid w:val="001B59F9"/>
    <w:rsid w:val="001D0B89"/>
    <w:rsid w:val="001D0DB8"/>
    <w:rsid w:val="001D3B0B"/>
    <w:rsid w:val="001E47F3"/>
    <w:rsid w:val="001F4CA3"/>
    <w:rsid w:val="001F612A"/>
    <w:rsid w:val="00202AE7"/>
    <w:rsid w:val="002030D3"/>
    <w:rsid w:val="00211396"/>
    <w:rsid w:val="00212D00"/>
    <w:rsid w:val="002135A4"/>
    <w:rsid w:val="00226AE6"/>
    <w:rsid w:val="002314E2"/>
    <w:rsid w:val="00245B34"/>
    <w:rsid w:val="00257E2E"/>
    <w:rsid w:val="00263355"/>
    <w:rsid w:val="00273351"/>
    <w:rsid w:val="00273792"/>
    <w:rsid w:val="0027401A"/>
    <w:rsid w:val="00274FC6"/>
    <w:rsid w:val="00280882"/>
    <w:rsid w:val="00285D6B"/>
    <w:rsid w:val="00286CF5"/>
    <w:rsid w:val="00293183"/>
    <w:rsid w:val="002946B7"/>
    <w:rsid w:val="00297294"/>
    <w:rsid w:val="002B6A94"/>
    <w:rsid w:val="002C7BC6"/>
    <w:rsid w:val="002D1B81"/>
    <w:rsid w:val="002D4AC8"/>
    <w:rsid w:val="002E1DBA"/>
    <w:rsid w:val="002E385F"/>
    <w:rsid w:val="002F0FEC"/>
    <w:rsid w:val="002F21F2"/>
    <w:rsid w:val="00304075"/>
    <w:rsid w:val="00305147"/>
    <w:rsid w:val="003203CE"/>
    <w:rsid w:val="00320D78"/>
    <w:rsid w:val="00323D1E"/>
    <w:rsid w:val="003302CE"/>
    <w:rsid w:val="00344AE7"/>
    <w:rsid w:val="00354230"/>
    <w:rsid w:val="003652AB"/>
    <w:rsid w:val="00380FE5"/>
    <w:rsid w:val="003924DD"/>
    <w:rsid w:val="00394FCB"/>
    <w:rsid w:val="003963F4"/>
    <w:rsid w:val="003A086A"/>
    <w:rsid w:val="003A7E0D"/>
    <w:rsid w:val="003B0C31"/>
    <w:rsid w:val="003B2A90"/>
    <w:rsid w:val="003B2DBB"/>
    <w:rsid w:val="003B2ED0"/>
    <w:rsid w:val="003B5011"/>
    <w:rsid w:val="003B50F3"/>
    <w:rsid w:val="003B5254"/>
    <w:rsid w:val="003B75A6"/>
    <w:rsid w:val="003C55C0"/>
    <w:rsid w:val="003D4582"/>
    <w:rsid w:val="003E621E"/>
    <w:rsid w:val="003F0AB8"/>
    <w:rsid w:val="003F1675"/>
    <w:rsid w:val="004061CA"/>
    <w:rsid w:val="0041149B"/>
    <w:rsid w:val="00415689"/>
    <w:rsid w:val="00420921"/>
    <w:rsid w:val="00440A06"/>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31E5"/>
    <w:rsid w:val="004B5D0E"/>
    <w:rsid w:val="004D3C40"/>
    <w:rsid w:val="004D6FFB"/>
    <w:rsid w:val="004E5AEE"/>
    <w:rsid w:val="004E7DC4"/>
    <w:rsid w:val="004F34E6"/>
    <w:rsid w:val="004F7573"/>
    <w:rsid w:val="005209B6"/>
    <w:rsid w:val="00521639"/>
    <w:rsid w:val="00531B6C"/>
    <w:rsid w:val="00532BB7"/>
    <w:rsid w:val="005332E4"/>
    <w:rsid w:val="0053550C"/>
    <w:rsid w:val="00545602"/>
    <w:rsid w:val="005526CA"/>
    <w:rsid w:val="005545D9"/>
    <w:rsid w:val="00555018"/>
    <w:rsid w:val="005723DC"/>
    <w:rsid w:val="005727F3"/>
    <w:rsid w:val="00574252"/>
    <w:rsid w:val="00585107"/>
    <w:rsid w:val="00587B9D"/>
    <w:rsid w:val="005947E5"/>
    <w:rsid w:val="005A0481"/>
    <w:rsid w:val="005A69E2"/>
    <w:rsid w:val="005B24DA"/>
    <w:rsid w:val="005B3CE0"/>
    <w:rsid w:val="005D1059"/>
    <w:rsid w:val="005F6989"/>
    <w:rsid w:val="006154C7"/>
    <w:rsid w:val="006210DC"/>
    <w:rsid w:val="006425DF"/>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6E289A"/>
    <w:rsid w:val="006F425C"/>
    <w:rsid w:val="00706A2B"/>
    <w:rsid w:val="00707C7B"/>
    <w:rsid w:val="00710307"/>
    <w:rsid w:val="0072097D"/>
    <w:rsid w:val="00723209"/>
    <w:rsid w:val="00726E8E"/>
    <w:rsid w:val="00735AD7"/>
    <w:rsid w:val="00750FC8"/>
    <w:rsid w:val="007533D0"/>
    <w:rsid w:val="00755069"/>
    <w:rsid w:val="007664D9"/>
    <w:rsid w:val="007752FB"/>
    <w:rsid w:val="007755B8"/>
    <w:rsid w:val="0077639B"/>
    <w:rsid w:val="00777025"/>
    <w:rsid w:val="0077793A"/>
    <w:rsid w:val="0078014A"/>
    <w:rsid w:val="00793BDF"/>
    <w:rsid w:val="007A5829"/>
    <w:rsid w:val="007A69EB"/>
    <w:rsid w:val="007B0660"/>
    <w:rsid w:val="007B19F1"/>
    <w:rsid w:val="007B1F71"/>
    <w:rsid w:val="007B7CC0"/>
    <w:rsid w:val="007C4449"/>
    <w:rsid w:val="007D0A0C"/>
    <w:rsid w:val="007D1AA4"/>
    <w:rsid w:val="007D6AA9"/>
    <w:rsid w:val="007E3868"/>
    <w:rsid w:val="007E3F2F"/>
    <w:rsid w:val="007E6791"/>
    <w:rsid w:val="007F1F27"/>
    <w:rsid w:val="007F2EC2"/>
    <w:rsid w:val="007F3E25"/>
    <w:rsid w:val="00802653"/>
    <w:rsid w:val="008078B9"/>
    <w:rsid w:val="0081574A"/>
    <w:rsid w:val="00820C41"/>
    <w:rsid w:val="008248B8"/>
    <w:rsid w:val="008277B7"/>
    <w:rsid w:val="008319F2"/>
    <w:rsid w:val="00850256"/>
    <w:rsid w:val="00850E65"/>
    <w:rsid w:val="008535E4"/>
    <w:rsid w:val="00855075"/>
    <w:rsid w:val="00864DE7"/>
    <w:rsid w:val="00866D69"/>
    <w:rsid w:val="00870423"/>
    <w:rsid w:val="008802F8"/>
    <w:rsid w:val="00891545"/>
    <w:rsid w:val="008919C3"/>
    <w:rsid w:val="0089794A"/>
    <w:rsid w:val="008B13C2"/>
    <w:rsid w:val="008D1A8E"/>
    <w:rsid w:val="008F53F1"/>
    <w:rsid w:val="00905316"/>
    <w:rsid w:val="00936420"/>
    <w:rsid w:val="0093686F"/>
    <w:rsid w:val="00942FD4"/>
    <w:rsid w:val="00951997"/>
    <w:rsid w:val="009536BD"/>
    <w:rsid w:val="00965970"/>
    <w:rsid w:val="0096767F"/>
    <w:rsid w:val="0097010F"/>
    <w:rsid w:val="00983049"/>
    <w:rsid w:val="00985F03"/>
    <w:rsid w:val="00990352"/>
    <w:rsid w:val="00990B16"/>
    <w:rsid w:val="009A07AF"/>
    <w:rsid w:val="009A3AFA"/>
    <w:rsid w:val="009A53EF"/>
    <w:rsid w:val="009A78B5"/>
    <w:rsid w:val="009B22BD"/>
    <w:rsid w:val="009C2609"/>
    <w:rsid w:val="009C4710"/>
    <w:rsid w:val="009D4E14"/>
    <w:rsid w:val="009D6F77"/>
    <w:rsid w:val="009E3C80"/>
    <w:rsid w:val="009E3C98"/>
    <w:rsid w:val="009F00F1"/>
    <w:rsid w:val="009F322A"/>
    <w:rsid w:val="00A03405"/>
    <w:rsid w:val="00A12984"/>
    <w:rsid w:val="00A1528A"/>
    <w:rsid w:val="00A20194"/>
    <w:rsid w:val="00A22A39"/>
    <w:rsid w:val="00A230B0"/>
    <w:rsid w:val="00A25086"/>
    <w:rsid w:val="00A305BE"/>
    <w:rsid w:val="00A33918"/>
    <w:rsid w:val="00A408FA"/>
    <w:rsid w:val="00A64CA0"/>
    <w:rsid w:val="00A65C0D"/>
    <w:rsid w:val="00A66042"/>
    <w:rsid w:val="00A7180B"/>
    <w:rsid w:val="00A72533"/>
    <w:rsid w:val="00A7629F"/>
    <w:rsid w:val="00A800F6"/>
    <w:rsid w:val="00A80487"/>
    <w:rsid w:val="00A97479"/>
    <w:rsid w:val="00AA0E19"/>
    <w:rsid w:val="00AA4526"/>
    <w:rsid w:val="00AA56F4"/>
    <w:rsid w:val="00AA7948"/>
    <w:rsid w:val="00AB2A2B"/>
    <w:rsid w:val="00AB3310"/>
    <w:rsid w:val="00AB7AF6"/>
    <w:rsid w:val="00AC5DD6"/>
    <w:rsid w:val="00AC6FF5"/>
    <w:rsid w:val="00AD0A73"/>
    <w:rsid w:val="00AD2D45"/>
    <w:rsid w:val="00AF0CEE"/>
    <w:rsid w:val="00B023F5"/>
    <w:rsid w:val="00B205FE"/>
    <w:rsid w:val="00B22857"/>
    <w:rsid w:val="00B34806"/>
    <w:rsid w:val="00B40FC0"/>
    <w:rsid w:val="00B55CC9"/>
    <w:rsid w:val="00B667AD"/>
    <w:rsid w:val="00B77718"/>
    <w:rsid w:val="00B84C38"/>
    <w:rsid w:val="00B85B69"/>
    <w:rsid w:val="00B86C00"/>
    <w:rsid w:val="00B941B0"/>
    <w:rsid w:val="00B947F6"/>
    <w:rsid w:val="00BB41C8"/>
    <w:rsid w:val="00BD5C3E"/>
    <w:rsid w:val="00BD5DFB"/>
    <w:rsid w:val="00BF0FFB"/>
    <w:rsid w:val="00BF16AA"/>
    <w:rsid w:val="00C02891"/>
    <w:rsid w:val="00C042FC"/>
    <w:rsid w:val="00C15B01"/>
    <w:rsid w:val="00C2154E"/>
    <w:rsid w:val="00C25DF1"/>
    <w:rsid w:val="00C354B8"/>
    <w:rsid w:val="00C52517"/>
    <w:rsid w:val="00C60921"/>
    <w:rsid w:val="00C611ED"/>
    <w:rsid w:val="00C62936"/>
    <w:rsid w:val="00C639B4"/>
    <w:rsid w:val="00C653F2"/>
    <w:rsid w:val="00C679E6"/>
    <w:rsid w:val="00C73121"/>
    <w:rsid w:val="00C74235"/>
    <w:rsid w:val="00C84368"/>
    <w:rsid w:val="00C859FC"/>
    <w:rsid w:val="00C86429"/>
    <w:rsid w:val="00C908F9"/>
    <w:rsid w:val="00C92F4F"/>
    <w:rsid w:val="00CA0917"/>
    <w:rsid w:val="00CA1099"/>
    <w:rsid w:val="00CC329C"/>
    <w:rsid w:val="00CC68ED"/>
    <w:rsid w:val="00CE3810"/>
    <w:rsid w:val="00CF16CB"/>
    <w:rsid w:val="00D03EE3"/>
    <w:rsid w:val="00D054F1"/>
    <w:rsid w:val="00D20326"/>
    <w:rsid w:val="00D24180"/>
    <w:rsid w:val="00D2704A"/>
    <w:rsid w:val="00D3562D"/>
    <w:rsid w:val="00D36D14"/>
    <w:rsid w:val="00D37152"/>
    <w:rsid w:val="00D417C2"/>
    <w:rsid w:val="00D41F2A"/>
    <w:rsid w:val="00D60936"/>
    <w:rsid w:val="00D709EB"/>
    <w:rsid w:val="00D74462"/>
    <w:rsid w:val="00D745AE"/>
    <w:rsid w:val="00D74714"/>
    <w:rsid w:val="00D76468"/>
    <w:rsid w:val="00D82F3F"/>
    <w:rsid w:val="00D83D7E"/>
    <w:rsid w:val="00D8747D"/>
    <w:rsid w:val="00D921C6"/>
    <w:rsid w:val="00D958C2"/>
    <w:rsid w:val="00D96541"/>
    <w:rsid w:val="00DA54E2"/>
    <w:rsid w:val="00DB6371"/>
    <w:rsid w:val="00DD0E9A"/>
    <w:rsid w:val="00E0051D"/>
    <w:rsid w:val="00E02B64"/>
    <w:rsid w:val="00E04AB5"/>
    <w:rsid w:val="00E21975"/>
    <w:rsid w:val="00E278C0"/>
    <w:rsid w:val="00E426FC"/>
    <w:rsid w:val="00E50EEA"/>
    <w:rsid w:val="00E52F58"/>
    <w:rsid w:val="00E56880"/>
    <w:rsid w:val="00E60EB6"/>
    <w:rsid w:val="00E63EBF"/>
    <w:rsid w:val="00E6681D"/>
    <w:rsid w:val="00E774AF"/>
    <w:rsid w:val="00E97D28"/>
    <w:rsid w:val="00EA1520"/>
    <w:rsid w:val="00EC26AA"/>
    <w:rsid w:val="00ED6CD5"/>
    <w:rsid w:val="00ED7A53"/>
    <w:rsid w:val="00EE22FC"/>
    <w:rsid w:val="00EE3FF4"/>
    <w:rsid w:val="00EE4273"/>
    <w:rsid w:val="00EF1DFB"/>
    <w:rsid w:val="00F02004"/>
    <w:rsid w:val="00F042CB"/>
    <w:rsid w:val="00F11559"/>
    <w:rsid w:val="00F44DC8"/>
    <w:rsid w:val="00F549F5"/>
    <w:rsid w:val="00F5516E"/>
    <w:rsid w:val="00F55D7D"/>
    <w:rsid w:val="00F60A20"/>
    <w:rsid w:val="00F65B11"/>
    <w:rsid w:val="00F65BD1"/>
    <w:rsid w:val="00F71906"/>
    <w:rsid w:val="00F774B3"/>
    <w:rsid w:val="00F823E6"/>
    <w:rsid w:val="00F87D36"/>
    <w:rsid w:val="00F90210"/>
    <w:rsid w:val="00F97B57"/>
    <w:rsid w:val="00FA4B8B"/>
    <w:rsid w:val="00FA7393"/>
    <w:rsid w:val="00FC0A95"/>
    <w:rsid w:val="00FC1E1C"/>
    <w:rsid w:val="00FC3D9C"/>
    <w:rsid w:val="00FC764A"/>
    <w:rsid w:val="00FD4E14"/>
    <w:rsid w:val="00FD58D8"/>
    <w:rsid w:val="00FE0136"/>
    <w:rsid w:val="00FE5547"/>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 w:type="paragraph" w:styleId="NormalWeb">
    <w:name w:val="Normal (Web)"/>
    <w:basedOn w:val="Normal"/>
    <w:uiPriority w:val="99"/>
    <w:semiHidden/>
    <w:unhideWhenUsed/>
    <w:rsid w:val="008F53F1"/>
    <w:pPr>
      <w:spacing w:before="100" w:beforeAutospacing="1" w:after="100" w:afterAutospacing="1"/>
    </w:pPr>
    <w:rPr>
      <w:szCs w:val="24"/>
    </w:rPr>
  </w:style>
  <w:style w:type="paragraph" w:styleId="Revisin">
    <w:name w:val="Revision"/>
    <w:hidden/>
    <w:uiPriority w:val="99"/>
    <w:semiHidden/>
    <w:rsid w:val="0015072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763</Words>
  <Characters>4247</Characters>
  <Application>Microsoft Office Word</Application>
  <DocSecurity>0</DocSecurity>
  <Lines>90</Lines>
  <Paragraphs>36</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Rocío Alayón Morell</cp:lastModifiedBy>
  <cp:revision>3</cp:revision>
  <cp:lastPrinted>2025-03-10T14:53:00Z</cp:lastPrinted>
  <dcterms:created xsi:type="dcterms:W3CDTF">2026-04-13T17:11:00Z</dcterms:created>
  <dcterms:modified xsi:type="dcterms:W3CDTF">2026-04-14T15:37:00Z</dcterms:modified>
</cp:coreProperties>
</file>