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6A51BF" w:rsidRDefault="009D6C16" w:rsidP="002573CC">
      <w:pPr>
        <w:suppressLineNumbers/>
        <w:spacing w:after="0" w:line="240" w:lineRule="auto"/>
        <w:jc w:val="center"/>
        <w:rPr>
          <w:rFonts w:ascii="Book Antiqua" w:eastAsia="Times New Roman" w:hAnsi="Book Antiqua" w:cs="Times New Roman"/>
          <w:sz w:val="36"/>
          <w:szCs w:val="20"/>
        </w:rPr>
      </w:pPr>
      <w:r w:rsidRPr="006A51BF">
        <w:rPr>
          <w:rFonts w:ascii="Book Antiqua" w:eastAsia="Times New Roman" w:hAnsi="Book Antiqua" w:cs="Times New Roman"/>
          <w:sz w:val="36"/>
          <w:szCs w:val="20"/>
        </w:rPr>
        <w:t xml:space="preserve">GOBIERNO </w:t>
      </w:r>
      <w:r w:rsidR="002573CC" w:rsidRPr="006A51BF">
        <w:rPr>
          <w:rFonts w:ascii="Book Antiqua" w:eastAsia="Times New Roman" w:hAnsi="Book Antiqua" w:cs="Times New Roman"/>
          <w:sz w:val="36"/>
          <w:szCs w:val="20"/>
        </w:rPr>
        <w:t>DE PUERTO RICO</w:t>
      </w:r>
    </w:p>
    <w:p w14:paraId="14DCF277" w14:textId="77777777" w:rsidR="002573CC" w:rsidRPr="006A51BF" w:rsidRDefault="002573CC" w:rsidP="002573CC">
      <w:pPr>
        <w:suppressLineNumbers/>
        <w:spacing w:after="0" w:line="240" w:lineRule="auto"/>
        <w:jc w:val="center"/>
        <w:rPr>
          <w:rFonts w:ascii="Book Antiqua" w:eastAsia="Times New Roman" w:hAnsi="Book Antiqua" w:cs="Times New Roman"/>
          <w:sz w:val="24"/>
          <w:szCs w:val="20"/>
        </w:rPr>
      </w:pPr>
    </w:p>
    <w:p w14:paraId="7B4E789F" w14:textId="30FBD194" w:rsidR="002573CC" w:rsidRPr="006A51BF"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6A51BF">
        <w:rPr>
          <w:rFonts w:ascii="Book Antiqua" w:eastAsia="Times New Roman" w:hAnsi="Book Antiqua" w:cs="Times New Roman"/>
          <w:sz w:val="24"/>
          <w:szCs w:val="20"/>
        </w:rPr>
        <w:t>20</w:t>
      </w:r>
      <w:r w:rsidRPr="006A51BF">
        <w:rPr>
          <w:rFonts w:ascii="Book Antiqua" w:eastAsia="Times New Roman" w:hAnsi="Book Antiqua" w:cs="Times New Roman"/>
          <w:sz w:val="24"/>
          <w:szCs w:val="20"/>
          <w:vertAlign w:val="superscript"/>
        </w:rPr>
        <w:t>m</w:t>
      </w:r>
      <w:r w:rsidR="002573CC" w:rsidRPr="006A51BF">
        <w:rPr>
          <w:rFonts w:ascii="Book Antiqua" w:eastAsia="Times New Roman" w:hAnsi="Book Antiqua" w:cs="Times New Roman"/>
          <w:sz w:val="24"/>
          <w:szCs w:val="20"/>
          <w:vertAlign w:val="superscript"/>
        </w:rPr>
        <w:t>a.</w:t>
      </w:r>
      <w:r w:rsidR="002573CC" w:rsidRPr="006A51BF">
        <w:rPr>
          <w:rFonts w:ascii="Book Antiqua" w:eastAsia="Times New Roman" w:hAnsi="Book Antiqua" w:cs="Times New Roman"/>
          <w:sz w:val="24"/>
          <w:szCs w:val="20"/>
        </w:rPr>
        <w:tab/>
        <w:t>Asamblea</w:t>
      </w:r>
      <w:r w:rsidR="002573CC" w:rsidRPr="006A51BF">
        <w:rPr>
          <w:rFonts w:ascii="Book Antiqua" w:eastAsia="Times New Roman" w:hAnsi="Book Antiqua" w:cs="Times New Roman"/>
          <w:sz w:val="24"/>
          <w:szCs w:val="20"/>
        </w:rPr>
        <w:tab/>
      </w:r>
      <w:r w:rsidR="00442625" w:rsidRPr="006A51BF">
        <w:rPr>
          <w:rFonts w:ascii="Book Antiqua" w:eastAsia="Times New Roman" w:hAnsi="Book Antiqua" w:cs="Times New Roman"/>
          <w:sz w:val="24"/>
          <w:szCs w:val="20"/>
        </w:rPr>
        <w:t>3</w:t>
      </w:r>
      <w:r w:rsidR="00442625" w:rsidRPr="006A51BF">
        <w:rPr>
          <w:rFonts w:ascii="Book Antiqua" w:eastAsia="Times New Roman" w:hAnsi="Book Antiqua" w:cs="Times New Roman"/>
          <w:sz w:val="24"/>
          <w:szCs w:val="20"/>
          <w:vertAlign w:val="superscript"/>
        </w:rPr>
        <w:t>r</w:t>
      </w:r>
      <w:r w:rsidR="002573CC" w:rsidRPr="006A51BF">
        <w:rPr>
          <w:rFonts w:ascii="Book Antiqua" w:eastAsia="Times New Roman" w:hAnsi="Book Antiqua" w:cs="Times New Roman"/>
          <w:sz w:val="24"/>
          <w:szCs w:val="20"/>
          <w:vertAlign w:val="superscript"/>
        </w:rPr>
        <w:t>a.</w:t>
      </w:r>
      <w:r w:rsidR="002573CC" w:rsidRPr="006A51BF">
        <w:rPr>
          <w:rFonts w:ascii="Book Antiqua" w:eastAsia="Times New Roman" w:hAnsi="Book Antiqua" w:cs="Times New Roman"/>
          <w:sz w:val="24"/>
          <w:szCs w:val="20"/>
        </w:rPr>
        <w:tab/>
        <w:t>Sesión</w:t>
      </w:r>
    </w:p>
    <w:p w14:paraId="0C767136" w14:textId="77777777" w:rsidR="002573CC" w:rsidRPr="006A51BF"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6A51BF">
        <w:rPr>
          <w:rFonts w:ascii="Book Antiqua" w:eastAsia="Times New Roman" w:hAnsi="Book Antiqua" w:cs="Times New Roman"/>
          <w:sz w:val="24"/>
          <w:szCs w:val="20"/>
        </w:rPr>
        <w:tab/>
        <w:t>Legislativa</w:t>
      </w:r>
      <w:r w:rsidRPr="006A51BF">
        <w:rPr>
          <w:rFonts w:ascii="Book Antiqua" w:eastAsia="Times New Roman" w:hAnsi="Book Antiqua" w:cs="Times New Roman"/>
          <w:sz w:val="24"/>
          <w:szCs w:val="20"/>
        </w:rPr>
        <w:tab/>
      </w:r>
      <w:r w:rsidRPr="006A51BF">
        <w:rPr>
          <w:rFonts w:ascii="Book Antiqua" w:eastAsia="Times New Roman" w:hAnsi="Book Antiqua" w:cs="Times New Roman"/>
          <w:sz w:val="24"/>
          <w:szCs w:val="20"/>
        </w:rPr>
        <w:tab/>
        <w:t>Ordinaria</w:t>
      </w:r>
    </w:p>
    <w:p w14:paraId="36E1EB6D" w14:textId="77777777" w:rsidR="002573CC" w:rsidRPr="006A51BF" w:rsidRDefault="002573CC" w:rsidP="002573CC">
      <w:pPr>
        <w:spacing w:after="0" w:line="240" w:lineRule="auto"/>
        <w:rPr>
          <w:rFonts w:ascii="Book Antiqua" w:eastAsia="Times New Roman" w:hAnsi="Book Antiqua" w:cs="Times New Roman"/>
          <w:sz w:val="24"/>
          <w:szCs w:val="20"/>
        </w:rPr>
      </w:pPr>
    </w:p>
    <w:p w14:paraId="14118107" w14:textId="1988B730" w:rsidR="002573CC" w:rsidRPr="006A51BF" w:rsidRDefault="009D6C16" w:rsidP="002573CC">
      <w:pPr>
        <w:spacing w:after="0" w:line="240" w:lineRule="auto"/>
        <w:jc w:val="center"/>
        <w:rPr>
          <w:rFonts w:ascii="Book Antiqua" w:eastAsia="Times New Roman" w:hAnsi="Book Antiqua" w:cs="Times New Roman"/>
          <w:b/>
          <w:sz w:val="36"/>
          <w:szCs w:val="36"/>
        </w:rPr>
      </w:pPr>
      <w:r w:rsidRPr="006A51BF">
        <w:rPr>
          <w:rFonts w:ascii="Book Antiqua" w:eastAsia="Times New Roman" w:hAnsi="Book Antiqua" w:cs="Times New Roman"/>
          <w:b/>
          <w:sz w:val="36"/>
          <w:szCs w:val="36"/>
        </w:rPr>
        <w:t>C</w:t>
      </w:r>
      <w:r w:rsidR="00680204" w:rsidRPr="006A51BF">
        <w:rPr>
          <w:rFonts w:ascii="Book Antiqua" w:eastAsia="Times New Roman" w:hAnsi="Book Antiqua" w:cs="Times New Roman"/>
          <w:b/>
          <w:sz w:val="36"/>
          <w:szCs w:val="36"/>
        </w:rPr>
        <w:t>Á</w:t>
      </w:r>
      <w:r w:rsidRPr="006A51BF">
        <w:rPr>
          <w:rFonts w:ascii="Book Antiqua" w:eastAsia="Times New Roman" w:hAnsi="Book Antiqua" w:cs="Times New Roman"/>
          <w:b/>
          <w:sz w:val="36"/>
          <w:szCs w:val="36"/>
        </w:rPr>
        <w:t>MARA DE REPRESENTANTES</w:t>
      </w:r>
    </w:p>
    <w:p w14:paraId="7E8FA781" w14:textId="77777777" w:rsidR="002573CC" w:rsidRPr="006A51BF" w:rsidRDefault="002573CC" w:rsidP="002573CC">
      <w:pPr>
        <w:spacing w:after="0" w:line="240" w:lineRule="auto"/>
        <w:jc w:val="center"/>
        <w:rPr>
          <w:rFonts w:ascii="Book Antiqua" w:eastAsia="Times New Roman" w:hAnsi="Book Antiqua" w:cs="Times New Roman"/>
          <w:b/>
          <w:sz w:val="24"/>
          <w:szCs w:val="36"/>
        </w:rPr>
      </w:pPr>
    </w:p>
    <w:p w14:paraId="681A0861" w14:textId="3624E81B" w:rsidR="002573CC" w:rsidRPr="006A51BF" w:rsidRDefault="00856EF1" w:rsidP="002573CC">
      <w:pPr>
        <w:spacing w:after="0" w:line="240" w:lineRule="auto"/>
        <w:jc w:val="center"/>
        <w:rPr>
          <w:rFonts w:ascii="Book Antiqua" w:eastAsia="Times New Roman" w:hAnsi="Book Antiqua" w:cs="Times New Roman"/>
          <w:b/>
          <w:sz w:val="52"/>
          <w:szCs w:val="52"/>
        </w:rPr>
      </w:pPr>
      <w:r w:rsidRPr="006A51BF">
        <w:rPr>
          <w:rFonts w:ascii="Book Antiqua" w:eastAsia="Times New Roman" w:hAnsi="Book Antiqua" w:cs="Times New Roman"/>
          <w:b/>
          <w:sz w:val="52"/>
          <w:szCs w:val="52"/>
        </w:rPr>
        <w:t>P</w:t>
      </w:r>
      <w:r w:rsidR="002573CC" w:rsidRPr="006A51BF">
        <w:rPr>
          <w:rFonts w:ascii="Book Antiqua" w:eastAsia="Times New Roman" w:hAnsi="Book Antiqua" w:cs="Times New Roman"/>
          <w:b/>
          <w:sz w:val="52"/>
          <w:szCs w:val="52"/>
        </w:rPr>
        <w:t>. de</w:t>
      </w:r>
      <w:r w:rsidR="00E07F28" w:rsidRPr="006A51BF">
        <w:rPr>
          <w:rFonts w:ascii="Book Antiqua" w:eastAsia="Times New Roman" w:hAnsi="Book Antiqua" w:cs="Times New Roman"/>
          <w:b/>
          <w:sz w:val="52"/>
          <w:szCs w:val="52"/>
        </w:rPr>
        <w:t xml:space="preserve"> </w:t>
      </w:r>
      <w:r w:rsidR="007B3187" w:rsidRPr="006A51BF">
        <w:rPr>
          <w:rFonts w:ascii="Book Antiqua" w:eastAsia="Times New Roman" w:hAnsi="Book Antiqua" w:cs="Times New Roman"/>
          <w:b/>
          <w:sz w:val="52"/>
          <w:szCs w:val="52"/>
        </w:rPr>
        <w:t>l</w:t>
      </w:r>
      <w:r w:rsidR="00E07F28" w:rsidRPr="006A51BF">
        <w:rPr>
          <w:rFonts w:ascii="Book Antiqua" w:eastAsia="Times New Roman" w:hAnsi="Book Antiqua" w:cs="Times New Roman"/>
          <w:b/>
          <w:sz w:val="52"/>
          <w:szCs w:val="52"/>
        </w:rPr>
        <w:t>a</w:t>
      </w:r>
      <w:r w:rsidRPr="006A51BF">
        <w:rPr>
          <w:rFonts w:ascii="Book Antiqua" w:eastAsia="Times New Roman" w:hAnsi="Book Antiqua" w:cs="Times New Roman"/>
          <w:b/>
          <w:sz w:val="52"/>
          <w:szCs w:val="52"/>
        </w:rPr>
        <w:t xml:space="preserve"> </w:t>
      </w:r>
      <w:r w:rsidR="00E07F28" w:rsidRPr="006A51BF">
        <w:rPr>
          <w:rFonts w:ascii="Book Antiqua" w:eastAsia="Times New Roman" w:hAnsi="Book Antiqua" w:cs="Times New Roman"/>
          <w:b/>
          <w:sz w:val="52"/>
          <w:szCs w:val="52"/>
        </w:rPr>
        <w:t>C</w:t>
      </w:r>
      <w:r w:rsidR="00B03370" w:rsidRPr="006A51BF">
        <w:rPr>
          <w:rFonts w:ascii="Book Antiqua" w:eastAsia="Times New Roman" w:hAnsi="Book Antiqua" w:cs="Times New Roman"/>
          <w:b/>
          <w:sz w:val="52"/>
          <w:szCs w:val="52"/>
        </w:rPr>
        <w:t xml:space="preserve">. </w:t>
      </w:r>
      <w:r w:rsidR="00013820">
        <w:rPr>
          <w:rFonts w:ascii="Book Antiqua" w:eastAsia="Times New Roman" w:hAnsi="Book Antiqua" w:cs="Times New Roman"/>
          <w:b/>
          <w:sz w:val="52"/>
          <w:szCs w:val="52"/>
        </w:rPr>
        <w:t>1070</w:t>
      </w:r>
    </w:p>
    <w:p w14:paraId="49C06FA4" w14:textId="77777777" w:rsidR="002573CC" w:rsidRPr="006A51BF" w:rsidRDefault="002573CC" w:rsidP="002573CC">
      <w:pPr>
        <w:spacing w:after="0" w:line="240" w:lineRule="auto"/>
        <w:jc w:val="center"/>
        <w:rPr>
          <w:rFonts w:ascii="Book Antiqua" w:eastAsia="Times New Roman" w:hAnsi="Book Antiqua" w:cs="Times New Roman"/>
          <w:b/>
          <w:sz w:val="24"/>
          <w:szCs w:val="36"/>
        </w:rPr>
      </w:pPr>
    </w:p>
    <w:p w14:paraId="7687D0D3" w14:textId="38A750ED" w:rsidR="002573CC" w:rsidRPr="006A51BF" w:rsidRDefault="002573CC" w:rsidP="002573CC">
      <w:pPr>
        <w:spacing w:after="0" w:line="240" w:lineRule="auto"/>
        <w:jc w:val="center"/>
        <w:rPr>
          <w:rFonts w:ascii="Book Antiqua" w:eastAsia="Times New Roman" w:hAnsi="Book Antiqua" w:cs="Times New Roman"/>
          <w:b/>
          <w:sz w:val="24"/>
          <w:szCs w:val="24"/>
        </w:rPr>
      </w:pPr>
      <w:r w:rsidRPr="006A51BF">
        <w:rPr>
          <w:rFonts w:ascii="Book Antiqua" w:eastAsia="Times New Roman" w:hAnsi="Book Antiqua" w:cs="Times New Roman"/>
          <w:b/>
          <w:sz w:val="24"/>
          <w:szCs w:val="24"/>
        </w:rPr>
        <w:t xml:space="preserve">INFORME </w:t>
      </w:r>
      <w:r w:rsidR="00D94489" w:rsidRPr="006A51BF">
        <w:rPr>
          <w:rFonts w:ascii="Book Antiqua" w:eastAsia="Times New Roman" w:hAnsi="Book Antiqua" w:cs="Times New Roman"/>
          <w:b/>
          <w:sz w:val="24"/>
          <w:szCs w:val="24"/>
        </w:rPr>
        <w:t>POSITIVO</w:t>
      </w:r>
      <w:r w:rsidR="00885A17" w:rsidRPr="006A51BF">
        <w:rPr>
          <w:rFonts w:ascii="Book Antiqua" w:eastAsia="Times New Roman" w:hAnsi="Book Antiqua" w:cs="Times New Roman"/>
          <w:b/>
          <w:sz w:val="24"/>
          <w:szCs w:val="24"/>
        </w:rPr>
        <w:t xml:space="preserve"> </w:t>
      </w:r>
    </w:p>
    <w:p w14:paraId="53631E38" w14:textId="77777777" w:rsidR="002573CC" w:rsidRPr="006A51BF" w:rsidRDefault="002573CC" w:rsidP="002573CC">
      <w:pPr>
        <w:spacing w:after="0" w:line="240" w:lineRule="auto"/>
        <w:jc w:val="center"/>
        <w:rPr>
          <w:rFonts w:ascii="Book Antiqua" w:eastAsia="Times New Roman" w:hAnsi="Book Antiqua" w:cs="Times New Roman"/>
          <w:b/>
          <w:sz w:val="24"/>
          <w:szCs w:val="24"/>
        </w:rPr>
      </w:pPr>
    </w:p>
    <w:p w14:paraId="1C8B3605" w14:textId="3725B722" w:rsidR="002573CC" w:rsidRPr="006A51BF" w:rsidRDefault="00AF403E" w:rsidP="002573CC">
      <w:pPr>
        <w:spacing w:after="0" w:line="240" w:lineRule="auto"/>
        <w:jc w:val="center"/>
        <w:rPr>
          <w:rFonts w:ascii="Book Antiqua" w:eastAsia="Times New Roman" w:hAnsi="Book Antiqua" w:cs="Times New Roman"/>
          <w:sz w:val="24"/>
          <w:szCs w:val="24"/>
        </w:rPr>
      </w:pPr>
      <w:r>
        <w:rPr>
          <w:rFonts w:ascii="Book Antiqua" w:eastAsia="Times New Roman" w:hAnsi="Book Antiqua" w:cs="Times New Roman"/>
          <w:sz w:val="24"/>
          <w:szCs w:val="24"/>
        </w:rPr>
        <w:t>22</w:t>
      </w:r>
      <w:r w:rsidR="003E3EDA">
        <w:rPr>
          <w:rFonts w:ascii="Book Antiqua" w:eastAsia="Times New Roman" w:hAnsi="Book Antiqua" w:cs="Times New Roman"/>
          <w:sz w:val="24"/>
          <w:szCs w:val="24"/>
        </w:rPr>
        <w:t xml:space="preserve"> de junio</w:t>
      </w:r>
      <w:r w:rsidR="009C1DD7" w:rsidRPr="006A51BF">
        <w:rPr>
          <w:rFonts w:ascii="Book Antiqua" w:eastAsia="Times New Roman" w:hAnsi="Book Antiqua" w:cs="Times New Roman"/>
          <w:sz w:val="24"/>
          <w:szCs w:val="24"/>
        </w:rPr>
        <w:t xml:space="preserve"> de 202</w:t>
      </w:r>
      <w:r w:rsidR="00442625" w:rsidRPr="006A51BF">
        <w:rPr>
          <w:rFonts w:ascii="Book Antiqua" w:eastAsia="Times New Roman" w:hAnsi="Book Antiqua" w:cs="Times New Roman"/>
          <w:sz w:val="24"/>
          <w:szCs w:val="24"/>
        </w:rPr>
        <w:t>6</w:t>
      </w:r>
    </w:p>
    <w:p w14:paraId="68521AC0" w14:textId="77777777" w:rsidR="002573CC" w:rsidRPr="006A51BF" w:rsidRDefault="002573CC" w:rsidP="002573CC">
      <w:pPr>
        <w:spacing w:after="0" w:line="240" w:lineRule="auto"/>
        <w:jc w:val="both"/>
        <w:rPr>
          <w:rFonts w:ascii="Book Antiqua" w:eastAsia="Times New Roman" w:hAnsi="Book Antiqua" w:cs="Times New Roman"/>
          <w:b/>
          <w:sz w:val="24"/>
          <w:szCs w:val="20"/>
        </w:rPr>
      </w:pPr>
    </w:p>
    <w:p w14:paraId="30D938C7" w14:textId="25EDE356" w:rsidR="002573CC" w:rsidRPr="006A51BF" w:rsidRDefault="002573CC" w:rsidP="00E55005">
      <w:pPr>
        <w:spacing w:after="0" w:line="240" w:lineRule="auto"/>
        <w:contextualSpacing/>
        <w:jc w:val="both"/>
        <w:rPr>
          <w:rFonts w:ascii="Book Antiqua" w:eastAsia="Times New Roman" w:hAnsi="Book Antiqua" w:cs="Times New Roman"/>
          <w:b/>
          <w:sz w:val="24"/>
          <w:szCs w:val="20"/>
        </w:rPr>
      </w:pPr>
      <w:r w:rsidRPr="006A51BF">
        <w:rPr>
          <w:rFonts w:ascii="Book Antiqua" w:eastAsia="Times New Roman" w:hAnsi="Book Antiqua" w:cs="Times New Roman"/>
          <w:b/>
          <w:sz w:val="24"/>
          <w:szCs w:val="20"/>
        </w:rPr>
        <w:t>A</w:t>
      </w:r>
      <w:r w:rsidR="009C1DD7" w:rsidRPr="006A51BF">
        <w:rPr>
          <w:rFonts w:ascii="Book Antiqua" w:eastAsia="Times New Roman" w:hAnsi="Book Antiqua" w:cs="Times New Roman"/>
          <w:b/>
          <w:sz w:val="24"/>
          <w:szCs w:val="20"/>
        </w:rPr>
        <w:t xml:space="preserve"> </w:t>
      </w:r>
      <w:r w:rsidRPr="006A51BF">
        <w:rPr>
          <w:rFonts w:ascii="Book Antiqua" w:eastAsia="Times New Roman" w:hAnsi="Book Antiqua" w:cs="Times New Roman"/>
          <w:b/>
          <w:sz w:val="24"/>
          <w:szCs w:val="20"/>
        </w:rPr>
        <w:t>L</w:t>
      </w:r>
      <w:r w:rsidR="009C1DD7" w:rsidRPr="006A51BF">
        <w:rPr>
          <w:rFonts w:ascii="Book Antiqua" w:eastAsia="Times New Roman" w:hAnsi="Book Antiqua" w:cs="Times New Roman"/>
          <w:b/>
          <w:sz w:val="24"/>
          <w:szCs w:val="20"/>
        </w:rPr>
        <w:t>A C</w:t>
      </w:r>
      <w:r w:rsidR="00680204" w:rsidRPr="006A51BF">
        <w:rPr>
          <w:rFonts w:ascii="Book Antiqua" w:eastAsia="Times New Roman" w:hAnsi="Book Antiqua" w:cs="Times New Roman"/>
          <w:b/>
          <w:sz w:val="24"/>
          <w:szCs w:val="20"/>
        </w:rPr>
        <w:t>Á</w:t>
      </w:r>
      <w:r w:rsidR="009C1DD7" w:rsidRPr="006A51BF">
        <w:rPr>
          <w:rFonts w:ascii="Book Antiqua" w:eastAsia="Times New Roman" w:hAnsi="Book Antiqua" w:cs="Times New Roman"/>
          <w:b/>
          <w:sz w:val="24"/>
          <w:szCs w:val="20"/>
        </w:rPr>
        <w:t>MARA DE REPRESENTANTES</w:t>
      </w:r>
      <w:r w:rsidRPr="006A51BF">
        <w:rPr>
          <w:rFonts w:ascii="Book Antiqua" w:eastAsia="Times New Roman" w:hAnsi="Book Antiqua" w:cs="Times New Roman"/>
          <w:b/>
          <w:sz w:val="24"/>
          <w:szCs w:val="20"/>
        </w:rPr>
        <w:t>:</w:t>
      </w:r>
    </w:p>
    <w:p w14:paraId="1863FBE5" w14:textId="77777777" w:rsidR="002573CC" w:rsidRPr="006A51BF" w:rsidRDefault="002573CC" w:rsidP="00E55005">
      <w:pPr>
        <w:spacing w:after="0" w:line="240" w:lineRule="auto"/>
        <w:contextualSpacing/>
        <w:jc w:val="both"/>
        <w:rPr>
          <w:rFonts w:ascii="Book Antiqua" w:eastAsia="Times New Roman" w:hAnsi="Book Antiqua" w:cs="Times New Roman"/>
          <w:b/>
          <w:sz w:val="24"/>
          <w:szCs w:val="20"/>
        </w:rPr>
      </w:pPr>
    </w:p>
    <w:p w14:paraId="6D190832" w14:textId="721539B3" w:rsidR="00A442AC" w:rsidRPr="006A51BF" w:rsidRDefault="002573CC" w:rsidP="00C10EC0">
      <w:pPr>
        <w:spacing w:after="0" w:line="240" w:lineRule="auto"/>
        <w:ind w:firstLine="708"/>
        <w:contextualSpacing/>
        <w:jc w:val="both"/>
        <w:rPr>
          <w:rFonts w:ascii="Book Antiqua" w:eastAsia="Times New Roman" w:hAnsi="Book Antiqua" w:cs="Times New Roman"/>
          <w:bCs/>
          <w:sz w:val="24"/>
          <w:szCs w:val="24"/>
        </w:rPr>
      </w:pPr>
      <w:r w:rsidRPr="006A51BF">
        <w:rPr>
          <w:rFonts w:ascii="Book Antiqua" w:eastAsia="Times New Roman" w:hAnsi="Book Antiqua" w:cs="Times New Roman"/>
          <w:sz w:val="24"/>
          <w:szCs w:val="24"/>
        </w:rPr>
        <w:t>La Comisión de</w:t>
      </w:r>
      <w:r w:rsidR="00EE2682" w:rsidRPr="006A51BF">
        <w:rPr>
          <w:rFonts w:ascii="Book Antiqua" w:eastAsia="Times New Roman" w:hAnsi="Book Antiqua" w:cs="Times New Roman"/>
          <w:sz w:val="24"/>
          <w:szCs w:val="24"/>
        </w:rPr>
        <w:t xml:space="preserve"> Asuntos del Consumidor</w:t>
      </w:r>
      <w:r w:rsidR="004620B0" w:rsidRPr="006A51BF">
        <w:rPr>
          <w:rFonts w:ascii="Book Antiqua" w:eastAsia="Times New Roman" w:hAnsi="Book Antiqua" w:cs="Times New Roman"/>
          <w:sz w:val="24"/>
          <w:szCs w:val="24"/>
        </w:rPr>
        <w:t xml:space="preserve"> de la Cámara de Representantes </w:t>
      </w:r>
      <w:r w:rsidR="00850D8F" w:rsidRPr="006A51BF">
        <w:rPr>
          <w:rFonts w:ascii="Book Antiqua" w:eastAsia="Times New Roman" w:hAnsi="Book Antiqua" w:cs="Times New Roman"/>
          <w:sz w:val="24"/>
          <w:szCs w:val="24"/>
        </w:rPr>
        <w:t>de Puerto Rico</w:t>
      </w:r>
      <w:r w:rsidRPr="006A51BF">
        <w:rPr>
          <w:rFonts w:ascii="Book Antiqua" w:eastAsia="Times New Roman" w:hAnsi="Book Antiqua" w:cs="Times New Roman"/>
          <w:sz w:val="24"/>
          <w:szCs w:val="24"/>
        </w:rPr>
        <w:t xml:space="preserve">, previo estudio y </w:t>
      </w:r>
      <w:r w:rsidR="00CC169A" w:rsidRPr="006A51BF">
        <w:rPr>
          <w:rFonts w:ascii="Book Antiqua" w:eastAsia="Times New Roman" w:hAnsi="Book Antiqua" w:cs="Times New Roman"/>
          <w:sz w:val="24"/>
          <w:szCs w:val="24"/>
        </w:rPr>
        <w:t>consideración</w:t>
      </w:r>
      <w:r w:rsidRPr="006A51BF">
        <w:rPr>
          <w:rFonts w:ascii="Book Antiqua" w:eastAsia="Times New Roman" w:hAnsi="Book Antiqua" w:cs="Times New Roman"/>
          <w:sz w:val="24"/>
          <w:szCs w:val="24"/>
        </w:rPr>
        <w:t xml:space="preserve"> del</w:t>
      </w:r>
      <w:r w:rsidR="00856EF1" w:rsidRPr="006A51BF">
        <w:rPr>
          <w:rFonts w:ascii="Book Antiqua" w:eastAsia="Times New Roman" w:hAnsi="Book Antiqua" w:cs="Times New Roman"/>
          <w:sz w:val="24"/>
          <w:szCs w:val="24"/>
        </w:rPr>
        <w:t xml:space="preserve"> </w:t>
      </w:r>
      <w:r w:rsidR="00856EF1" w:rsidRPr="006A51BF">
        <w:rPr>
          <w:rFonts w:ascii="Book Antiqua" w:eastAsia="Times New Roman" w:hAnsi="Book Antiqua" w:cs="Times New Roman"/>
          <w:b/>
          <w:bCs/>
          <w:sz w:val="24"/>
          <w:szCs w:val="24"/>
        </w:rPr>
        <w:t>Proyecto</w:t>
      </w:r>
      <w:r w:rsidR="00470B60" w:rsidRPr="006A51BF">
        <w:rPr>
          <w:rFonts w:ascii="Book Antiqua" w:eastAsia="Times New Roman" w:hAnsi="Book Antiqua" w:cs="Times New Roman"/>
          <w:b/>
          <w:bCs/>
          <w:sz w:val="24"/>
          <w:szCs w:val="24"/>
        </w:rPr>
        <w:t xml:space="preserve"> </w:t>
      </w:r>
      <w:r w:rsidR="007B3187" w:rsidRPr="006A51BF">
        <w:rPr>
          <w:rFonts w:ascii="Book Antiqua" w:eastAsia="Times New Roman" w:hAnsi="Book Antiqua" w:cs="Times New Roman"/>
          <w:b/>
          <w:bCs/>
          <w:sz w:val="24"/>
          <w:szCs w:val="24"/>
        </w:rPr>
        <w:t>de</w:t>
      </w:r>
      <w:r w:rsidR="00E07F28" w:rsidRPr="006A51BF">
        <w:rPr>
          <w:rFonts w:ascii="Book Antiqua" w:eastAsia="Times New Roman" w:hAnsi="Book Antiqua" w:cs="Times New Roman"/>
          <w:b/>
          <w:bCs/>
          <w:sz w:val="24"/>
          <w:szCs w:val="24"/>
        </w:rPr>
        <w:t xml:space="preserve"> </w:t>
      </w:r>
      <w:r w:rsidR="00856EF1" w:rsidRPr="006A51BF">
        <w:rPr>
          <w:rFonts w:ascii="Book Antiqua" w:eastAsia="Times New Roman" w:hAnsi="Book Antiqua" w:cs="Times New Roman"/>
          <w:b/>
          <w:bCs/>
          <w:sz w:val="24"/>
          <w:szCs w:val="24"/>
        </w:rPr>
        <w:t>l</w:t>
      </w:r>
      <w:r w:rsidR="00E07F28" w:rsidRPr="006A51BF">
        <w:rPr>
          <w:rFonts w:ascii="Book Antiqua" w:eastAsia="Times New Roman" w:hAnsi="Book Antiqua" w:cs="Times New Roman"/>
          <w:b/>
          <w:bCs/>
          <w:sz w:val="24"/>
          <w:szCs w:val="24"/>
        </w:rPr>
        <w:t>a</w:t>
      </w:r>
      <w:r w:rsidR="007B3187" w:rsidRPr="006A51BF">
        <w:rPr>
          <w:rFonts w:ascii="Book Antiqua" w:eastAsia="Times New Roman" w:hAnsi="Book Antiqua" w:cs="Times New Roman"/>
          <w:b/>
          <w:bCs/>
          <w:sz w:val="24"/>
          <w:szCs w:val="24"/>
        </w:rPr>
        <w:t xml:space="preserve"> </w:t>
      </w:r>
      <w:r w:rsidR="00E07F28" w:rsidRPr="006A51BF">
        <w:rPr>
          <w:rFonts w:ascii="Book Antiqua" w:eastAsia="Times New Roman" w:hAnsi="Book Antiqua" w:cs="Times New Roman"/>
          <w:b/>
          <w:bCs/>
          <w:sz w:val="24"/>
          <w:szCs w:val="24"/>
        </w:rPr>
        <w:t>Cámara</w:t>
      </w:r>
      <w:r w:rsidR="005E0023" w:rsidRPr="006A51BF">
        <w:rPr>
          <w:rFonts w:ascii="Book Antiqua" w:eastAsia="Times New Roman" w:hAnsi="Book Antiqua" w:cs="Times New Roman"/>
          <w:b/>
          <w:bCs/>
          <w:sz w:val="24"/>
          <w:szCs w:val="24"/>
        </w:rPr>
        <w:t xml:space="preserve"> </w:t>
      </w:r>
      <w:r w:rsidR="00013820">
        <w:rPr>
          <w:rFonts w:ascii="Book Antiqua" w:eastAsia="Times New Roman" w:hAnsi="Book Antiqua" w:cs="Times New Roman"/>
          <w:b/>
          <w:bCs/>
          <w:sz w:val="24"/>
          <w:szCs w:val="24"/>
        </w:rPr>
        <w:t>1070</w:t>
      </w:r>
      <w:r w:rsidRPr="006A51BF">
        <w:rPr>
          <w:rFonts w:ascii="Book Antiqua" w:eastAsia="Times New Roman" w:hAnsi="Book Antiqua" w:cs="Times New Roman"/>
          <w:sz w:val="24"/>
          <w:szCs w:val="24"/>
        </w:rPr>
        <w:t>,</w:t>
      </w:r>
      <w:r w:rsidR="00C10EC0" w:rsidRPr="006A51BF">
        <w:rPr>
          <w:rFonts w:ascii="Book Antiqua" w:eastAsia="Times New Roman" w:hAnsi="Book Antiqua" w:cs="Times New Roman"/>
          <w:sz w:val="24"/>
          <w:szCs w:val="24"/>
        </w:rPr>
        <w:t xml:space="preserve"> </w:t>
      </w:r>
      <w:r w:rsidR="00327AEE" w:rsidRPr="006A51BF">
        <w:rPr>
          <w:rFonts w:ascii="Book Antiqua" w:eastAsia="Times New Roman" w:hAnsi="Book Antiqua" w:cs="Times New Roman"/>
          <w:sz w:val="24"/>
          <w:szCs w:val="24"/>
        </w:rPr>
        <w:t xml:space="preserve">tiene el honor de recomendar a este Cuerpo la </w:t>
      </w:r>
      <w:r w:rsidR="00327AEE" w:rsidRPr="006A51BF">
        <w:rPr>
          <w:rFonts w:ascii="Book Antiqua" w:eastAsia="Times New Roman" w:hAnsi="Book Antiqua" w:cs="Times New Roman"/>
          <w:b/>
          <w:bCs/>
          <w:sz w:val="24"/>
          <w:szCs w:val="24"/>
        </w:rPr>
        <w:t xml:space="preserve">aprobación </w:t>
      </w:r>
      <w:r w:rsidR="00327AEE" w:rsidRPr="006A51BF">
        <w:rPr>
          <w:rFonts w:ascii="Book Antiqua" w:eastAsia="Times New Roman" w:hAnsi="Book Antiqua" w:cs="Times New Roman"/>
          <w:sz w:val="24"/>
          <w:szCs w:val="24"/>
        </w:rPr>
        <w:t xml:space="preserve">de esta pieza legislativa, </w:t>
      </w:r>
      <w:r w:rsidR="00A5459D" w:rsidRPr="006A51BF">
        <w:rPr>
          <w:rFonts w:ascii="Book Antiqua" w:eastAsia="Times New Roman" w:hAnsi="Book Antiqua" w:cs="Times New Roman"/>
          <w:sz w:val="24"/>
          <w:szCs w:val="24"/>
        </w:rPr>
        <w:t xml:space="preserve">con las enmiendas incluidas en el </w:t>
      </w:r>
      <w:proofErr w:type="spellStart"/>
      <w:r w:rsidR="00A5459D" w:rsidRPr="006A51BF">
        <w:rPr>
          <w:rFonts w:ascii="Book Antiqua" w:eastAsia="Times New Roman" w:hAnsi="Book Antiqua" w:cs="Times New Roman"/>
          <w:sz w:val="24"/>
          <w:szCs w:val="24"/>
        </w:rPr>
        <w:t>entirillado</w:t>
      </w:r>
      <w:proofErr w:type="spellEnd"/>
      <w:r w:rsidR="00A5459D" w:rsidRPr="006A51BF">
        <w:rPr>
          <w:rFonts w:ascii="Book Antiqua" w:eastAsia="Times New Roman" w:hAnsi="Book Antiqua" w:cs="Times New Roman"/>
          <w:sz w:val="24"/>
          <w:szCs w:val="24"/>
        </w:rPr>
        <w:t xml:space="preserve"> electrónico que acompaña este </w:t>
      </w:r>
      <w:r w:rsidR="008A1BAF" w:rsidRPr="006A51BF">
        <w:rPr>
          <w:rFonts w:ascii="Book Antiqua" w:eastAsia="Times New Roman" w:hAnsi="Book Antiqua" w:cs="Times New Roman"/>
          <w:sz w:val="24"/>
          <w:szCs w:val="24"/>
        </w:rPr>
        <w:t>Informe</w:t>
      </w:r>
      <w:r w:rsidR="00825412" w:rsidRPr="006A51BF">
        <w:rPr>
          <w:rFonts w:ascii="Book Antiqua" w:eastAsia="Times New Roman" w:hAnsi="Book Antiqua" w:cs="Times New Roman"/>
          <w:sz w:val="24"/>
          <w:szCs w:val="24"/>
        </w:rPr>
        <w:t>.</w:t>
      </w:r>
    </w:p>
    <w:p w14:paraId="30856599" w14:textId="77777777" w:rsidR="002D6515" w:rsidRPr="006A51BF" w:rsidRDefault="002D6515" w:rsidP="00E55005">
      <w:pPr>
        <w:spacing w:after="0" w:line="240" w:lineRule="auto"/>
        <w:ind w:firstLine="708"/>
        <w:contextualSpacing/>
        <w:jc w:val="both"/>
        <w:rPr>
          <w:rFonts w:ascii="Book Antiqua" w:eastAsia="Times New Roman" w:hAnsi="Book Antiqua" w:cs="Times New Roman"/>
          <w:sz w:val="24"/>
          <w:szCs w:val="24"/>
        </w:rPr>
      </w:pPr>
    </w:p>
    <w:p w14:paraId="430917BA" w14:textId="39EBF8BE" w:rsidR="00421D9C" w:rsidRPr="006A51BF" w:rsidRDefault="00164FDF" w:rsidP="00421D9C">
      <w:pPr>
        <w:pStyle w:val="Heading2"/>
        <w:spacing w:after="120"/>
        <w:ind w:left="2160" w:firstLine="720"/>
        <w:jc w:val="both"/>
        <w:rPr>
          <w:rFonts w:ascii="Book Antiqua" w:hAnsi="Book Antiqua"/>
        </w:rPr>
      </w:pPr>
      <w:bookmarkStart w:id="0" w:name="_Hlk191985732"/>
      <w:r w:rsidRPr="006A51BF">
        <w:rPr>
          <w:rFonts w:ascii="Book Antiqua" w:hAnsi="Book Antiqua"/>
        </w:rPr>
        <w:t xml:space="preserve">   </w:t>
      </w:r>
      <w:r w:rsidR="00421D9C" w:rsidRPr="006A51BF">
        <w:rPr>
          <w:rFonts w:ascii="Book Antiqua" w:hAnsi="Book Antiqua"/>
        </w:rPr>
        <w:t>ALCANCE DE LA MEDIDA</w:t>
      </w:r>
    </w:p>
    <w:p w14:paraId="6F130498" w14:textId="01C6CD41" w:rsidR="007941C5" w:rsidRDefault="007D34B7" w:rsidP="007941C5">
      <w:pPr>
        <w:pStyle w:val="NormalWeb"/>
        <w:spacing w:after="0"/>
        <w:ind w:firstLine="708"/>
        <w:jc w:val="both"/>
        <w:rPr>
          <w:rFonts w:ascii="Book Antiqua" w:hAnsi="Book Antiqua"/>
          <w:lang w:val="es-PR"/>
        </w:rPr>
      </w:pPr>
      <w:r w:rsidRPr="007D34B7">
        <w:rPr>
          <w:rFonts w:ascii="Book Antiqua" w:hAnsi="Book Antiqua"/>
          <w:bCs/>
          <w:lang w:val="es-PR"/>
        </w:rPr>
        <w:t>El Proyecto de la Cámara 1070 fue presentado por los representantes Santiago Guzmán y Méndez Núñez, con la coautoría del representante Robles Rivera, y persigue crear la “Ley para reglamentar la venta de sistemas electrónicos de administración de nicotina (ENDS) y productos emergentes de nicotina en Puerto Rico”. A través de esta pieza legislativa, sustancialmente enriquecida mediante el proceso de vistas y memoriales, se busca prohibir la venta de estos dispositivos y productos a menores de veintiún (21) años; prohibir la venta de toda sustancia líquida o cartucho con sabor y/o aroma distinto a la nicotina para uso de dispositivos de “vapeo” en Puerto Rico; y prohibir las ventas en línea y medios digitales de estos artículos a menores de veintiún (21) años, exigiendo rigurosa verificación de edad. Asimismo, la medida veda por completo la publicidad digital en plataformas frecuentadas por menores y concede tanto al Departamento de Salud como al Departamento de Asuntos del Consumidor (DACO) la facultad coordinada de reglamentar la ley, fiscalizar comercios, establecer multas escalonadas, disponer la revocación de licencias comerciales ante reincidencias, y autorizar la confiscación y disposición segura de los productos en contravención. De igual modo, crea un fondo especial para nutrir iniciativas de prevención bajo la tutela de la ASSMCA y el Departamento de Salud</w:t>
      </w:r>
      <w:r w:rsidR="004C1F4B" w:rsidRPr="004C1F4B">
        <w:rPr>
          <w:rFonts w:ascii="Book Antiqua" w:hAnsi="Book Antiqua"/>
          <w:lang w:val="es-PR"/>
        </w:rPr>
        <w:t>.</w:t>
      </w:r>
    </w:p>
    <w:p w14:paraId="638B3337" w14:textId="200D4477" w:rsidR="001A4E1D" w:rsidRPr="006A51BF" w:rsidRDefault="004E1B8D" w:rsidP="007941C5">
      <w:pPr>
        <w:pStyle w:val="NormalWeb"/>
        <w:spacing w:after="0"/>
        <w:ind w:firstLine="708"/>
        <w:jc w:val="both"/>
        <w:rPr>
          <w:rFonts w:ascii="Book Antiqua" w:hAnsi="Book Antiqua"/>
          <w:lang w:val="es-PR"/>
        </w:rPr>
      </w:pPr>
      <w:r w:rsidRPr="004E1B8D">
        <w:rPr>
          <w:rFonts w:ascii="Book Antiqua" w:hAnsi="Book Antiqua"/>
          <w:lang w:val="es-PR"/>
        </w:rPr>
        <w:lastRenderedPageBreak/>
        <w:t>El uso de vaporizadores y cigarrillos electrónicos entre la población joven representa un reto de salud pública sumamente grave. A pesar de los esfuerzos que ha realizado Puerto Rico mediante leyes como la Ley Núm. 41-2015, la evolución tecnológica ha traído al mercado dispositivos personalizables y de mayor potencia denominados vaporizadores, promovidos erróneamente como alternativas inofensivas al tabaco tradicional. No obstante, la evidencia científica demuestra que el aerosol emitido contiene sustancias altamente adictivas y tóxicas, como el formaldehído y la acroleína, que afectan tanto al usuario directo como a terceros por exposición de segunda mano.</w:t>
      </w:r>
    </w:p>
    <w:p w14:paraId="60B74AEE" w14:textId="64AF8CEA" w:rsidR="00F646BC" w:rsidRDefault="00F646BC" w:rsidP="00F646BC">
      <w:pPr>
        <w:pStyle w:val="NormalWeb"/>
        <w:spacing w:after="0"/>
        <w:ind w:firstLine="708"/>
        <w:jc w:val="both"/>
        <w:rPr>
          <w:rFonts w:ascii="Book Antiqua" w:hAnsi="Book Antiqua"/>
          <w:lang w:val="es-ES_tradnl"/>
        </w:rPr>
      </w:pPr>
      <w:r w:rsidRPr="000E6B86">
        <w:rPr>
          <w:rFonts w:ascii="Book Antiqua" w:hAnsi="Book Antiqua"/>
          <w:lang w:val="es-PR"/>
        </w:rPr>
        <w:t xml:space="preserve">La exposición de motivos de la medida reseña que </w:t>
      </w:r>
      <w:r w:rsidR="00FF1AD8" w:rsidRPr="000E6B86">
        <w:rPr>
          <w:rFonts w:ascii="Book Antiqua" w:hAnsi="Book Antiqua"/>
          <w:lang w:val="es-ES_tradnl"/>
        </w:rPr>
        <w:t xml:space="preserve">los efectos perjudiciales de los </w:t>
      </w:r>
      <w:r w:rsidR="00471572">
        <w:rPr>
          <w:rFonts w:ascii="Book Antiqua" w:hAnsi="Book Antiqua"/>
          <w:lang w:val="es-ES_tradnl"/>
        </w:rPr>
        <w:t xml:space="preserve">Sistemas </w:t>
      </w:r>
      <w:r w:rsidR="00471572" w:rsidRPr="00471572">
        <w:rPr>
          <w:rFonts w:ascii="Book Antiqua" w:hAnsi="Book Antiqua"/>
          <w:iCs/>
          <w:szCs w:val="20"/>
          <w:lang w:val="es-PR"/>
        </w:rPr>
        <w:t>Electrónicos de Administración de Nicotina (ENDS)</w:t>
      </w:r>
      <w:r w:rsidR="00FF1AD8" w:rsidRPr="000E6B86">
        <w:rPr>
          <w:rFonts w:ascii="Book Antiqua" w:hAnsi="Book Antiqua"/>
          <w:lang w:val="es-ES_tradnl"/>
        </w:rPr>
        <w:t xml:space="preserve"> no solo afectan a quien los utiliza, sino que también tiene un efecto perjudicial en terceros por el aerosol de segunda mano. Aunque el aerosol de segunda mano no tiene el mismo olor ni concentración que el humo del tabaco, puede afectar la salud de quienes lo respiran, especialmente niños, personas con asma o enfermedades pulmonares, y mujeres embarazadas. Por ello, alertan sobre sus efectos nocivos, indicando que estudios han demostrado que incluso quienes no vapean pueden absorber nicotina y otras toxinas al estar expuestos a este aerosol</w:t>
      </w:r>
      <w:r w:rsidR="00EF0680" w:rsidRPr="000E6B86">
        <w:rPr>
          <w:rFonts w:ascii="Book Antiqua" w:hAnsi="Book Antiqua"/>
          <w:lang w:val="es-PR"/>
        </w:rPr>
        <w:t>.</w:t>
      </w:r>
      <w:r w:rsidR="00FF1AD8" w:rsidRPr="000E6B86">
        <w:rPr>
          <w:rFonts w:ascii="Book Antiqua" w:hAnsi="Book Antiqua"/>
          <w:lang w:val="es-PR"/>
        </w:rPr>
        <w:t xml:space="preserve"> </w:t>
      </w:r>
      <w:r w:rsidR="000E6B86" w:rsidRPr="000E6B86">
        <w:rPr>
          <w:rFonts w:ascii="Book Antiqua" w:hAnsi="Book Antiqua"/>
          <w:lang w:val="es-PR"/>
        </w:rPr>
        <w:t>Asimismo</w:t>
      </w:r>
      <w:r w:rsidR="00FF1AD8" w:rsidRPr="000E6B86">
        <w:rPr>
          <w:rFonts w:ascii="Book Antiqua" w:hAnsi="Book Antiqua"/>
          <w:lang w:val="es-PR"/>
        </w:rPr>
        <w:t xml:space="preserve">, </w:t>
      </w:r>
      <w:r w:rsidR="00136867" w:rsidRPr="000E6B86">
        <w:rPr>
          <w:rFonts w:ascii="Book Antiqua" w:hAnsi="Book Antiqua"/>
          <w:lang w:val="es-PR"/>
        </w:rPr>
        <w:t>se enfatiza que para el 2023, el tabaco</w:t>
      </w:r>
      <w:r w:rsidR="00600219" w:rsidRPr="000E6B86">
        <w:rPr>
          <w:rFonts w:ascii="Book Antiqua" w:hAnsi="Book Antiqua"/>
          <w:lang w:val="es-PR"/>
        </w:rPr>
        <w:t xml:space="preserve"> se relacionó con seis de las principales</w:t>
      </w:r>
      <w:r w:rsidR="000E6B86" w:rsidRPr="000E6B86">
        <w:rPr>
          <w:rFonts w:ascii="Book Antiqua" w:hAnsi="Book Antiqua"/>
          <w:lang w:val="es-PR"/>
        </w:rPr>
        <w:t xml:space="preserve"> </w:t>
      </w:r>
      <w:r w:rsidR="000E6B86" w:rsidRPr="000E6B86">
        <w:rPr>
          <w:rFonts w:ascii="Book Antiqua" w:hAnsi="Book Antiqua"/>
          <w:lang w:val="es-ES_tradnl"/>
        </w:rPr>
        <w:t>causas de muerte en Puerto Rico. Entre estas, se encuentran las enfermedades del corazón, los tumores malignos, la diabetes mellitus, enfermedad de Alzheimer, enfermedades cerebrovasculares y enfermedades crónicas respiratorias. En el caso de las muertes atribuidas al uso del tabaco se estima en un 4.5%; lo que incluye el uso ya sea mediante cigarrillos o cigarrillos electrónicos.</w:t>
      </w:r>
    </w:p>
    <w:p w14:paraId="2B0F4023" w14:textId="5EBA6780" w:rsidR="00BD2ECE" w:rsidRPr="000E6B86" w:rsidRDefault="00BD2ECE" w:rsidP="00F646BC">
      <w:pPr>
        <w:pStyle w:val="NormalWeb"/>
        <w:spacing w:after="0"/>
        <w:ind w:firstLine="708"/>
        <w:jc w:val="both"/>
        <w:rPr>
          <w:rFonts w:ascii="Book Antiqua" w:hAnsi="Book Antiqua"/>
          <w:lang w:val="es-PR"/>
        </w:rPr>
      </w:pPr>
      <w:r>
        <w:rPr>
          <w:rFonts w:ascii="Book Antiqua" w:hAnsi="Book Antiqua"/>
          <w:lang w:val="es-ES_tradnl"/>
        </w:rPr>
        <w:t>Por ello, se indica que Puerto Rico no está ajeno a</w:t>
      </w:r>
      <w:r w:rsidR="00372FDB">
        <w:rPr>
          <w:rFonts w:ascii="Book Antiqua" w:hAnsi="Book Antiqua"/>
          <w:lang w:val="es-ES_tradnl"/>
        </w:rPr>
        <w:t xml:space="preserve"> la emergente moda d</w:t>
      </w:r>
      <w:r w:rsidR="00372FDB" w:rsidRPr="00E96BFC">
        <w:rPr>
          <w:rFonts w:ascii="Book Antiqua" w:hAnsi="Book Antiqua"/>
          <w:lang w:val="es-ES_tradnl"/>
        </w:rPr>
        <w:t>el uso de cigarrillos electrónicos y vaporizadores</w:t>
      </w:r>
      <w:r w:rsidR="00EC6EA4">
        <w:rPr>
          <w:rFonts w:ascii="Book Antiqua" w:hAnsi="Book Antiqua"/>
          <w:lang w:val="es-ES_tradnl"/>
        </w:rPr>
        <w:t xml:space="preserve"> (</w:t>
      </w:r>
      <w:r w:rsidR="00EC6EA4" w:rsidRPr="009822DD">
        <w:rPr>
          <w:rFonts w:ascii="Book Antiqua" w:hAnsi="Book Antiqua"/>
          <w:lang w:val="es-ES_tradnl"/>
        </w:rPr>
        <w:t>Sistemas</w:t>
      </w:r>
      <w:r w:rsidR="009822DD" w:rsidRPr="009822DD">
        <w:rPr>
          <w:rFonts w:ascii="Book Antiqua" w:hAnsi="Book Antiqua"/>
          <w:szCs w:val="20"/>
          <w:lang w:val="es-PR"/>
        </w:rPr>
        <w:t xml:space="preserve"> Electrónicos de Administración de Nicotina (ENDS)</w:t>
      </w:r>
      <w:r w:rsidR="00372FDB" w:rsidRPr="009822DD">
        <w:rPr>
          <w:rFonts w:ascii="Book Antiqua" w:hAnsi="Book Antiqua"/>
          <w:lang w:val="es-ES_tradnl"/>
        </w:rPr>
        <w:t>;</w:t>
      </w:r>
      <w:r w:rsidR="00372FDB" w:rsidRPr="00E96BFC">
        <w:rPr>
          <w:rFonts w:ascii="Book Antiqua" w:hAnsi="Book Antiqua"/>
          <w:lang w:val="es-ES_tradnl"/>
        </w:rPr>
        <w:t xml:space="preserve"> representando un reto distinto para las autoridades locales. A su vez, el fácil acceso a estos productos, especialmente por parte de jóvenes en edad escolar, suponen un problema de salud pública grave que debemos atender</w:t>
      </w:r>
      <w:r w:rsidR="005314A6">
        <w:rPr>
          <w:rFonts w:ascii="Book Antiqua" w:hAnsi="Book Antiqua"/>
          <w:lang w:val="es-ES_tradnl"/>
        </w:rPr>
        <w:t>.</w:t>
      </w:r>
    </w:p>
    <w:p w14:paraId="66485FC1" w14:textId="673FA7A9" w:rsidR="008501BE" w:rsidRDefault="00A4357C" w:rsidP="002A58C4">
      <w:pPr>
        <w:pStyle w:val="NormalWeb"/>
        <w:spacing w:after="0"/>
        <w:ind w:firstLine="708"/>
        <w:jc w:val="both"/>
        <w:rPr>
          <w:rFonts w:ascii="Book Antiqua" w:hAnsi="Book Antiqua"/>
          <w:lang w:val="es-PR"/>
        </w:rPr>
      </w:pPr>
      <w:r w:rsidRPr="00A4357C">
        <w:rPr>
          <w:rFonts w:ascii="Book Antiqua" w:hAnsi="Book Antiqua"/>
          <w:lang w:val="es-PR"/>
        </w:rPr>
        <w:t>A fin de evaluar de manera rigurosa y abarcadora el impacto del P. de la C. 1070, esta Comisión solicitó Memoriales Explicativos a las agencias gubernamentales llamadas a atender de forma directa o indirecta las implicaciones comerciales y de salud de la medida.</w:t>
      </w:r>
    </w:p>
    <w:p w14:paraId="0A982AB7" w14:textId="77777777" w:rsidR="00236769" w:rsidRDefault="00236769" w:rsidP="002A58C4">
      <w:pPr>
        <w:pStyle w:val="NormalWeb"/>
        <w:spacing w:after="0"/>
        <w:ind w:firstLine="708"/>
        <w:jc w:val="both"/>
        <w:rPr>
          <w:rFonts w:ascii="Book Antiqua" w:hAnsi="Book Antiqua"/>
          <w:lang w:val="es-PR"/>
        </w:rPr>
      </w:pPr>
    </w:p>
    <w:p w14:paraId="6E076C96" w14:textId="77777777" w:rsidR="00236769" w:rsidRDefault="00236769" w:rsidP="002A58C4">
      <w:pPr>
        <w:pStyle w:val="NormalWeb"/>
        <w:spacing w:after="0"/>
        <w:ind w:firstLine="708"/>
        <w:jc w:val="both"/>
        <w:rPr>
          <w:rFonts w:ascii="Book Antiqua" w:hAnsi="Book Antiqua"/>
          <w:lang w:val="es-PR"/>
        </w:rPr>
      </w:pPr>
    </w:p>
    <w:p w14:paraId="28D154CC" w14:textId="77777777" w:rsidR="00236769" w:rsidRDefault="00236769" w:rsidP="002A58C4">
      <w:pPr>
        <w:pStyle w:val="NormalWeb"/>
        <w:spacing w:after="0"/>
        <w:ind w:firstLine="708"/>
        <w:jc w:val="both"/>
        <w:rPr>
          <w:rFonts w:ascii="Book Antiqua" w:hAnsi="Book Antiqua"/>
          <w:lang w:val="es-PR"/>
        </w:rPr>
      </w:pPr>
    </w:p>
    <w:p w14:paraId="0ECB8BE3" w14:textId="77777777" w:rsidR="00EA2024" w:rsidRDefault="00EA2024" w:rsidP="005314A6">
      <w:pPr>
        <w:spacing w:after="0" w:line="240" w:lineRule="auto"/>
        <w:rPr>
          <w:rFonts w:ascii="Book Antiqua" w:eastAsia="Times New Roman" w:hAnsi="Book Antiqua"/>
          <w:b/>
          <w:sz w:val="24"/>
          <w:szCs w:val="24"/>
        </w:rPr>
      </w:pPr>
    </w:p>
    <w:p w14:paraId="62C561A9" w14:textId="77777777" w:rsidR="005314A6" w:rsidRDefault="005314A6" w:rsidP="005314A6">
      <w:pPr>
        <w:spacing w:after="0" w:line="240" w:lineRule="auto"/>
        <w:rPr>
          <w:rFonts w:ascii="Book Antiqua" w:eastAsia="Times New Roman" w:hAnsi="Book Antiqua"/>
          <w:b/>
          <w:sz w:val="24"/>
          <w:szCs w:val="24"/>
        </w:rPr>
      </w:pPr>
    </w:p>
    <w:p w14:paraId="2EF835E6" w14:textId="40B22F40" w:rsidR="007B3187" w:rsidRPr="006A51BF" w:rsidRDefault="007B3187" w:rsidP="007B3187">
      <w:pPr>
        <w:spacing w:after="0" w:line="240" w:lineRule="auto"/>
        <w:jc w:val="center"/>
        <w:rPr>
          <w:rFonts w:ascii="Book Antiqua" w:eastAsia="Times New Roman" w:hAnsi="Book Antiqua"/>
          <w:b/>
          <w:sz w:val="24"/>
          <w:szCs w:val="24"/>
        </w:rPr>
      </w:pPr>
      <w:r w:rsidRPr="006A51BF">
        <w:rPr>
          <w:rFonts w:ascii="Book Antiqua" w:eastAsia="Times New Roman" w:hAnsi="Book Antiqua"/>
          <w:b/>
          <w:sz w:val="24"/>
          <w:szCs w:val="24"/>
        </w:rPr>
        <w:lastRenderedPageBreak/>
        <w:t>ANÁLISIS DE LA MEDIDA</w:t>
      </w:r>
    </w:p>
    <w:p w14:paraId="5AEF2228" w14:textId="77777777" w:rsidR="00ED50F5" w:rsidRPr="006A51BF" w:rsidRDefault="00ED50F5" w:rsidP="00ED50F5">
      <w:pPr>
        <w:jc w:val="both"/>
        <w:rPr>
          <w:rFonts w:ascii="Book Antiqua" w:eastAsia="Times New Roman" w:hAnsi="Book Antiqua"/>
          <w:b/>
          <w:sz w:val="24"/>
          <w:szCs w:val="24"/>
        </w:rPr>
      </w:pPr>
    </w:p>
    <w:p w14:paraId="36AEFDC8" w14:textId="23FB2B61" w:rsidR="009B279E" w:rsidRPr="006A51BF" w:rsidRDefault="00CD530A" w:rsidP="009B279E">
      <w:pPr>
        <w:ind w:firstLine="708"/>
        <w:jc w:val="both"/>
        <w:rPr>
          <w:rFonts w:ascii="Book Antiqua" w:hAnsi="Book Antiqua"/>
          <w:sz w:val="24"/>
          <w:szCs w:val="24"/>
        </w:rPr>
      </w:pPr>
      <w:r w:rsidRPr="006A51BF">
        <w:rPr>
          <w:rFonts w:ascii="Book Antiqua" w:hAnsi="Book Antiqua"/>
          <w:sz w:val="24"/>
          <w:szCs w:val="24"/>
        </w:rPr>
        <w:t xml:space="preserve">Como parte del análisis a esta medida, se </w:t>
      </w:r>
      <w:r w:rsidR="00ED50F5" w:rsidRPr="006A51BF">
        <w:rPr>
          <w:rFonts w:ascii="Book Antiqua" w:hAnsi="Book Antiqua"/>
          <w:sz w:val="24"/>
          <w:szCs w:val="24"/>
        </w:rPr>
        <w:t>evaluaron los</w:t>
      </w:r>
      <w:r w:rsidRPr="006A51BF">
        <w:rPr>
          <w:rFonts w:ascii="Book Antiqua" w:hAnsi="Book Antiqua"/>
          <w:sz w:val="24"/>
          <w:szCs w:val="24"/>
        </w:rPr>
        <w:t xml:space="preserve"> comentarios </w:t>
      </w:r>
      <w:r w:rsidR="005232E6" w:rsidRPr="006A51BF">
        <w:rPr>
          <w:rFonts w:ascii="Book Antiqua" w:hAnsi="Book Antiqua"/>
          <w:sz w:val="24"/>
          <w:szCs w:val="24"/>
        </w:rPr>
        <w:t xml:space="preserve">presentados </w:t>
      </w:r>
      <w:r w:rsidRPr="006A51BF">
        <w:rPr>
          <w:rFonts w:ascii="Book Antiqua" w:hAnsi="Book Antiqua"/>
          <w:sz w:val="24"/>
          <w:szCs w:val="24"/>
        </w:rPr>
        <w:t>a</w:t>
      </w:r>
      <w:r w:rsidR="009D73C9" w:rsidRPr="006A51BF">
        <w:rPr>
          <w:rFonts w:ascii="Book Antiqua" w:hAnsi="Book Antiqua"/>
          <w:sz w:val="24"/>
          <w:szCs w:val="24"/>
        </w:rPr>
        <w:t xml:space="preserve"> </w:t>
      </w:r>
      <w:r w:rsidRPr="006A51BF">
        <w:rPr>
          <w:rFonts w:ascii="Book Antiqua" w:hAnsi="Book Antiqua"/>
          <w:sz w:val="24"/>
          <w:szCs w:val="24"/>
        </w:rPr>
        <w:t>l</w:t>
      </w:r>
      <w:r w:rsidR="009D73C9" w:rsidRPr="006A51BF">
        <w:rPr>
          <w:rFonts w:ascii="Book Antiqua" w:hAnsi="Book Antiqua"/>
          <w:sz w:val="24"/>
          <w:szCs w:val="24"/>
        </w:rPr>
        <w:t>a</w:t>
      </w:r>
      <w:r w:rsidRPr="006A51BF">
        <w:rPr>
          <w:rFonts w:ascii="Book Antiqua" w:hAnsi="Book Antiqua"/>
          <w:sz w:val="24"/>
          <w:szCs w:val="24"/>
        </w:rPr>
        <w:t xml:space="preserve"> </w:t>
      </w:r>
      <w:r w:rsidR="009D73C9" w:rsidRPr="006A51BF">
        <w:rPr>
          <w:rFonts w:ascii="Book Antiqua" w:hAnsi="Book Antiqua"/>
          <w:sz w:val="24"/>
          <w:szCs w:val="24"/>
        </w:rPr>
        <w:t>C</w:t>
      </w:r>
      <w:r w:rsidR="009D73C9" w:rsidRPr="006A51BF">
        <w:rPr>
          <w:rFonts w:ascii="Times New Roman" w:hAnsi="Times New Roman" w:cs="Times New Roman"/>
          <w:sz w:val="24"/>
          <w:szCs w:val="24"/>
        </w:rPr>
        <w:t>ámara de Representantes</w:t>
      </w:r>
      <w:r w:rsidR="005232E6" w:rsidRPr="006A51BF">
        <w:rPr>
          <w:rFonts w:ascii="Book Antiqua" w:hAnsi="Book Antiqua"/>
          <w:sz w:val="24"/>
          <w:szCs w:val="24"/>
        </w:rPr>
        <w:t xml:space="preserve"> por parte del </w:t>
      </w:r>
      <w:r w:rsidR="00835C99">
        <w:rPr>
          <w:rFonts w:ascii="Book Antiqua" w:hAnsi="Book Antiqua"/>
          <w:b/>
          <w:bCs/>
          <w:sz w:val="24"/>
          <w:szCs w:val="24"/>
        </w:rPr>
        <w:t>Departamento de Asuntos del Consumidor</w:t>
      </w:r>
      <w:r w:rsidR="006B6181" w:rsidRPr="006A51BF">
        <w:rPr>
          <w:rFonts w:ascii="Book Antiqua" w:hAnsi="Book Antiqua"/>
          <w:b/>
          <w:bCs/>
          <w:sz w:val="24"/>
          <w:szCs w:val="24"/>
        </w:rPr>
        <w:t xml:space="preserve"> (</w:t>
      </w:r>
      <w:r w:rsidR="00835C99">
        <w:rPr>
          <w:rFonts w:ascii="Book Antiqua" w:hAnsi="Book Antiqua"/>
          <w:b/>
          <w:bCs/>
          <w:sz w:val="24"/>
          <w:szCs w:val="24"/>
        </w:rPr>
        <w:t>DACO</w:t>
      </w:r>
      <w:r w:rsidR="006B6181" w:rsidRPr="006A51BF">
        <w:rPr>
          <w:rFonts w:ascii="Book Antiqua" w:hAnsi="Book Antiqua"/>
          <w:b/>
          <w:bCs/>
          <w:sz w:val="24"/>
          <w:szCs w:val="24"/>
        </w:rPr>
        <w:t>)</w:t>
      </w:r>
      <w:r w:rsidR="00C55BEE" w:rsidRPr="006A51BF">
        <w:rPr>
          <w:rFonts w:ascii="Book Antiqua" w:hAnsi="Book Antiqua"/>
          <w:sz w:val="24"/>
          <w:szCs w:val="24"/>
        </w:rPr>
        <w:t>,</w:t>
      </w:r>
      <w:r w:rsidR="00C55BEE" w:rsidRPr="006A51BF">
        <w:rPr>
          <w:rFonts w:ascii="Book Antiqua" w:hAnsi="Book Antiqua"/>
          <w:b/>
          <w:bCs/>
          <w:sz w:val="24"/>
          <w:szCs w:val="24"/>
        </w:rPr>
        <w:t xml:space="preserve"> </w:t>
      </w:r>
      <w:r w:rsidR="00C05A93">
        <w:rPr>
          <w:rFonts w:ascii="Book Antiqua" w:hAnsi="Book Antiqua"/>
          <w:sz w:val="24"/>
          <w:szCs w:val="24"/>
        </w:rPr>
        <w:t xml:space="preserve">la </w:t>
      </w:r>
      <w:r w:rsidR="00C05A93" w:rsidRPr="00E8278F">
        <w:rPr>
          <w:rFonts w:ascii="Book Antiqua" w:hAnsi="Book Antiqua"/>
          <w:b/>
          <w:bCs/>
          <w:sz w:val="24"/>
          <w:szCs w:val="24"/>
        </w:rPr>
        <w:t>Administración de Servicios de Salud</w:t>
      </w:r>
      <w:r w:rsidR="0035604E">
        <w:rPr>
          <w:rFonts w:ascii="Book Antiqua" w:hAnsi="Book Antiqua"/>
          <w:b/>
          <w:bCs/>
          <w:sz w:val="24"/>
          <w:szCs w:val="24"/>
        </w:rPr>
        <w:t xml:space="preserve"> Mental</w:t>
      </w:r>
      <w:r w:rsidR="00C05A93" w:rsidRPr="00E8278F">
        <w:rPr>
          <w:rFonts w:ascii="Book Antiqua" w:hAnsi="Book Antiqua"/>
          <w:b/>
          <w:bCs/>
          <w:sz w:val="24"/>
          <w:szCs w:val="24"/>
        </w:rPr>
        <w:t xml:space="preserve"> y Contra la Adicción</w:t>
      </w:r>
      <w:r w:rsidR="00406207" w:rsidRPr="006A51BF">
        <w:rPr>
          <w:rFonts w:ascii="Book Antiqua" w:hAnsi="Book Antiqua"/>
          <w:b/>
          <w:bCs/>
          <w:sz w:val="24"/>
          <w:szCs w:val="24"/>
        </w:rPr>
        <w:t xml:space="preserve"> (</w:t>
      </w:r>
      <w:r w:rsidR="00C05A93">
        <w:rPr>
          <w:rFonts w:ascii="Book Antiqua" w:hAnsi="Book Antiqua"/>
          <w:b/>
          <w:bCs/>
          <w:sz w:val="24"/>
          <w:szCs w:val="24"/>
        </w:rPr>
        <w:t>ASSMCA</w:t>
      </w:r>
      <w:r w:rsidR="00406207" w:rsidRPr="006A51BF">
        <w:rPr>
          <w:rFonts w:ascii="Book Antiqua" w:hAnsi="Book Antiqua"/>
          <w:b/>
          <w:bCs/>
          <w:sz w:val="24"/>
          <w:szCs w:val="24"/>
        </w:rPr>
        <w:t>)</w:t>
      </w:r>
      <w:r w:rsidR="00ED5C8C" w:rsidRPr="006A51BF">
        <w:rPr>
          <w:rFonts w:ascii="Book Antiqua" w:hAnsi="Book Antiqua"/>
          <w:sz w:val="24"/>
          <w:szCs w:val="24"/>
        </w:rPr>
        <w:t xml:space="preserve">, </w:t>
      </w:r>
      <w:r w:rsidR="00E8278F">
        <w:rPr>
          <w:rFonts w:ascii="Book Antiqua" w:hAnsi="Book Antiqua"/>
          <w:sz w:val="24"/>
          <w:szCs w:val="24"/>
        </w:rPr>
        <w:t xml:space="preserve">y el </w:t>
      </w:r>
      <w:r w:rsidR="00E8278F" w:rsidRPr="00E8278F">
        <w:rPr>
          <w:rFonts w:ascii="Book Antiqua" w:hAnsi="Book Antiqua"/>
          <w:b/>
          <w:bCs/>
          <w:sz w:val="24"/>
          <w:szCs w:val="24"/>
        </w:rPr>
        <w:t>Departamento de Salud</w:t>
      </w:r>
      <w:r w:rsidR="001A216E">
        <w:rPr>
          <w:rFonts w:ascii="Book Antiqua" w:hAnsi="Book Antiqua"/>
          <w:b/>
          <w:bCs/>
          <w:sz w:val="24"/>
          <w:szCs w:val="24"/>
        </w:rPr>
        <w:t xml:space="preserve"> (DSPR)</w:t>
      </w:r>
      <w:r w:rsidRPr="006A51BF">
        <w:rPr>
          <w:rFonts w:ascii="Book Antiqua" w:hAnsi="Book Antiqua"/>
          <w:sz w:val="24"/>
          <w:szCs w:val="24"/>
        </w:rPr>
        <w:t>; agencia</w:t>
      </w:r>
      <w:r w:rsidR="00597D0D" w:rsidRPr="006A51BF">
        <w:rPr>
          <w:rFonts w:ascii="Book Antiqua" w:hAnsi="Book Antiqua"/>
          <w:sz w:val="24"/>
          <w:szCs w:val="24"/>
        </w:rPr>
        <w:t>s</w:t>
      </w:r>
      <w:r w:rsidR="00790662" w:rsidRPr="006A51BF">
        <w:rPr>
          <w:rFonts w:ascii="Book Antiqua" w:hAnsi="Book Antiqua"/>
          <w:sz w:val="24"/>
          <w:szCs w:val="24"/>
        </w:rPr>
        <w:t xml:space="preserve"> o entidades</w:t>
      </w:r>
      <w:r w:rsidRPr="006A51BF">
        <w:rPr>
          <w:rFonts w:ascii="Book Antiqua" w:hAnsi="Book Antiqua"/>
          <w:sz w:val="24"/>
          <w:szCs w:val="24"/>
        </w:rPr>
        <w:t xml:space="preserve"> que </w:t>
      </w:r>
      <w:r w:rsidR="007C02D6" w:rsidRPr="006A51BF">
        <w:rPr>
          <w:rFonts w:ascii="Book Antiqua" w:hAnsi="Book Antiqua"/>
          <w:sz w:val="24"/>
          <w:szCs w:val="24"/>
        </w:rPr>
        <w:t xml:space="preserve">se </w:t>
      </w:r>
      <w:r w:rsidRPr="006A51BF">
        <w:rPr>
          <w:rFonts w:ascii="Book Antiqua" w:hAnsi="Book Antiqua"/>
          <w:sz w:val="24"/>
          <w:szCs w:val="24"/>
        </w:rPr>
        <w:t>expresa</w:t>
      </w:r>
      <w:r w:rsidR="007C02D6" w:rsidRPr="006A51BF">
        <w:rPr>
          <w:rFonts w:ascii="Book Antiqua" w:hAnsi="Book Antiqua"/>
          <w:sz w:val="24"/>
          <w:szCs w:val="24"/>
        </w:rPr>
        <w:t>ron</w:t>
      </w:r>
      <w:r w:rsidRPr="006A51BF">
        <w:rPr>
          <w:rFonts w:ascii="Book Antiqua" w:hAnsi="Book Antiqua"/>
          <w:sz w:val="24"/>
          <w:szCs w:val="24"/>
        </w:rPr>
        <w:t xml:space="preserve"> </w:t>
      </w:r>
      <w:r w:rsidR="007C02D6" w:rsidRPr="006A51BF">
        <w:rPr>
          <w:rFonts w:ascii="Book Antiqua" w:hAnsi="Book Antiqua"/>
          <w:sz w:val="24"/>
          <w:szCs w:val="24"/>
        </w:rPr>
        <w:t>sobre</w:t>
      </w:r>
      <w:r w:rsidRPr="006A51BF">
        <w:rPr>
          <w:rFonts w:ascii="Book Antiqua" w:hAnsi="Book Antiqua"/>
          <w:sz w:val="24"/>
          <w:szCs w:val="24"/>
        </w:rPr>
        <w:t xml:space="preserve"> la aprobación del </w:t>
      </w:r>
      <w:r w:rsidRPr="006A51BF">
        <w:rPr>
          <w:rFonts w:ascii="Book Antiqua" w:hAnsi="Book Antiqua"/>
          <w:b/>
          <w:bCs/>
          <w:sz w:val="24"/>
          <w:szCs w:val="24"/>
        </w:rPr>
        <w:t>P. de</w:t>
      </w:r>
      <w:r w:rsidR="00F87BB1" w:rsidRPr="006A51BF">
        <w:rPr>
          <w:rFonts w:ascii="Book Antiqua" w:hAnsi="Book Antiqua"/>
          <w:b/>
          <w:bCs/>
          <w:sz w:val="24"/>
          <w:szCs w:val="24"/>
        </w:rPr>
        <w:t xml:space="preserve"> </w:t>
      </w:r>
      <w:r w:rsidR="00597D0D" w:rsidRPr="006A51BF">
        <w:rPr>
          <w:rFonts w:ascii="Book Antiqua" w:hAnsi="Book Antiqua"/>
          <w:b/>
          <w:bCs/>
          <w:sz w:val="24"/>
          <w:szCs w:val="24"/>
        </w:rPr>
        <w:t>l</w:t>
      </w:r>
      <w:r w:rsidR="00F87BB1" w:rsidRPr="006A51BF">
        <w:rPr>
          <w:rFonts w:ascii="Book Antiqua" w:hAnsi="Book Antiqua"/>
          <w:b/>
          <w:bCs/>
          <w:sz w:val="24"/>
          <w:szCs w:val="24"/>
        </w:rPr>
        <w:t>a</w:t>
      </w:r>
      <w:r w:rsidR="00597D0D" w:rsidRPr="006A51BF">
        <w:rPr>
          <w:rFonts w:ascii="Book Antiqua" w:hAnsi="Book Antiqua"/>
          <w:b/>
          <w:bCs/>
          <w:sz w:val="24"/>
          <w:szCs w:val="24"/>
        </w:rPr>
        <w:t xml:space="preserve"> </w:t>
      </w:r>
      <w:r w:rsidR="00F87BB1" w:rsidRPr="006A51BF">
        <w:rPr>
          <w:rFonts w:ascii="Book Antiqua" w:hAnsi="Book Antiqua"/>
          <w:b/>
          <w:bCs/>
          <w:sz w:val="24"/>
          <w:szCs w:val="24"/>
        </w:rPr>
        <w:t>C</w:t>
      </w:r>
      <w:r w:rsidR="00597D0D" w:rsidRPr="006A51BF">
        <w:rPr>
          <w:rFonts w:ascii="Book Antiqua" w:hAnsi="Book Antiqua"/>
          <w:b/>
          <w:bCs/>
          <w:sz w:val="24"/>
          <w:szCs w:val="24"/>
        </w:rPr>
        <w:t xml:space="preserve">. </w:t>
      </w:r>
      <w:r w:rsidR="00013820">
        <w:rPr>
          <w:rFonts w:ascii="Book Antiqua" w:hAnsi="Book Antiqua"/>
          <w:b/>
          <w:bCs/>
          <w:sz w:val="24"/>
          <w:szCs w:val="24"/>
        </w:rPr>
        <w:t>1070</w:t>
      </w:r>
      <w:r w:rsidRPr="006A51BF">
        <w:rPr>
          <w:rFonts w:ascii="Book Antiqua" w:hAnsi="Book Antiqua"/>
          <w:sz w:val="24"/>
          <w:szCs w:val="24"/>
        </w:rPr>
        <w:t xml:space="preserve">. </w:t>
      </w:r>
      <w:r w:rsidR="00F87BB1" w:rsidRPr="006A51BF">
        <w:rPr>
          <w:rFonts w:ascii="Book Antiqua" w:hAnsi="Book Antiqua"/>
          <w:sz w:val="24"/>
          <w:szCs w:val="24"/>
        </w:rPr>
        <w:t xml:space="preserve"> </w:t>
      </w:r>
    </w:p>
    <w:p w14:paraId="3CC78394" w14:textId="7B204BC0" w:rsidR="001E2E94" w:rsidRPr="001E2E94" w:rsidRDefault="004E14B0" w:rsidP="001E2E94">
      <w:pPr>
        <w:ind w:firstLine="708"/>
        <w:jc w:val="both"/>
        <w:rPr>
          <w:rFonts w:ascii="Book Antiqua" w:hAnsi="Book Antiqua"/>
          <w:sz w:val="24"/>
          <w:szCs w:val="24"/>
        </w:rPr>
      </w:pPr>
      <w:r w:rsidRPr="006A51BF">
        <w:rPr>
          <w:rFonts w:ascii="Book Antiqua" w:hAnsi="Book Antiqua"/>
          <w:sz w:val="24"/>
          <w:szCs w:val="24"/>
        </w:rPr>
        <w:t>A continuación, un resumen de lo expuesto por éstos:</w:t>
      </w:r>
    </w:p>
    <w:p w14:paraId="4C0F758E" w14:textId="77777777" w:rsidR="008B6365" w:rsidRPr="006A51BF" w:rsidRDefault="008B6365" w:rsidP="001F2D45">
      <w:pPr>
        <w:jc w:val="both"/>
        <w:rPr>
          <w:rFonts w:ascii="Book Antiqua" w:hAnsi="Book Antiqua"/>
          <w:b/>
          <w:bCs/>
          <w:sz w:val="24"/>
          <w:szCs w:val="24"/>
          <w:lang w:eastAsia="x-none"/>
        </w:rPr>
      </w:pPr>
    </w:p>
    <w:p w14:paraId="219F8D11" w14:textId="5F0E1AFA" w:rsidR="00E96C8C" w:rsidRPr="006A51BF" w:rsidRDefault="001F2D45" w:rsidP="001F2D45">
      <w:pPr>
        <w:jc w:val="both"/>
        <w:rPr>
          <w:rFonts w:ascii="Book Antiqua" w:hAnsi="Book Antiqua"/>
          <w:b/>
          <w:bCs/>
          <w:sz w:val="24"/>
          <w:szCs w:val="24"/>
          <w:u w:val="single"/>
          <w:lang w:eastAsia="x-none"/>
        </w:rPr>
      </w:pPr>
      <w:r w:rsidRPr="006A51BF">
        <w:rPr>
          <w:rFonts w:ascii="Book Antiqua" w:hAnsi="Book Antiqua"/>
          <w:b/>
          <w:bCs/>
          <w:sz w:val="24"/>
          <w:szCs w:val="24"/>
          <w:u w:val="single"/>
          <w:lang w:eastAsia="x-none"/>
        </w:rPr>
        <w:t xml:space="preserve">DEPARTAMENTO DE </w:t>
      </w:r>
      <w:r w:rsidR="00571D69" w:rsidRPr="006A51BF">
        <w:rPr>
          <w:rFonts w:ascii="Book Antiqua" w:hAnsi="Book Antiqua"/>
          <w:b/>
          <w:bCs/>
          <w:sz w:val="24"/>
          <w:szCs w:val="24"/>
          <w:u w:val="single"/>
          <w:lang w:eastAsia="x-none"/>
        </w:rPr>
        <w:t>ASUNTOS DEL CONSUMIDOR</w:t>
      </w:r>
      <w:r w:rsidR="00805C42" w:rsidRPr="006A51BF">
        <w:rPr>
          <w:rFonts w:ascii="Book Antiqua" w:hAnsi="Book Antiqua"/>
          <w:b/>
          <w:bCs/>
          <w:sz w:val="24"/>
          <w:szCs w:val="24"/>
          <w:u w:val="single"/>
          <w:lang w:eastAsia="x-none"/>
        </w:rPr>
        <w:t xml:space="preserve"> (DACO)</w:t>
      </w:r>
    </w:p>
    <w:p w14:paraId="037BF9E3" w14:textId="77777777" w:rsidR="00ED7CAD" w:rsidRPr="00ED7CAD" w:rsidRDefault="00ED7CAD" w:rsidP="00ED7CAD">
      <w:pPr>
        <w:ind w:firstLine="708"/>
        <w:jc w:val="both"/>
        <w:rPr>
          <w:rFonts w:ascii="Book Antiqua" w:hAnsi="Book Antiqua"/>
          <w:sz w:val="24"/>
          <w:szCs w:val="24"/>
        </w:rPr>
      </w:pPr>
      <w:r w:rsidRPr="00ED7CAD">
        <w:rPr>
          <w:rFonts w:ascii="Book Antiqua" w:hAnsi="Book Antiqua"/>
          <w:sz w:val="24"/>
          <w:szCs w:val="24"/>
        </w:rPr>
        <w:t xml:space="preserve">El </w:t>
      </w:r>
      <w:proofErr w:type="gramStart"/>
      <w:r w:rsidRPr="00ED7CAD">
        <w:rPr>
          <w:rFonts w:ascii="Book Antiqua" w:hAnsi="Book Antiqua"/>
          <w:sz w:val="24"/>
          <w:szCs w:val="24"/>
        </w:rPr>
        <w:t>Secretario</w:t>
      </w:r>
      <w:proofErr w:type="gramEnd"/>
      <w:r w:rsidRPr="00ED7CAD">
        <w:rPr>
          <w:rFonts w:ascii="Book Antiqua" w:hAnsi="Book Antiqua"/>
          <w:sz w:val="24"/>
          <w:szCs w:val="24"/>
        </w:rPr>
        <w:t xml:space="preserve"> del DACO, Hon. Hiram J. Torres Montalvo, compareció mediante memorial explicativo expresando que la Ley Orgánica del DACO (Ley Núm. 5 de 23 de abril de 1973, según enmendada) faculta a su agencia a vindicar los derechos del consumidor y fiscalizar actividades comerciales en beneficio de las familias puertorriqueñas. Por tal razón, catalogó de loables las intenciones de la medida para expandir las protecciones a la ciudadanía. </w:t>
      </w:r>
    </w:p>
    <w:p w14:paraId="462E2872" w14:textId="77777777" w:rsidR="00ED7CAD" w:rsidRDefault="00ED7CAD" w:rsidP="00ED7CAD">
      <w:pPr>
        <w:ind w:firstLine="708"/>
        <w:jc w:val="both"/>
        <w:rPr>
          <w:rFonts w:ascii="Book Antiqua" w:hAnsi="Book Antiqua"/>
          <w:sz w:val="24"/>
          <w:szCs w:val="24"/>
        </w:rPr>
      </w:pPr>
      <w:r w:rsidRPr="00ED7CAD">
        <w:rPr>
          <w:rFonts w:ascii="Book Antiqua" w:hAnsi="Book Antiqua"/>
          <w:sz w:val="24"/>
          <w:szCs w:val="24"/>
        </w:rPr>
        <w:t>Sin embargo, el DACO puntualizó que, tras analizar exhaustivamente el articulado del P. de la C. 1070, el proyecto no establece ningún deber ejecutable por parte de su departamento de convertirse en Ley, al igual que tampoco existen deberes análogos delegados en la Ley 41-2015. Ante este escenario, el DACO optó por abstenerse de emitir comentarios sustantivos sobre el texto, recomendando en su lugar consultar de forma prioritaria al Departamento de Salud y a la Administración de Servicios de Salud Mental y Contra la Adicción (ASSMCA), dado que estas agencias poseen el peritaje técnico y de salud sobre la materia bajo análisis.</w:t>
      </w:r>
    </w:p>
    <w:p w14:paraId="01689CAF" w14:textId="77777777" w:rsidR="00861815" w:rsidRPr="00ED7CAD" w:rsidRDefault="00861815" w:rsidP="00ED7CAD">
      <w:pPr>
        <w:ind w:firstLine="708"/>
        <w:jc w:val="both"/>
        <w:rPr>
          <w:rFonts w:ascii="Book Antiqua" w:hAnsi="Book Antiqua"/>
          <w:sz w:val="24"/>
          <w:szCs w:val="24"/>
        </w:rPr>
      </w:pPr>
    </w:p>
    <w:p w14:paraId="77132D4E" w14:textId="56A3F04B" w:rsidR="000D3D9B" w:rsidRDefault="000D3D9B" w:rsidP="001F2D45">
      <w:pPr>
        <w:jc w:val="both"/>
        <w:rPr>
          <w:rFonts w:ascii="Book Antiqua" w:hAnsi="Book Antiqua"/>
          <w:b/>
          <w:bCs/>
          <w:sz w:val="24"/>
          <w:szCs w:val="24"/>
          <w:u w:val="single"/>
        </w:rPr>
      </w:pPr>
      <w:r w:rsidRPr="000D3D9B">
        <w:rPr>
          <w:rFonts w:ascii="Book Antiqua" w:hAnsi="Book Antiqua"/>
          <w:b/>
          <w:bCs/>
          <w:sz w:val="24"/>
          <w:szCs w:val="24"/>
          <w:u w:val="single"/>
        </w:rPr>
        <w:t>ADMINISTRACIÓN DE SERVICIOS DE SALUD MENTAL Y CONTRA LA ADICCIÓN (ASSMCA)</w:t>
      </w:r>
    </w:p>
    <w:p w14:paraId="5191872A" w14:textId="77777777" w:rsidR="005E0EF2" w:rsidRPr="005E0EF2" w:rsidRDefault="005E0EF2" w:rsidP="00861815">
      <w:pPr>
        <w:pStyle w:val="NormalWeb"/>
        <w:spacing w:before="0" w:beforeAutospacing="0"/>
        <w:ind w:firstLine="708"/>
        <w:jc w:val="both"/>
        <w:rPr>
          <w:rFonts w:ascii="Book Antiqua" w:hAnsi="Book Antiqua" w:cs="Arial"/>
          <w:lang w:val="es-PR"/>
        </w:rPr>
      </w:pPr>
      <w:r w:rsidRPr="005E0EF2">
        <w:rPr>
          <w:rFonts w:ascii="Book Antiqua" w:hAnsi="Book Antiqua" w:cs="Arial"/>
          <w:lang w:val="es-PR"/>
        </w:rPr>
        <w:t xml:space="preserve">La Administradora de la ASSMCA, Dra. Catherine Oliver Franco, sometió un análisis detallado donde reconoció y respaldó firmemente la intención legítima de la medida legislativa para salvaguardar la salud pública, especialmente en niños, adolescentes y adultos jóvenes. ASSMCA resaltó los alarmantes datos de la Consulta Juvenil sobre Patrones de Uso de Sustancias, indicando un incremento preocupante en el uso de vaporizadores debido al mercadeo digital y la variedad de sabores atractivos. </w:t>
      </w:r>
    </w:p>
    <w:p w14:paraId="56FB29BA" w14:textId="77777777" w:rsidR="005E0EF2" w:rsidRPr="005E0EF2" w:rsidRDefault="005E0EF2" w:rsidP="00861815">
      <w:pPr>
        <w:pStyle w:val="NormalWeb"/>
        <w:spacing w:before="0" w:beforeAutospacing="0"/>
        <w:ind w:firstLine="708"/>
        <w:jc w:val="both"/>
        <w:rPr>
          <w:rFonts w:ascii="Book Antiqua" w:hAnsi="Book Antiqua" w:cs="Arial"/>
          <w:lang w:val="es-PR"/>
        </w:rPr>
      </w:pPr>
      <w:r w:rsidRPr="005E0EF2">
        <w:rPr>
          <w:rFonts w:ascii="Book Antiqua" w:hAnsi="Book Antiqua" w:cs="Arial"/>
          <w:lang w:val="es-PR"/>
        </w:rPr>
        <w:t xml:space="preserve">A pesar de su aval conceptual, ASSMCA trajo a la atención de la Comisión la necesidad crítica de armonizar el proyecto con el ordenamiento jurídico vigente para </w:t>
      </w:r>
      <w:r w:rsidRPr="005E0EF2">
        <w:rPr>
          <w:rFonts w:ascii="Book Antiqua" w:hAnsi="Book Antiqua" w:cs="Arial"/>
          <w:lang w:val="es-PR"/>
        </w:rPr>
        <w:lastRenderedPageBreak/>
        <w:t xml:space="preserve">evitar duplicidad normativa, contradicciones y vacíos regulatorios. Detalló que en Puerto Rico ya existen leyes que restringen esta conducta, tales como: </w:t>
      </w:r>
    </w:p>
    <w:p w14:paraId="7C7CABBE" w14:textId="77777777" w:rsidR="005E0EF2" w:rsidRPr="005E0EF2" w:rsidRDefault="005E0EF2" w:rsidP="005E0EF2">
      <w:pPr>
        <w:pStyle w:val="NormalWeb"/>
        <w:numPr>
          <w:ilvl w:val="0"/>
          <w:numId w:val="22"/>
        </w:numPr>
        <w:spacing w:before="0" w:beforeAutospacing="0"/>
        <w:jc w:val="both"/>
        <w:rPr>
          <w:rFonts w:ascii="Book Antiqua" w:hAnsi="Book Antiqua" w:cs="Arial"/>
          <w:lang w:val="es-PR"/>
        </w:rPr>
      </w:pPr>
      <w:r w:rsidRPr="005E0EF2">
        <w:rPr>
          <w:rFonts w:ascii="Book Antiqua" w:hAnsi="Book Antiqua" w:cs="Arial"/>
          <w:lang w:val="es-PR"/>
        </w:rPr>
        <w:t xml:space="preserve">La </w:t>
      </w:r>
      <w:r w:rsidRPr="005E0EF2">
        <w:rPr>
          <w:rFonts w:ascii="Book Antiqua" w:hAnsi="Book Antiqua" w:cs="Arial"/>
          <w:b/>
          <w:bCs/>
          <w:lang w:val="es-PR"/>
        </w:rPr>
        <w:t>Ley Núm. 41-2015</w:t>
      </w:r>
      <w:r w:rsidRPr="005E0EF2">
        <w:rPr>
          <w:rFonts w:ascii="Book Antiqua" w:hAnsi="Book Antiqua" w:cs="Arial"/>
          <w:lang w:val="es-PR"/>
        </w:rPr>
        <w:t xml:space="preserve">, conocida como la "Ley para Prohibir la Venta de Cigarrillos Electrónicos a Menores". </w:t>
      </w:r>
    </w:p>
    <w:p w14:paraId="55D59CCC" w14:textId="77777777" w:rsidR="005E0EF2" w:rsidRPr="005E0EF2" w:rsidRDefault="005E0EF2" w:rsidP="005E0EF2">
      <w:pPr>
        <w:pStyle w:val="NormalWeb"/>
        <w:numPr>
          <w:ilvl w:val="0"/>
          <w:numId w:val="22"/>
        </w:numPr>
        <w:spacing w:before="0" w:beforeAutospacing="0"/>
        <w:jc w:val="both"/>
        <w:rPr>
          <w:rFonts w:ascii="Book Antiqua" w:hAnsi="Book Antiqua" w:cs="Arial"/>
          <w:lang w:val="es-PR"/>
        </w:rPr>
      </w:pPr>
      <w:r w:rsidRPr="005E0EF2">
        <w:rPr>
          <w:rFonts w:ascii="Book Antiqua" w:hAnsi="Book Antiqua" w:cs="Arial"/>
          <w:lang w:val="es-PR"/>
        </w:rPr>
        <w:t xml:space="preserve">La </w:t>
      </w:r>
      <w:r w:rsidRPr="005E0EF2">
        <w:rPr>
          <w:rFonts w:ascii="Book Antiqua" w:hAnsi="Book Antiqua" w:cs="Arial"/>
          <w:b/>
          <w:bCs/>
          <w:lang w:val="es-PR"/>
        </w:rPr>
        <w:t>Sección 6042.08 del Código de Rentas Internas de Puerto Rico de 2011</w:t>
      </w:r>
      <w:r w:rsidRPr="005E0EF2">
        <w:rPr>
          <w:rFonts w:ascii="Book Antiqua" w:hAnsi="Book Antiqua" w:cs="Arial"/>
          <w:lang w:val="es-PR"/>
        </w:rPr>
        <w:t xml:space="preserve">, según enmendada, la cual impone severas sanciones (incluyendo multas de $10,000 y suspensión de licencias) a comercios que vendan estos productos a menores de 21 años. </w:t>
      </w:r>
    </w:p>
    <w:p w14:paraId="7EED12DA" w14:textId="77777777" w:rsidR="005E0EF2" w:rsidRPr="005E0EF2" w:rsidRDefault="005E0EF2" w:rsidP="005E0EF2">
      <w:pPr>
        <w:pStyle w:val="NormalWeb"/>
        <w:numPr>
          <w:ilvl w:val="0"/>
          <w:numId w:val="22"/>
        </w:numPr>
        <w:spacing w:before="0" w:beforeAutospacing="0"/>
        <w:jc w:val="both"/>
        <w:rPr>
          <w:rFonts w:ascii="Book Antiqua" w:hAnsi="Book Antiqua" w:cs="Arial"/>
          <w:lang w:val="es-PR"/>
        </w:rPr>
      </w:pPr>
      <w:r w:rsidRPr="005E0EF2">
        <w:rPr>
          <w:rFonts w:ascii="Book Antiqua" w:hAnsi="Book Antiqua" w:cs="Arial"/>
          <w:lang w:val="es-PR"/>
        </w:rPr>
        <w:t xml:space="preserve">La </w:t>
      </w:r>
      <w:r w:rsidRPr="005E0EF2">
        <w:rPr>
          <w:rFonts w:ascii="Book Antiqua" w:hAnsi="Book Antiqua" w:cs="Arial"/>
          <w:b/>
          <w:bCs/>
          <w:lang w:val="es-PR"/>
        </w:rPr>
        <w:t>Ley Núm. 62-1998</w:t>
      </w:r>
      <w:r w:rsidRPr="005E0EF2">
        <w:rPr>
          <w:rFonts w:ascii="Book Antiqua" w:hAnsi="Book Antiqua" w:cs="Arial"/>
          <w:lang w:val="es-PR"/>
        </w:rPr>
        <w:t xml:space="preserve">, que reglamenta la publicidad y promoción de productos elaborados con tabaco. </w:t>
      </w:r>
    </w:p>
    <w:p w14:paraId="67F91FBE" w14:textId="77777777" w:rsidR="005E0EF2" w:rsidRPr="005E0EF2" w:rsidRDefault="005E0EF2" w:rsidP="00B12673">
      <w:pPr>
        <w:pStyle w:val="NormalWeb"/>
        <w:spacing w:before="0" w:beforeAutospacing="0"/>
        <w:ind w:firstLine="708"/>
        <w:jc w:val="both"/>
        <w:rPr>
          <w:rFonts w:ascii="Book Antiqua" w:hAnsi="Book Antiqua" w:cs="Arial"/>
          <w:lang w:val="es-PR"/>
        </w:rPr>
      </w:pPr>
      <w:r w:rsidRPr="005E0EF2">
        <w:rPr>
          <w:rFonts w:ascii="Book Antiqua" w:hAnsi="Book Antiqua" w:cs="Arial"/>
          <w:lang w:val="es-PR"/>
        </w:rPr>
        <w:t xml:space="preserve">En su análisis, ASSMCA sometió una serie de recomendaciones puntuales dirigidas a robustecer el proyecto, las cuales fueron adoptadas por esta Comisión en el </w:t>
      </w:r>
      <w:proofErr w:type="spellStart"/>
      <w:r w:rsidRPr="005E0EF2">
        <w:rPr>
          <w:rFonts w:ascii="Book Antiqua" w:hAnsi="Book Antiqua" w:cs="Arial"/>
          <w:lang w:val="es-PR"/>
        </w:rPr>
        <w:t>entirillado</w:t>
      </w:r>
      <w:proofErr w:type="spellEnd"/>
      <w:r w:rsidRPr="005E0EF2">
        <w:rPr>
          <w:rFonts w:ascii="Book Antiqua" w:hAnsi="Book Antiqua" w:cs="Arial"/>
          <w:lang w:val="es-PR"/>
        </w:rPr>
        <w:t xml:space="preserve"> electrónico que acompaña este informe:</w:t>
      </w:r>
    </w:p>
    <w:p w14:paraId="5B43A140" w14:textId="77777777" w:rsidR="005E0EF2" w:rsidRPr="005E0EF2" w:rsidRDefault="005E0EF2" w:rsidP="005E0EF2">
      <w:pPr>
        <w:pStyle w:val="NormalWeb"/>
        <w:numPr>
          <w:ilvl w:val="0"/>
          <w:numId w:val="23"/>
        </w:numPr>
        <w:spacing w:before="0" w:beforeAutospacing="0"/>
        <w:jc w:val="both"/>
        <w:rPr>
          <w:rFonts w:ascii="Book Antiqua" w:hAnsi="Book Antiqua" w:cs="Arial"/>
          <w:lang w:val="es-PR"/>
        </w:rPr>
      </w:pPr>
      <w:r w:rsidRPr="005E0EF2">
        <w:rPr>
          <w:rFonts w:ascii="Book Antiqua" w:hAnsi="Book Antiqua" w:cs="Arial"/>
          <w:b/>
          <w:bCs/>
          <w:lang w:val="es-PR"/>
        </w:rPr>
        <w:t>Definición Uniforme:</w:t>
      </w:r>
      <w:r w:rsidRPr="005E0EF2">
        <w:rPr>
          <w:rFonts w:ascii="Book Antiqua" w:hAnsi="Book Antiqua" w:cs="Arial"/>
          <w:lang w:val="es-PR"/>
        </w:rPr>
        <w:t xml:space="preserve"> Ampliar el término de "vaporizadores" para abarcar dispositivos desechables, recargables, con o sin nicotina, y de sustancias sintéticas para evitar evasiones legales por diseño. </w:t>
      </w:r>
    </w:p>
    <w:p w14:paraId="4C8DFD4D" w14:textId="77777777" w:rsidR="005E0EF2" w:rsidRPr="005E0EF2" w:rsidRDefault="005E0EF2" w:rsidP="005E0EF2">
      <w:pPr>
        <w:pStyle w:val="NormalWeb"/>
        <w:numPr>
          <w:ilvl w:val="0"/>
          <w:numId w:val="23"/>
        </w:numPr>
        <w:spacing w:before="0" w:beforeAutospacing="0"/>
        <w:jc w:val="both"/>
        <w:rPr>
          <w:rFonts w:ascii="Book Antiqua" w:hAnsi="Book Antiqua" w:cs="Arial"/>
          <w:lang w:val="es-PR"/>
        </w:rPr>
      </w:pPr>
      <w:r w:rsidRPr="005E0EF2">
        <w:rPr>
          <w:rFonts w:ascii="Book Antiqua" w:hAnsi="Book Antiqua" w:cs="Arial"/>
          <w:b/>
          <w:bCs/>
          <w:lang w:val="es-PR"/>
        </w:rPr>
        <w:t>Fiscalización Digital:</w:t>
      </w:r>
      <w:r w:rsidRPr="005E0EF2">
        <w:rPr>
          <w:rFonts w:ascii="Book Antiqua" w:hAnsi="Book Antiqua" w:cs="Arial"/>
          <w:lang w:val="es-PR"/>
        </w:rPr>
        <w:t xml:space="preserve"> Exigir mecanismos robustos de verificación de edad para las ventas en línea tanto en la compra como en la entrega. </w:t>
      </w:r>
    </w:p>
    <w:p w14:paraId="7E3B3FC5" w14:textId="77777777" w:rsidR="005E0EF2" w:rsidRPr="005E0EF2" w:rsidRDefault="005E0EF2" w:rsidP="005E0EF2">
      <w:pPr>
        <w:pStyle w:val="NormalWeb"/>
        <w:numPr>
          <w:ilvl w:val="0"/>
          <w:numId w:val="23"/>
        </w:numPr>
        <w:spacing w:before="0" w:beforeAutospacing="0"/>
        <w:jc w:val="both"/>
        <w:rPr>
          <w:rFonts w:ascii="Book Antiqua" w:hAnsi="Book Antiqua" w:cs="Arial"/>
          <w:lang w:val="es-PR"/>
        </w:rPr>
      </w:pPr>
      <w:r w:rsidRPr="005E0EF2">
        <w:rPr>
          <w:rFonts w:ascii="Book Antiqua" w:hAnsi="Book Antiqua" w:cs="Arial"/>
          <w:b/>
          <w:bCs/>
          <w:lang w:val="es-PR"/>
        </w:rPr>
        <w:t>Fondo Especial:</w:t>
      </w:r>
      <w:r w:rsidRPr="005E0EF2">
        <w:rPr>
          <w:rFonts w:ascii="Book Antiqua" w:hAnsi="Book Antiqua" w:cs="Arial"/>
          <w:lang w:val="es-PR"/>
        </w:rPr>
        <w:t xml:space="preserve"> Destinar parte de los recaudos de las multas administrativas a campañas educativas obligatorias dirigidas por la ASSMCA y el Departamento de Salud, mitigando el desconocimiento de los padres y maestros sobre estos dispositivos. </w:t>
      </w:r>
    </w:p>
    <w:p w14:paraId="7DC99FFC" w14:textId="04FA6EB2" w:rsidR="00ED7CAD" w:rsidRPr="004417CA" w:rsidRDefault="005E0EF2" w:rsidP="001F2D45">
      <w:pPr>
        <w:pStyle w:val="NormalWeb"/>
        <w:numPr>
          <w:ilvl w:val="0"/>
          <w:numId w:val="23"/>
        </w:numPr>
        <w:spacing w:before="0" w:beforeAutospacing="0"/>
        <w:jc w:val="both"/>
        <w:rPr>
          <w:rFonts w:ascii="Book Antiqua" w:hAnsi="Book Antiqua" w:cs="Arial"/>
          <w:lang w:val="es-PR"/>
        </w:rPr>
      </w:pPr>
      <w:r w:rsidRPr="005E0EF2">
        <w:rPr>
          <w:rFonts w:ascii="Book Antiqua" w:hAnsi="Book Antiqua" w:cs="Arial"/>
          <w:b/>
          <w:bCs/>
          <w:lang w:val="es-PR"/>
        </w:rPr>
        <w:t>Penalidades y Publicidad:</w:t>
      </w:r>
      <w:r w:rsidRPr="005E0EF2">
        <w:rPr>
          <w:rFonts w:ascii="Book Antiqua" w:hAnsi="Book Antiqua" w:cs="Arial"/>
          <w:lang w:val="es-PR"/>
        </w:rPr>
        <w:t xml:space="preserve"> Evaluar penalidades escalonadas y más severas para comercios reincidentes (incluida la revocación de licencias) y restringir la visibilidad y exhibición publicitaria de estos artículos en zonas frecuentadas por menores. </w:t>
      </w:r>
    </w:p>
    <w:p w14:paraId="74235B6A" w14:textId="32A7B7AB" w:rsidR="001F2D45" w:rsidRPr="006A51BF" w:rsidRDefault="004E1ABC" w:rsidP="001F2D45">
      <w:pPr>
        <w:jc w:val="both"/>
        <w:rPr>
          <w:rFonts w:ascii="Book Antiqua" w:hAnsi="Book Antiqua"/>
          <w:b/>
          <w:bCs/>
          <w:sz w:val="24"/>
          <w:szCs w:val="24"/>
          <w:u w:val="single"/>
          <w:lang w:eastAsia="x-none"/>
        </w:rPr>
      </w:pPr>
      <w:bookmarkStart w:id="1" w:name="_Hlk213901205"/>
      <w:r w:rsidRPr="006A51BF">
        <w:rPr>
          <w:rFonts w:ascii="Book Antiqua" w:hAnsi="Book Antiqua"/>
          <w:b/>
          <w:bCs/>
          <w:sz w:val="24"/>
          <w:szCs w:val="24"/>
          <w:u w:val="single"/>
          <w:lang w:eastAsia="x-none"/>
        </w:rPr>
        <w:t xml:space="preserve">DEPARTAMENTO DE </w:t>
      </w:r>
      <w:r w:rsidR="00755E09">
        <w:rPr>
          <w:rFonts w:ascii="Book Antiqua" w:hAnsi="Book Antiqua"/>
          <w:b/>
          <w:bCs/>
          <w:sz w:val="24"/>
          <w:szCs w:val="24"/>
          <w:u w:val="single"/>
          <w:lang w:eastAsia="x-none"/>
        </w:rPr>
        <w:t>SALUD</w:t>
      </w:r>
      <w:r w:rsidR="001A216E">
        <w:rPr>
          <w:rFonts w:ascii="Book Antiqua" w:hAnsi="Book Antiqua"/>
          <w:b/>
          <w:bCs/>
          <w:sz w:val="24"/>
          <w:szCs w:val="24"/>
          <w:u w:val="single"/>
          <w:lang w:eastAsia="x-none"/>
        </w:rPr>
        <w:t xml:space="preserve"> (DSPR)</w:t>
      </w:r>
    </w:p>
    <w:bookmarkEnd w:id="1"/>
    <w:p w14:paraId="77EF598C" w14:textId="5CC97725" w:rsidR="00EB6110" w:rsidRPr="00EB6110" w:rsidRDefault="00EB6110" w:rsidP="00EB6110">
      <w:pPr>
        <w:ind w:firstLine="708"/>
        <w:jc w:val="both"/>
        <w:rPr>
          <w:rFonts w:ascii="Book Antiqua" w:hAnsi="Book Antiqua"/>
          <w:sz w:val="24"/>
          <w:szCs w:val="24"/>
          <w:lang w:eastAsia="x-none"/>
        </w:rPr>
      </w:pPr>
      <w:r>
        <w:rPr>
          <w:rFonts w:ascii="Book Antiqua" w:hAnsi="Book Antiqua"/>
          <w:sz w:val="24"/>
          <w:szCs w:val="24"/>
          <w:lang w:eastAsia="x-none"/>
        </w:rPr>
        <w:t>E</w:t>
      </w:r>
      <w:r w:rsidRPr="00EB6110">
        <w:rPr>
          <w:rFonts w:ascii="Book Antiqua" w:hAnsi="Book Antiqua"/>
          <w:sz w:val="24"/>
          <w:szCs w:val="24"/>
          <w:lang w:eastAsia="x-none"/>
        </w:rPr>
        <w:t xml:space="preserve">l </w:t>
      </w:r>
      <w:proofErr w:type="gramStart"/>
      <w:r w:rsidRPr="00EB6110">
        <w:rPr>
          <w:rFonts w:ascii="Book Antiqua" w:hAnsi="Book Antiqua"/>
          <w:sz w:val="24"/>
          <w:szCs w:val="24"/>
          <w:lang w:eastAsia="x-none"/>
        </w:rPr>
        <w:t>Secretario</w:t>
      </w:r>
      <w:proofErr w:type="gramEnd"/>
      <w:r w:rsidRPr="00EB6110">
        <w:rPr>
          <w:rFonts w:ascii="Book Antiqua" w:hAnsi="Book Antiqua"/>
          <w:sz w:val="24"/>
          <w:szCs w:val="24"/>
          <w:lang w:eastAsia="x-none"/>
        </w:rPr>
        <w:t xml:space="preserve"> de Salud, Dr. Víctor M. Ramos Otero, compareció mediante memorial explicativo expresando un </w:t>
      </w:r>
      <w:r w:rsidRPr="00EB6110">
        <w:rPr>
          <w:rFonts w:ascii="Book Antiqua" w:hAnsi="Book Antiqua"/>
          <w:b/>
          <w:bCs/>
          <w:sz w:val="24"/>
          <w:szCs w:val="24"/>
          <w:lang w:eastAsia="x-none"/>
        </w:rPr>
        <w:t>endoso categórico</w:t>
      </w:r>
      <w:r w:rsidRPr="00EB6110">
        <w:rPr>
          <w:rFonts w:ascii="Book Antiqua" w:hAnsi="Book Antiqua"/>
          <w:sz w:val="24"/>
          <w:szCs w:val="24"/>
          <w:lang w:eastAsia="x-none"/>
        </w:rPr>
        <w:t xml:space="preserve"> al proyecto, sustentado por datos de la Unidad de Control de Tabaco adscrita a la Secretaría Auxiliar de Servicios para la Salud Integral (SASSI). El DSPR advirtió que el tabaco se mantiene como la principal causa de enfermedad y muerte prevenible a nivel mundial. Aunque el tabaquismo tradicional en la Isla se redujo del 9.6% en 2019 al 8.5% en 2024, el uso de sistemas electrónicos de administración de nicotina ha experimentado un alza sumamente alarmante. </w:t>
      </w:r>
    </w:p>
    <w:p w14:paraId="344B4D4A" w14:textId="77777777" w:rsidR="00EB6110" w:rsidRPr="00EB6110" w:rsidRDefault="00EB6110" w:rsidP="00EB6110">
      <w:pPr>
        <w:ind w:firstLine="708"/>
        <w:jc w:val="both"/>
        <w:rPr>
          <w:rFonts w:ascii="Book Antiqua" w:hAnsi="Book Antiqua"/>
          <w:sz w:val="24"/>
          <w:szCs w:val="24"/>
          <w:lang w:eastAsia="x-none"/>
        </w:rPr>
      </w:pPr>
      <w:r w:rsidRPr="00EB6110">
        <w:rPr>
          <w:rFonts w:ascii="Book Antiqua" w:hAnsi="Book Antiqua"/>
          <w:sz w:val="24"/>
          <w:szCs w:val="24"/>
          <w:lang w:eastAsia="x-none"/>
        </w:rPr>
        <w:t xml:space="preserve">Para el año 2024, el 2.7% de los adultos en Puerto Rico admitió utilizar cigarrillos electrónicos, lo que representa un incremento anual promedio del 25.2% en comparación con el año 2016 (cuando la prevalencia era de solo 0.7%). En el sector juvenil, los </w:t>
      </w:r>
      <w:r w:rsidRPr="00EB6110">
        <w:rPr>
          <w:rFonts w:ascii="Book Antiqua" w:hAnsi="Book Antiqua"/>
          <w:sz w:val="24"/>
          <w:szCs w:val="24"/>
          <w:lang w:eastAsia="x-none"/>
        </w:rPr>
        <w:lastRenderedPageBreak/>
        <w:t xml:space="preserve">resultados de la Consulta Juvenil 2022-2024 revelan que cerca de </w:t>
      </w:r>
      <w:r w:rsidRPr="00D34F01">
        <w:rPr>
          <w:rFonts w:ascii="Book Antiqua" w:hAnsi="Book Antiqua"/>
          <w:sz w:val="24"/>
          <w:szCs w:val="24"/>
          <w:lang w:eastAsia="x-none"/>
        </w:rPr>
        <w:t xml:space="preserve">1 de cada 4 adolescentes (25.7%) ha utilizado cigarrillos electrónicos, </w:t>
      </w:r>
      <w:r w:rsidRPr="00EB6110">
        <w:rPr>
          <w:rFonts w:ascii="Book Antiqua" w:hAnsi="Book Antiqua"/>
          <w:sz w:val="24"/>
          <w:szCs w:val="24"/>
          <w:lang w:eastAsia="x-none"/>
        </w:rPr>
        <w:t xml:space="preserve">lo que equivale a un estimado de 46,609 menores en la Isla, superando el 22.7% registrado en el ciclo 2018-2020. Marcas como JUUL, Elf Bar, </w:t>
      </w:r>
      <w:proofErr w:type="spellStart"/>
      <w:r w:rsidRPr="00EB6110">
        <w:rPr>
          <w:rFonts w:ascii="Book Antiqua" w:hAnsi="Book Antiqua"/>
          <w:sz w:val="24"/>
          <w:szCs w:val="24"/>
          <w:lang w:eastAsia="x-none"/>
        </w:rPr>
        <w:t>Geek</w:t>
      </w:r>
      <w:proofErr w:type="spellEnd"/>
      <w:r w:rsidRPr="00EB6110">
        <w:rPr>
          <w:rFonts w:ascii="Book Antiqua" w:hAnsi="Book Antiqua"/>
          <w:sz w:val="24"/>
          <w:szCs w:val="24"/>
          <w:lang w:eastAsia="x-none"/>
        </w:rPr>
        <w:t xml:space="preserve"> Bar y </w:t>
      </w:r>
      <w:proofErr w:type="spellStart"/>
      <w:r w:rsidRPr="00EB6110">
        <w:rPr>
          <w:rFonts w:ascii="Book Antiqua" w:hAnsi="Book Antiqua"/>
          <w:sz w:val="24"/>
          <w:szCs w:val="24"/>
          <w:lang w:eastAsia="x-none"/>
        </w:rPr>
        <w:t>Smok</w:t>
      </w:r>
      <w:proofErr w:type="spellEnd"/>
      <w:r w:rsidRPr="00EB6110">
        <w:rPr>
          <w:rFonts w:ascii="Book Antiqua" w:hAnsi="Book Antiqua"/>
          <w:sz w:val="24"/>
          <w:szCs w:val="24"/>
          <w:lang w:eastAsia="x-none"/>
        </w:rPr>
        <w:t xml:space="preserve"> se han convertido en una moda destructiva, impulsada por el atractivo de sabores a frutas, menta y chocolate. </w:t>
      </w:r>
    </w:p>
    <w:p w14:paraId="47E0EC6B" w14:textId="77777777" w:rsidR="00EB6110" w:rsidRPr="00EB6110" w:rsidRDefault="00EB6110" w:rsidP="00EB6110">
      <w:pPr>
        <w:ind w:firstLine="708"/>
        <w:jc w:val="both"/>
        <w:rPr>
          <w:rFonts w:ascii="Book Antiqua" w:hAnsi="Book Antiqua"/>
          <w:sz w:val="24"/>
          <w:szCs w:val="24"/>
          <w:lang w:eastAsia="x-none"/>
        </w:rPr>
      </w:pPr>
      <w:r w:rsidRPr="00EB6110">
        <w:rPr>
          <w:rFonts w:ascii="Book Antiqua" w:hAnsi="Book Antiqua"/>
          <w:sz w:val="24"/>
          <w:szCs w:val="24"/>
          <w:lang w:eastAsia="x-none"/>
        </w:rPr>
        <w:t xml:space="preserve">Científicamente, el DSPR respaldó la prohibición del tocoferol (vitamina E sintética) y los saborizados basándose en directrices de la OMS y los CDC. La inhalación de tocoferol crea una cubierta que se adhiere a los pulmones, provocando graves lesiones pulmonares, mientras que la exposición a sustancias como el formaldehído y la acroleína eleva el riesgo de cáncer e irritación de las vías respiratorias, sumado a que la nicotina altera irreversiblemente el desarrollo cerebral en jóvenes de hasta 25 años. </w:t>
      </w:r>
    </w:p>
    <w:p w14:paraId="1ADAAB3A" w14:textId="77777777" w:rsidR="00EB6110" w:rsidRPr="00EB6110" w:rsidRDefault="00EB6110" w:rsidP="00EB6110">
      <w:pPr>
        <w:ind w:firstLine="708"/>
        <w:jc w:val="both"/>
        <w:rPr>
          <w:rFonts w:ascii="Book Antiqua" w:hAnsi="Book Antiqua"/>
          <w:sz w:val="24"/>
          <w:szCs w:val="24"/>
          <w:lang w:eastAsia="x-none"/>
        </w:rPr>
      </w:pPr>
      <w:r w:rsidRPr="00EB6110">
        <w:rPr>
          <w:rFonts w:ascii="Book Antiqua" w:hAnsi="Book Antiqua"/>
          <w:sz w:val="24"/>
          <w:szCs w:val="24"/>
          <w:lang w:eastAsia="x-none"/>
        </w:rPr>
        <w:t xml:space="preserve">Para robustecer la viabilidad de la ley, el Departamento de Salud propuso enmiendas técnicas esenciales que esta Comisión acogió en su totalidad: </w:t>
      </w:r>
    </w:p>
    <w:p w14:paraId="51E78831" w14:textId="77777777" w:rsidR="00EB6110" w:rsidRPr="00EB6110" w:rsidRDefault="00EB6110" w:rsidP="00EB6110">
      <w:pPr>
        <w:numPr>
          <w:ilvl w:val="0"/>
          <w:numId w:val="24"/>
        </w:numPr>
        <w:jc w:val="both"/>
        <w:rPr>
          <w:rFonts w:ascii="Book Antiqua" w:hAnsi="Book Antiqua"/>
          <w:sz w:val="24"/>
          <w:szCs w:val="24"/>
          <w:lang w:eastAsia="x-none"/>
        </w:rPr>
      </w:pPr>
      <w:r w:rsidRPr="00EB6110">
        <w:rPr>
          <w:rFonts w:ascii="Book Antiqua" w:hAnsi="Book Antiqua"/>
          <w:b/>
          <w:bCs/>
          <w:sz w:val="24"/>
          <w:szCs w:val="24"/>
          <w:lang w:eastAsia="x-none"/>
        </w:rPr>
        <w:t>Unificación de Términos:</w:t>
      </w:r>
      <w:r w:rsidRPr="00EB6110">
        <w:rPr>
          <w:rFonts w:ascii="Book Antiqua" w:hAnsi="Book Antiqua"/>
          <w:sz w:val="24"/>
          <w:szCs w:val="24"/>
          <w:lang w:eastAsia="x-none"/>
        </w:rPr>
        <w:t xml:space="preserve"> La FDA reconoce términos como "vaporizadores", "cigarrillos electrónicos" y "</w:t>
      </w:r>
      <w:proofErr w:type="spellStart"/>
      <w:r w:rsidRPr="00EB6110">
        <w:rPr>
          <w:rFonts w:ascii="Book Antiqua" w:hAnsi="Book Antiqua"/>
          <w:sz w:val="24"/>
          <w:szCs w:val="24"/>
          <w:lang w:eastAsia="x-none"/>
        </w:rPr>
        <w:t>vapes</w:t>
      </w:r>
      <w:proofErr w:type="spellEnd"/>
      <w:r w:rsidRPr="00EB6110">
        <w:rPr>
          <w:rFonts w:ascii="Book Antiqua" w:hAnsi="Book Antiqua"/>
          <w:sz w:val="24"/>
          <w:szCs w:val="24"/>
          <w:lang w:eastAsia="x-none"/>
        </w:rPr>
        <w:t xml:space="preserve">" bajo una misma categoría: Sistemas Electrónicos de Administración de Nicotina (ENDS, por sus siglas). Se recomendó utilizar una sola terminología uniforme para evitar lagunas y armonizar el texto con la Ley Núm. 41-2015, cuya definición actual difiere de la propuesta originalmente. </w:t>
      </w:r>
    </w:p>
    <w:p w14:paraId="3A609B84" w14:textId="77777777" w:rsidR="00EB6110" w:rsidRPr="00EB6110" w:rsidRDefault="00EB6110" w:rsidP="00EB6110">
      <w:pPr>
        <w:numPr>
          <w:ilvl w:val="0"/>
          <w:numId w:val="24"/>
        </w:numPr>
        <w:jc w:val="both"/>
        <w:rPr>
          <w:rFonts w:ascii="Book Antiqua" w:hAnsi="Book Antiqua"/>
          <w:sz w:val="24"/>
          <w:szCs w:val="24"/>
          <w:lang w:eastAsia="x-none"/>
        </w:rPr>
      </w:pPr>
      <w:r w:rsidRPr="00EB6110">
        <w:rPr>
          <w:rFonts w:ascii="Book Antiqua" w:hAnsi="Book Antiqua"/>
          <w:b/>
          <w:bCs/>
          <w:sz w:val="24"/>
          <w:szCs w:val="24"/>
          <w:lang w:eastAsia="x-none"/>
        </w:rPr>
        <w:t>Ampliación de las Ventas en Línea (Artículo 5):</w:t>
      </w:r>
      <w:r w:rsidRPr="00EB6110">
        <w:rPr>
          <w:rFonts w:ascii="Book Antiqua" w:hAnsi="Book Antiqua"/>
          <w:sz w:val="24"/>
          <w:szCs w:val="24"/>
          <w:lang w:eastAsia="x-none"/>
        </w:rPr>
        <w:t xml:space="preserve"> Incluir de manera expresa plataformas de internet, aplicaciones, redes sociales, servicios de mensajería instantánea y llamadas telefónicas. </w:t>
      </w:r>
    </w:p>
    <w:p w14:paraId="273AD705" w14:textId="77777777" w:rsidR="00EB6110" w:rsidRPr="00EB6110" w:rsidRDefault="00EB6110" w:rsidP="00EB6110">
      <w:pPr>
        <w:numPr>
          <w:ilvl w:val="0"/>
          <w:numId w:val="24"/>
        </w:numPr>
        <w:jc w:val="both"/>
        <w:rPr>
          <w:rFonts w:ascii="Book Antiqua" w:hAnsi="Book Antiqua"/>
          <w:sz w:val="24"/>
          <w:szCs w:val="24"/>
          <w:lang w:eastAsia="x-none"/>
        </w:rPr>
      </w:pPr>
      <w:r w:rsidRPr="00EB6110">
        <w:rPr>
          <w:rFonts w:ascii="Book Antiqua" w:hAnsi="Book Antiqua"/>
          <w:b/>
          <w:bCs/>
          <w:sz w:val="24"/>
          <w:szCs w:val="24"/>
          <w:lang w:eastAsia="x-none"/>
        </w:rPr>
        <w:t>Prohibición de Publicidad Digital:</w:t>
      </w:r>
      <w:r w:rsidRPr="00EB6110">
        <w:rPr>
          <w:rFonts w:ascii="Book Antiqua" w:hAnsi="Book Antiqua"/>
          <w:sz w:val="24"/>
          <w:szCs w:val="24"/>
          <w:lang w:eastAsia="x-none"/>
        </w:rPr>
        <w:t xml:space="preserve"> Incorporar un artículo específico para vedar la promoción y el mercadeo de estos productos en entornos digitales interactivos frecuentados por menores (redes sociales, videojuegos en línea, aplicaciones móviles). </w:t>
      </w:r>
    </w:p>
    <w:p w14:paraId="175799E9" w14:textId="77777777" w:rsidR="00EB6110" w:rsidRPr="00EB6110" w:rsidRDefault="00EB6110" w:rsidP="00EB6110">
      <w:pPr>
        <w:numPr>
          <w:ilvl w:val="0"/>
          <w:numId w:val="24"/>
        </w:numPr>
        <w:jc w:val="both"/>
        <w:rPr>
          <w:rFonts w:ascii="Book Antiqua" w:hAnsi="Book Antiqua"/>
          <w:sz w:val="24"/>
          <w:szCs w:val="24"/>
          <w:lang w:eastAsia="x-none"/>
        </w:rPr>
      </w:pPr>
      <w:r w:rsidRPr="00EB6110">
        <w:rPr>
          <w:rFonts w:ascii="Book Antiqua" w:hAnsi="Book Antiqua"/>
          <w:b/>
          <w:bCs/>
          <w:sz w:val="24"/>
          <w:szCs w:val="24"/>
          <w:lang w:eastAsia="x-none"/>
        </w:rPr>
        <w:t>Inclusión de Productos Emergentes:</w:t>
      </w:r>
      <w:r w:rsidRPr="00EB6110">
        <w:rPr>
          <w:rFonts w:ascii="Book Antiqua" w:hAnsi="Book Antiqua"/>
          <w:sz w:val="24"/>
          <w:szCs w:val="24"/>
          <w:lang w:eastAsia="x-none"/>
        </w:rPr>
        <w:t xml:space="preserve"> Expandir el lenguaje regulatorio para incluir los </w:t>
      </w:r>
      <w:proofErr w:type="spellStart"/>
      <w:r w:rsidRPr="00EB6110">
        <w:rPr>
          <w:rFonts w:ascii="Book Antiqua" w:hAnsi="Book Antiqua"/>
          <w:i/>
          <w:iCs/>
          <w:sz w:val="24"/>
          <w:szCs w:val="24"/>
          <w:lang w:eastAsia="x-none"/>
        </w:rPr>
        <w:t>pouches</w:t>
      </w:r>
      <w:proofErr w:type="spellEnd"/>
      <w:r w:rsidRPr="00EB6110">
        <w:rPr>
          <w:rFonts w:ascii="Book Antiqua" w:hAnsi="Book Antiqua"/>
          <w:sz w:val="24"/>
          <w:szCs w:val="24"/>
          <w:lang w:eastAsia="x-none"/>
        </w:rPr>
        <w:t xml:space="preserve"> de nicotina y cualquier sistema novedoso de administración que surja en el mercado. </w:t>
      </w:r>
    </w:p>
    <w:p w14:paraId="16B830E0" w14:textId="77777777" w:rsidR="00EB6110" w:rsidRPr="00EB6110" w:rsidRDefault="00EB6110" w:rsidP="00EB6110">
      <w:pPr>
        <w:numPr>
          <w:ilvl w:val="0"/>
          <w:numId w:val="24"/>
        </w:numPr>
        <w:jc w:val="both"/>
        <w:rPr>
          <w:rFonts w:ascii="Book Antiqua" w:hAnsi="Book Antiqua"/>
          <w:sz w:val="24"/>
          <w:szCs w:val="24"/>
          <w:lang w:eastAsia="x-none"/>
        </w:rPr>
      </w:pPr>
      <w:r w:rsidRPr="00EB6110">
        <w:rPr>
          <w:rFonts w:ascii="Book Antiqua" w:hAnsi="Book Antiqua"/>
          <w:b/>
          <w:bCs/>
          <w:sz w:val="24"/>
          <w:szCs w:val="24"/>
          <w:lang w:eastAsia="x-none"/>
        </w:rPr>
        <w:t>Integración Obligatoria del DACO:</w:t>
      </w:r>
      <w:r w:rsidRPr="00EB6110">
        <w:rPr>
          <w:rFonts w:ascii="Book Antiqua" w:hAnsi="Book Antiqua"/>
          <w:sz w:val="24"/>
          <w:szCs w:val="24"/>
          <w:lang w:eastAsia="x-none"/>
        </w:rPr>
        <w:t xml:space="preserve"> Exigir la </w:t>
      </w:r>
      <w:proofErr w:type="gramStart"/>
      <w:r w:rsidRPr="00EB6110">
        <w:rPr>
          <w:rFonts w:ascii="Book Antiqua" w:hAnsi="Book Antiqua"/>
          <w:sz w:val="24"/>
          <w:szCs w:val="24"/>
          <w:lang w:eastAsia="x-none"/>
        </w:rPr>
        <w:t>participación activa</w:t>
      </w:r>
      <w:proofErr w:type="gramEnd"/>
      <w:r w:rsidRPr="00EB6110">
        <w:rPr>
          <w:rFonts w:ascii="Book Antiqua" w:hAnsi="Book Antiqua"/>
          <w:sz w:val="24"/>
          <w:szCs w:val="24"/>
          <w:lang w:eastAsia="x-none"/>
        </w:rPr>
        <w:t xml:space="preserve"> del Departamento de Asuntos del Consumidor en la fiscalización de las prácticas comerciales físicas y en línea.</w:t>
      </w:r>
    </w:p>
    <w:p w14:paraId="10AE7E28" w14:textId="77777777" w:rsidR="00755E09" w:rsidRDefault="00755E09" w:rsidP="00755E09">
      <w:pPr>
        <w:ind w:firstLine="708"/>
        <w:jc w:val="both"/>
        <w:rPr>
          <w:rFonts w:ascii="Book Antiqua" w:hAnsi="Book Antiqua"/>
        </w:rPr>
      </w:pPr>
    </w:p>
    <w:p w14:paraId="2CFB05D3" w14:textId="77777777" w:rsidR="004417CA" w:rsidRPr="00594580" w:rsidRDefault="004417CA" w:rsidP="00755E09">
      <w:pPr>
        <w:ind w:firstLine="708"/>
        <w:jc w:val="both"/>
        <w:rPr>
          <w:rFonts w:ascii="Book Antiqua" w:hAnsi="Book Antiqua"/>
        </w:rPr>
      </w:pPr>
    </w:p>
    <w:p w14:paraId="409B978F" w14:textId="69A98D9B" w:rsidR="00594580" w:rsidRDefault="00594580" w:rsidP="00594580">
      <w:pPr>
        <w:pStyle w:val="Heading3"/>
        <w:spacing w:after="120"/>
        <w:ind w:firstLine="0"/>
        <w:rPr>
          <w:rFonts w:ascii="Book Antiqua" w:hAnsi="Book Antiqua"/>
          <w:lang w:val="es-PR"/>
        </w:rPr>
      </w:pPr>
      <w:r>
        <w:rPr>
          <w:rFonts w:ascii="Book Antiqua" w:hAnsi="Book Antiqua"/>
          <w:lang w:val="es-PR"/>
        </w:rPr>
        <w:lastRenderedPageBreak/>
        <w:t xml:space="preserve">DETERMINACIÓN DE IMPACTO </w:t>
      </w:r>
      <w:r w:rsidR="004417CA">
        <w:rPr>
          <w:rFonts w:ascii="Book Antiqua" w:hAnsi="Book Antiqua"/>
          <w:lang w:val="es-PR"/>
        </w:rPr>
        <w:t>FISCAL</w:t>
      </w:r>
    </w:p>
    <w:p w14:paraId="2C121514" w14:textId="77777777" w:rsidR="00594580" w:rsidRPr="004417CA" w:rsidRDefault="00594580" w:rsidP="006E555B">
      <w:pPr>
        <w:pStyle w:val="NoSpacing"/>
        <w:rPr>
          <w:lang w:val="es-PR"/>
        </w:rPr>
      </w:pPr>
    </w:p>
    <w:p w14:paraId="4CBF68B9" w14:textId="3F577A97" w:rsidR="00594580" w:rsidRDefault="00594580" w:rsidP="00594580">
      <w:pPr>
        <w:pStyle w:val="Heading3"/>
        <w:spacing w:after="120"/>
        <w:ind w:firstLine="0"/>
        <w:jc w:val="both"/>
        <w:rPr>
          <w:rFonts w:ascii="Book Antiqua" w:hAnsi="Book Antiqua"/>
          <w:b w:val="0"/>
          <w:bCs w:val="0"/>
          <w:lang w:val="es-PR"/>
        </w:rPr>
      </w:pPr>
      <w:r>
        <w:rPr>
          <w:rFonts w:ascii="Book Antiqua" w:hAnsi="Book Antiqua"/>
          <w:lang w:val="es-PR"/>
        </w:rPr>
        <w:tab/>
      </w:r>
      <w:r>
        <w:rPr>
          <w:rFonts w:ascii="Book Antiqua" w:hAnsi="Book Antiqua"/>
          <w:b w:val="0"/>
          <w:bCs w:val="0"/>
          <w:lang w:val="es-PR"/>
        </w:rPr>
        <w:t xml:space="preserve">Conforme al análisis de la medida, la Comisión de Asuntos del Consumidor concluye que el Proyecto de la Cámara </w:t>
      </w:r>
      <w:r w:rsidR="00013820">
        <w:rPr>
          <w:rFonts w:ascii="Book Antiqua" w:hAnsi="Book Antiqua"/>
          <w:b w:val="0"/>
          <w:bCs w:val="0"/>
          <w:lang w:val="es-PR"/>
        </w:rPr>
        <w:t>1070</w:t>
      </w:r>
      <w:r>
        <w:rPr>
          <w:rFonts w:ascii="Book Antiqua" w:hAnsi="Book Antiqua"/>
          <w:b w:val="0"/>
          <w:bCs w:val="0"/>
          <w:lang w:val="es-PR"/>
        </w:rPr>
        <w:t xml:space="preserve"> podría conllevar un impacto fiscal limitado sobre agencias de gobierno como el </w:t>
      </w:r>
      <w:r w:rsidR="001A4411">
        <w:rPr>
          <w:rFonts w:ascii="Book Antiqua" w:hAnsi="Book Antiqua"/>
          <w:b w:val="0"/>
          <w:bCs w:val="0"/>
          <w:lang w:val="es-PR"/>
        </w:rPr>
        <w:t>Departamento de Salud</w:t>
      </w:r>
      <w:r w:rsidR="00BA0A0D">
        <w:rPr>
          <w:rFonts w:ascii="Book Antiqua" w:hAnsi="Book Antiqua"/>
          <w:b w:val="0"/>
          <w:bCs w:val="0"/>
          <w:lang w:val="es-PR"/>
        </w:rPr>
        <w:t xml:space="preserve"> (DSPR)</w:t>
      </w:r>
      <w:r w:rsidR="00826B38">
        <w:rPr>
          <w:rFonts w:ascii="Book Antiqua" w:hAnsi="Book Antiqua"/>
          <w:b w:val="0"/>
          <w:bCs w:val="0"/>
          <w:lang w:val="es-PR"/>
        </w:rPr>
        <w:t>, el Departamento de Asuntos del Consumidor (DACO)</w:t>
      </w:r>
      <w:r w:rsidR="001A4411">
        <w:rPr>
          <w:rFonts w:ascii="Book Antiqua" w:hAnsi="Book Antiqua"/>
          <w:b w:val="0"/>
          <w:bCs w:val="0"/>
          <w:lang w:val="es-PR"/>
        </w:rPr>
        <w:t xml:space="preserve"> y la Administración de Servicios de Salud Mental y Contra la Adicción (ASSMCA)</w:t>
      </w:r>
      <w:r>
        <w:rPr>
          <w:rFonts w:ascii="Book Antiqua" w:hAnsi="Book Antiqua"/>
          <w:b w:val="0"/>
          <w:bCs w:val="0"/>
          <w:lang w:val="es-PR"/>
        </w:rPr>
        <w:t xml:space="preserve">, particularmente por la necesidad de atemperar reglamentación </w:t>
      </w:r>
      <w:r w:rsidR="0050567F">
        <w:rPr>
          <w:rFonts w:ascii="Book Antiqua" w:hAnsi="Book Antiqua"/>
          <w:b w:val="0"/>
          <w:bCs w:val="0"/>
          <w:lang w:val="es-PR"/>
        </w:rPr>
        <w:t>y fiscalizar el cumplimiento con</w:t>
      </w:r>
      <w:r>
        <w:rPr>
          <w:rFonts w:ascii="Book Antiqua" w:hAnsi="Book Antiqua"/>
          <w:b w:val="0"/>
          <w:bCs w:val="0"/>
          <w:lang w:val="es-PR"/>
        </w:rPr>
        <w:t xml:space="preserve"> las disposiciones de Ley. </w:t>
      </w:r>
      <w:r w:rsidR="00BD74F1" w:rsidRPr="00BD74F1">
        <w:rPr>
          <w:rFonts w:ascii="Book Antiqua" w:hAnsi="Book Antiqua"/>
          <w:b w:val="0"/>
          <w:bCs w:val="0"/>
          <w:lang w:val="es-PR"/>
        </w:rPr>
        <w:t xml:space="preserve">No obstante, dicho impacto queda mitigado de forma directa por la creación del Fondo Especial provisto en la medida, el cual allegará recursos económicos provenientes del cincuenta por ciento (50%) de las multas administrativas recaudadas para subsidiar las campañas educativas y los esfuerzos </w:t>
      </w:r>
      <w:proofErr w:type="spellStart"/>
      <w:r w:rsidR="00BD74F1" w:rsidRPr="00BD74F1">
        <w:rPr>
          <w:rFonts w:ascii="Book Antiqua" w:hAnsi="Book Antiqua"/>
          <w:b w:val="0"/>
          <w:bCs w:val="0"/>
          <w:lang w:val="es-PR"/>
        </w:rPr>
        <w:t>interagenciales</w:t>
      </w:r>
      <w:proofErr w:type="spellEnd"/>
      <w:r w:rsidR="00BD74F1" w:rsidRPr="00BD74F1">
        <w:rPr>
          <w:rFonts w:ascii="Book Antiqua" w:hAnsi="Book Antiqua"/>
          <w:b w:val="0"/>
          <w:bCs w:val="0"/>
          <w:lang w:val="es-PR"/>
        </w:rPr>
        <w:t xml:space="preserve"> de fiscalización. En el balance de intereses, la medida promueve una robusta y necesaria protección a los menores de edad y a la población general ante el creciente riesgo de salud existente con el uso de cigarrillos electrónicos, vaporizadores y nuevos derivados químicos. La Comisión entiende que la medida es fiscalmente autosostenible, viable y no representa una carga significativa para el presupuesto general de gastos gubernamentales.</w:t>
      </w:r>
    </w:p>
    <w:p w14:paraId="0F5DF791" w14:textId="77777777" w:rsidR="006E555B" w:rsidRPr="004417CA" w:rsidRDefault="006E555B" w:rsidP="006E555B">
      <w:pPr>
        <w:pStyle w:val="NoSpacing"/>
        <w:rPr>
          <w:lang w:val="es-PR"/>
        </w:rPr>
      </w:pPr>
    </w:p>
    <w:p w14:paraId="14EAA962" w14:textId="4030485D" w:rsidR="00421D9C" w:rsidRPr="006A51BF" w:rsidRDefault="00421D9C" w:rsidP="00ED2DE1">
      <w:pPr>
        <w:pStyle w:val="Heading3"/>
        <w:spacing w:after="120"/>
        <w:ind w:firstLine="0"/>
        <w:rPr>
          <w:rFonts w:ascii="Book Antiqua" w:hAnsi="Book Antiqua"/>
          <w:lang w:val="es-PR"/>
        </w:rPr>
      </w:pPr>
      <w:r w:rsidRPr="006A51BF">
        <w:rPr>
          <w:rFonts w:ascii="Book Antiqua" w:hAnsi="Book Antiqua"/>
          <w:lang w:val="es-PR"/>
        </w:rPr>
        <w:t>CONCLUSI</w:t>
      </w:r>
      <w:r w:rsidR="007A3276" w:rsidRPr="006A51BF">
        <w:rPr>
          <w:rFonts w:ascii="Book Antiqua" w:hAnsi="Book Antiqua"/>
          <w:lang w:val="es-PR"/>
        </w:rPr>
        <w:t>ÓN</w:t>
      </w:r>
    </w:p>
    <w:bookmarkEnd w:id="0"/>
    <w:p w14:paraId="7C9159DC" w14:textId="31A094A5" w:rsidR="00F90316" w:rsidRDefault="003D7AAA" w:rsidP="006E555B">
      <w:pPr>
        <w:pStyle w:val="NormalWeb"/>
        <w:ind w:firstLine="708"/>
        <w:jc w:val="both"/>
        <w:rPr>
          <w:rFonts w:ascii="Book Antiqua" w:hAnsi="Book Antiqua"/>
          <w:color w:val="000000"/>
          <w:shd w:val="clear" w:color="auto" w:fill="FFFFFF"/>
          <w:lang w:val="es-PR"/>
        </w:rPr>
      </w:pPr>
      <w:r w:rsidRPr="006A51BF">
        <w:rPr>
          <w:rFonts w:ascii="Book Antiqua" w:hAnsi="Book Antiqua"/>
          <w:color w:val="000000"/>
          <w:shd w:val="clear" w:color="auto" w:fill="FFFFFF"/>
          <w:lang w:val="es-PR"/>
        </w:rPr>
        <w:t>La Comisión de Asuntos del Consumidor, luego de evaluado</w:t>
      </w:r>
      <w:r w:rsidR="0054079D" w:rsidRPr="006A51BF">
        <w:rPr>
          <w:rFonts w:ascii="Book Antiqua" w:hAnsi="Book Antiqua"/>
          <w:color w:val="000000"/>
          <w:shd w:val="clear" w:color="auto" w:fill="FFFFFF"/>
          <w:lang w:val="es-PR"/>
        </w:rPr>
        <w:t xml:space="preserve"> el </w:t>
      </w:r>
      <w:r w:rsidR="0054079D" w:rsidRPr="006A51BF">
        <w:rPr>
          <w:rFonts w:ascii="Book Antiqua" w:hAnsi="Book Antiqua"/>
          <w:b/>
          <w:bCs/>
          <w:color w:val="000000"/>
          <w:shd w:val="clear" w:color="auto" w:fill="FFFFFF"/>
          <w:lang w:val="es-PR"/>
        </w:rPr>
        <w:t xml:space="preserve">P. </w:t>
      </w:r>
      <w:r w:rsidRPr="006A51BF">
        <w:rPr>
          <w:rFonts w:ascii="Book Antiqua" w:hAnsi="Book Antiqua"/>
          <w:b/>
          <w:bCs/>
          <w:color w:val="000000"/>
          <w:shd w:val="clear" w:color="auto" w:fill="FFFFFF"/>
          <w:lang w:val="es-PR"/>
        </w:rPr>
        <w:t>de</w:t>
      </w:r>
      <w:r w:rsidR="00A5766C" w:rsidRPr="006A51BF">
        <w:rPr>
          <w:rFonts w:ascii="Book Antiqua" w:hAnsi="Book Antiqua"/>
          <w:b/>
          <w:bCs/>
          <w:color w:val="000000"/>
          <w:shd w:val="clear" w:color="auto" w:fill="FFFFFF"/>
          <w:lang w:val="es-PR"/>
        </w:rPr>
        <w:t xml:space="preserve"> </w:t>
      </w:r>
      <w:r w:rsidRPr="006A51BF">
        <w:rPr>
          <w:rFonts w:ascii="Book Antiqua" w:hAnsi="Book Antiqua"/>
          <w:b/>
          <w:bCs/>
          <w:color w:val="000000"/>
          <w:shd w:val="clear" w:color="auto" w:fill="FFFFFF"/>
          <w:lang w:val="es-PR"/>
        </w:rPr>
        <w:t>l</w:t>
      </w:r>
      <w:r w:rsidR="00A5766C" w:rsidRPr="006A51BF">
        <w:rPr>
          <w:rFonts w:ascii="Book Antiqua" w:hAnsi="Book Antiqua"/>
          <w:b/>
          <w:bCs/>
          <w:color w:val="000000"/>
          <w:shd w:val="clear" w:color="auto" w:fill="FFFFFF"/>
          <w:lang w:val="es-PR"/>
        </w:rPr>
        <w:t>a</w:t>
      </w:r>
      <w:r w:rsidR="0054079D" w:rsidRPr="006A51BF">
        <w:rPr>
          <w:rFonts w:ascii="Book Antiqua" w:hAnsi="Book Antiqua"/>
          <w:b/>
          <w:bCs/>
          <w:color w:val="000000"/>
          <w:shd w:val="clear" w:color="auto" w:fill="FFFFFF"/>
          <w:lang w:val="es-PR"/>
        </w:rPr>
        <w:t xml:space="preserve"> </w:t>
      </w:r>
      <w:r w:rsidR="00A5766C" w:rsidRPr="006A51BF">
        <w:rPr>
          <w:rFonts w:ascii="Book Antiqua" w:hAnsi="Book Antiqua"/>
          <w:b/>
          <w:bCs/>
          <w:color w:val="000000"/>
          <w:shd w:val="clear" w:color="auto" w:fill="FFFFFF"/>
          <w:lang w:val="es-PR"/>
        </w:rPr>
        <w:t>C</w:t>
      </w:r>
      <w:r w:rsidR="0054079D" w:rsidRPr="006A51BF">
        <w:rPr>
          <w:rFonts w:ascii="Book Antiqua" w:hAnsi="Book Antiqua"/>
          <w:b/>
          <w:bCs/>
          <w:color w:val="000000"/>
          <w:shd w:val="clear" w:color="auto" w:fill="FFFFFF"/>
          <w:lang w:val="es-PR"/>
        </w:rPr>
        <w:t xml:space="preserve">. </w:t>
      </w:r>
      <w:r w:rsidR="00013820">
        <w:rPr>
          <w:rFonts w:ascii="Book Antiqua" w:hAnsi="Book Antiqua"/>
          <w:b/>
          <w:bCs/>
          <w:color w:val="000000"/>
          <w:shd w:val="clear" w:color="auto" w:fill="FFFFFF"/>
          <w:lang w:val="es-PR"/>
        </w:rPr>
        <w:t>1070</w:t>
      </w:r>
      <w:r w:rsidR="00316924" w:rsidRPr="006A51BF">
        <w:rPr>
          <w:rFonts w:ascii="Book Antiqua" w:hAnsi="Book Antiqua"/>
          <w:b/>
          <w:bCs/>
          <w:color w:val="000000"/>
          <w:shd w:val="clear" w:color="auto" w:fill="FFFFFF"/>
          <w:lang w:val="es-PR"/>
        </w:rPr>
        <w:t>,</w:t>
      </w:r>
      <w:r w:rsidR="0054079D" w:rsidRPr="006A51BF">
        <w:rPr>
          <w:rFonts w:ascii="Book Antiqua" w:hAnsi="Book Antiqua"/>
          <w:color w:val="000000"/>
          <w:shd w:val="clear" w:color="auto" w:fill="FFFFFF"/>
          <w:lang w:val="es-PR"/>
        </w:rPr>
        <w:t xml:space="preserve"> </w:t>
      </w:r>
      <w:r w:rsidR="00316924" w:rsidRPr="006A51BF">
        <w:rPr>
          <w:rFonts w:ascii="Book Antiqua" w:hAnsi="Book Antiqua"/>
          <w:color w:val="000000"/>
          <w:shd w:val="clear" w:color="auto" w:fill="FFFFFF"/>
          <w:lang w:val="es-PR"/>
        </w:rPr>
        <w:t>estima</w:t>
      </w:r>
      <w:r w:rsidR="00DE260E" w:rsidRPr="00DE260E">
        <w:rPr>
          <w:rFonts w:ascii="Book Antiqua" w:hAnsi="Book Antiqua"/>
          <w:color w:val="000000"/>
          <w:shd w:val="clear" w:color="auto" w:fill="FFFFFF"/>
          <w:lang w:val="es-PR"/>
        </w:rPr>
        <w:t xml:space="preserve"> imperativo y urgente prohibir la venta de </w:t>
      </w:r>
      <w:r w:rsidR="00DE260E">
        <w:rPr>
          <w:rFonts w:ascii="Book Antiqua" w:hAnsi="Book Antiqua"/>
          <w:color w:val="000000"/>
          <w:shd w:val="clear" w:color="auto" w:fill="FFFFFF"/>
          <w:lang w:val="es-PR"/>
        </w:rPr>
        <w:t>S</w:t>
      </w:r>
      <w:r w:rsidR="00DE260E" w:rsidRPr="00DE260E">
        <w:rPr>
          <w:rFonts w:ascii="Book Antiqua" w:hAnsi="Book Antiqua"/>
          <w:color w:val="000000"/>
          <w:shd w:val="clear" w:color="auto" w:fill="FFFFFF"/>
          <w:lang w:val="es-PR"/>
        </w:rPr>
        <w:t xml:space="preserve">istemas </w:t>
      </w:r>
      <w:r w:rsidR="00DE260E">
        <w:rPr>
          <w:rFonts w:ascii="Book Antiqua" w:hAnsi="Book Antiqua"/>
          <w:color w:val="000000"/>
          <w:shd w:val="clear" w:color="auto" w:fill="FFFFFF"/>
          <w:lang w:val="es-PR"/>
        </w:rPr>
        <w:t>E</w:t>
      </w:r>
      <w:r w:rsidR="00DE260E" w:rsidRPr="00DE260E">
        <w:rPr>
          <w:rFonts w:ascii="Book Antiqua" w:hAnsi="Book Antiqua"/>
          <w:color w:val="000000"/>
          <w:shd w:val="clear" w:color="auto" w:fill="FFFFFF"/>
          <w:lang w:val="es-PR"/>
        </w:rPr>
        <w:t xml:space="preserve">lectrónicos de </w:t>
      </w:r>
      <w:r w:rsidR="00DE260E">
        <w:rPr>
          <w:rFonts w:ascii="Book Antiqua" w:hAnsi="Book Antiqua"/>
          <w:color w:val="000000"/>
          <w:shd w:val="clear" w:color="auto" w:fill="FFFFFF"/>
          <w:lang w:val="es-PR"/>
        </w:rPr>
        <w:t>A</w:t>
      </w:r>
      <w:r w:rsidR="00DE260E" w:rsidRPr="00DE260E">
        <w:rPr>
          <w:rFonts w:ascii="Book Antiqua" w:hAnsi="Book Antiqua"/>
          <w:color w:val="000000"/>
          <w:shd w:val="clear" w:color="auto" w:fill="FFFFFF"/>
          <w:lang w:val="es-PR"/>
        </w:rPr>
        <w:t xml:space="preserve">dministración de </w:t>
      </w:r>
      <w:r w:rsidR="00DE260E">
        <w:rPr>
          <w:rFonts w:ascii="Book Antiqua" w:hAnsi="Book Antiqua"/>
          <w:color w:val="000000"/>
          <w:shd w:val="clear" w:color="auto" w:fill="FFFFFF"/>
          <w:lang w:val="es-PR"/>
        </w:rPr>
        <w:t>N</w:t>
      </w:r>
      <w:r w:rsidR="00DE260E" w:rsidRPr="00DE260E">
        <w:rPr>
          <w:rFonts w:ascii="Book Antiqua" w:hAnsi="Book Antiqua"/>
          <w:color w:val="000000"/>
          <w:shd w:val="clear" w:color="auto" w:fill="FFFFFF"/>
          <w:lang w:val="es-PR"/>
        </w:rPr>
        <w:t xml:space="preserve">icotina (ENDS) y </w:t>
      </w:r>
      <w:r w:rsidR="00DE260E">
        <w:rPr>
          <w:rFonts w:ascii="Book Antiqua" w:hAnsi="Book Antiqua"/>
          <w:color w:val="000000"/>
          <w:shd w:val="clear" w:color="auto" w:fill="FFFFFF"/>
          <w:lang w:val="es-PR"/>
        </w:rPr>
        <w:t>P</w:t>
      </w:r>
      <w:r w:rsidR="00DE260E" w:rsidRPr="00DE260E">
        <w:rPr>
          <w:rFonts w:ascii="Book Antiqua" w:hAnsi="Book Antiqua"/>
          <w:color w:val="000000"/>
          <w:shd w:val="clear" w:color="auto" w:fill="FFFFFF"/>
          <w:lang w:val="es-PR"/>
        </w:rPr>
        <w:t xml:space="preserve">roductos </w:t>
      </w:r>
      <w:r w:rsidR="00DE260E">
        <w:rPr>
          <w:rFonts w:ascii="Book Antiqua" w:hAnsi="Book Antiqua"/>
          <w:color w:val="000000"/>
          <w:shd w:val="clear" w:color="auto" w:fill="FFFFFF"/>
          <w:lang w:val="es-PR"/>
        </w:rPr>
        <w:t>E</w:t>
      </w:r>
      <w:r w:rsidR="00DE260E" w:rsidRPr="00DE260E">
        <w:rPr>
          <w:rFonts w:ascii="Book Antiqua" w:hAnsi="Book Antiqua"/>
          <w:color w:val="000000"/>
          <w:shd w:val="clear" w:color="auto" w:fill="FFFFFF"/>
          <w:lang w:val="es-PR"/>
        </w:rPr>
        <w:t>mergentes a menores de veintiún (21) años; prohibir la venta de toda sustancia líquida o cartucho con sabor y/o aroma distinto a la nicotina o que contenga tocoferol en Puerto Rico; prohibir la venta en línea y por medios de comunicación electrónica a menores de veintiún (21) años imponiendo sistemas robustos de validación; y proscribir el mercadeo publicitario interactivo enfocado en nuestra juventud.</w:t>
      </w:r>
    </w:p>
    <w:p w14:paraId="4DAA0B81" w14:textId="59A301DD" w:rsidR="00712307" w:rsidRPr="006E555B" w:rsidRDefault="00712307" w:rsidP="006E555B">
      <w:pPr>
        <w:pStyle w:val="NormalWeb"/>
        <w:ind w:firstLine="708"/>
        <w:jc w:val="both"/>
        <w:rPr>
          <w:rFonts w:ascii="Book Antiqua" w:hAnsi="Book Antiqua"/>
          <w:lang w:val="es-PR"/>
        </w:rPr>
      </w:pPr>
      <w:r>
        <w:rPr>
          <w:rFonts w:ascii="Book Antiqua" w:hAnsi="Book Antiqua"/>
          <w:color w:val="000000"/>
          <w:shd w:val="clear" w:color="auto" w:fill="FFFFFF"/>
          <w:lang w:val="es-PR"/>
        </w:rPr>
        <w:t xml:space="preserve">Si bien </w:t>
      </w:r>
      <w:r w:rsidR="00964E27">
        <w:rPr>
          <w:rFonts w:ascii="Book Antiqua" w:hAnsi="Book Antiqua"/>
          <w:color w:val="000000"/>
          <w:shd w:val="clear" w:color="auto" w:fill="FFFFFF"/>
          <w:lang w:val="es-PR"/>
        </w:rPr>
        <w:t xml:space="preserve">en Puerto Rico se ha experimentado una reducción en el </w:t>
      </w:r>
      <w:r w:rsidR="00BE6FF9">
        <w:rPr>
          <w:rFonts w:ascii="Book Antiqua" w:hAnsi="Book Antiqua"/>
          <w:color w:val="000000"/>
          <w:shd w:val="clear" w:color="auto" w:fill="FFFFFF"/>
          <w:lang w:val="es-PR"/>
        </w:rPr>
        <w:t>uso del</w:t>
      </w:r>
      <w:r w:rsidR="00964E27">
        <w:rPr>
          <w:rFonts w:ascii="Book Antiqua" w:hAnsi="Book Antiqua"/>
          <w:color w:val="000000"/>
          <w:shd w:val="clear" w:color="auto" w:fill="FFFFFF"/>
          <w:lang w:val="es-PR"/>
        </w:rPr>
        <w:t xml:space="preserve"> tabaco</w:t>
      </w:r>
      <w:r w:rsidR="00B01181">
        <w:rPr>
          <w:rFonts w:ascii="Book Antiqua" w:hAnsi="Book Antiqua"/>
          <w:color w:val="000000"/>
          <w:shd w:val="clear" w:color="auto" w:fill="FFFFFF"/>
          <w:lang w:val="es-PR"/>
        </w:rPr>
        <w:t xml:space="preserve">, </w:t>
      </w:r>
      <w:r w:rsidR="00BE6FF9">
        <w:rPr>
          <w:rFonts w:ascii="Book Antiqua" w:hAnsi="Book Antiqua"/>
          <w:color w:val="000000"/>
          <w:shd w:val="clear" w:color="auto" w:fill="FFFFFF"/>
          <w:lang w:val="es-PR"/>
        </w:rPr>
        <w:t xml:space="preserve">los comercios han </w:t>
      </w:r>
      <w:r w:rsidR="00BD1D76">
        <w:rPr>
          <w:rFonts w:ascii="Book Antiqua" w:hAnsi="Book Antiqua"/>
          <w:color w:val="000000"/>
          <w:shd w:val="clear" w:color="auto" w:fill="FFFFFF"/>
          <w:lang w:val="es-PR"/>
        </w:rPr>
        <w:t xml:space="preserve">tomado ventaja y </w:t>
      </w:r>
      <w:r w:rsidR="00FA4FCE" w:rsidRPr="00FA4FCE">
        <w:rPr>
          <w:rFonts w:ascii="Book Antiqua" w:hAnsi="Book Antiqua"/>
          <w:color w:val="000000"/>
          <w:shd w:val="clear" w:color="auto" w:fill="FFFFFF"/>
          <w:lang w:val="es-ES_tradnl"/>
        </w:rPr>
        <w:t>ha</w:t>
      </w:r>
      <w:r w:rsidR="00BD1D76">
        <w:rPr>
          <w:rFonts w:ascii="Book Antiqua" w:hAnsi="Book Antiqua"/>
          <w:color w:val="000000"/>
          <w:shd w:val="clear" w:color="auto" w:fill="FFFFFF"/>
          <w:lang w:val="es-ES_tradnl"/>
        </w:rPr>
        <w:t>n</w:t>
      </w:r>
      <w:r w:rsidR="00FA4FCE" w:rsidRPr="00FA4FCE">
        <w:rPr>
          <w:rFonts w:ascii="Book Antiqua" w:hAnsi="Book Antiqua"/>
          <w:color w:val="000000"/>
          <w:shd w:val="clear" w:color="auto" w:fill="FFFFFF"/>
          <w:lang w:val="es-ES_tradnl"/>
        </w:rPr>
        <w:t xml:space="preserve"> promocionado el uso de este tipo de artefactos</w:t>
      </w:r>
      <w:r w:rsidR="00FA4FCE">
        <w:rPr>
          <w:rFonts w:ascii="Book Antiqua" w:hAnsi="Book Antiqua"/>
          <w:color w:val="000000"/>
          <w:shd w:val="clear" w:color="auto" w:fill="FFFFFF"/>
          <w:lang w:val="es-ES_tradnl"/>
        </w:rPr>
        <w:t xml:space="preserve"> electrónicos</w:t>
      </w:r>
      <w:r w:rsidR="00FA4FCE" w:rsidRPr="00FA4FCE">
        <w:rPr>
          <w:rFonts w:ascii="Book Antiqua" w:hAnsi="Book Antiqua"/>
          <w:color w:val="000000"/>
          <w:shd w:val="clear" w:color="auto" w:fill="FFFFFF"/>
          <w:lang w:val="es-ES_tradnl"/>
        </w:rPr>
        <w:t>, como una alternativa al consumo de cigarrillos tradicionales, y alegando que los mismos no tienen efectos perjudiciales a la salud</w:t>
      </w:r>
      <w:r w:rsidR="000C27B6">
        <w:rPr>
          <w:rFonts w:ascii="Book Antiqua" w:hAnsi="Book Antiqua"/>
          <w:color w:val="000000"/>
          <w:shd w:val="clear" w:color="auto" w:fill="FFFFFF"/>
          <w:lang w:val="es-PR"/>
        </w:rPr>
        <w:t xml:space="preserve">. </w:t>
      </w:r>
      <w:r w:rsidR="00A579D0">
        <w:rPr>
          <w:rFonts w:ascii="Book Antiqua" w:hAnsi="Book Antiqua"/>
          <w:color w:val="000000"/>
          <w:shd w:val="clear" w:color="auto" w:fill="FFFFFF"/>
          <w:lang w:val="es-PR"/>
        </w:rPr>
        <w:t xml:space="preserve">La evidencia estudios sobre el particular dicen lo contrario y evidencian </w:t>
      </w:r>
      <w:r w:rsidR="00421591">
        <w:rPr>
          <w:rFonts w:ascii="Book Antiqua" w:hAnsi="Book Antiqua"/>
          <w:color w:val="000000"/>
          <w:shd w:val="clear" w:color="auto" w:fill="FFFFFF"/>
          <w:lang w:val="es-PR"/>
        </w:rPr>
        <w:t xml:space="preserve">los efectos que han mostrado los fumadores de </w:t>
      </w:r>
      <w:r w:rsidR="00C66316">
        <w:rPr>
          <w:rFonts w:ascii="Book Antiqua" w:hAnsi="Book Antiqua"/>
          <w:color w:val="000000"/>
          <w:shd w:val="clear" w:color="auto" w:fill="FFFFFF"/>
          <w:lang w:val="es-PR"/>
        </w:rPr>
        <w:t xml:space="preserve">los llamados ENDS, así como los Productos Emergentes de Nicotina o Sabores. Ejemplo de ello lo son los casos de </w:t>
      </w:r>
      <w:r w:rsidR="00C31892">
        <w:rPr>
          <w:rFonts w:ascii="Book Antiqua" w:hAnsi="Book Antiqua"/>
          <w:color w:val="000000"/>
          <w:shd w:val="clear" w:color="auto" w:fill="FFFFFF"/>
          <w:lang w:val="es-PR"/>
        </w:rPr>
        <w:t xml:space="preserve">la enfermedad conocida como “pulmones </w:t>
      </w:r>
      <w:proofErr w:type="spellStart"/>
      <w:r w:rsidR="00C31892">
        <w:rPr>
          <w:rFonts w:ascii="Book Antiqua" w:hAnsi="Book Antiqua"/>
          <w:color w:val="000000"/>
          <w:shd w:val="clear" w:color="auto" w:fill="FFFFFF"/>
          <w:lang w:val="es-PR"/>
        </w:rPr>
        <w:t>popcorn</w:t>
      </w:r>
      <w:proofErr w:type="spellEnd"/>
      <w:r w:rsidR="00C31892">
        <w:rPr>
          <w:rFonts w:ascii="Book Antiqua" w:hAnsi="Book Antiqua"/>
          <w:color w:val="000000"/>
          <w:shd w:val="clear" w:color="auto" w:fill="FFFFFF"/>
          <w:lang w:val="es-PR"/>
        </w:rPr>
        <w:t xml:space="preserve">”. </w:t>
      </w:r>
      <w:r w:rsidR="000C27B6">
        <w:rPr>
          <w:rFonts w:ascii="Book Antiqua" w:hAnsi="Book Antiqua"/>
          <w:color w:val="000000"/>
          <w:shd w:val="clear" w:color="auto" w:fill="FFFFFF"/>
          <w:lang w:val="es-PR"/>
        </w:rPr>
        <w:t>El Estado no debe quedar silente ante la exposición</w:t>
      </w:r>
      <w:r w:rsidR="00D72134">
        <w:rPr>
          <w:rFonts w:ascii="Book Antiqua" w:hAnsi="Book Antiqua"/>
          <w:color w:val="000000"/>
          <w:shd w:val="clear" w:color="auto" w:fill="FFFFFF"/>
          <w:lang w:val="es-PR"/>
        </w:rPr>
        <w:t xml:space="preserve"> de la ciudadanía a los efectos dañinos de esta nueva modalidad, tanto en la persona que utiliza el dispositivo electrónico, como en terceros que son afectados por el </w:t>
      </w:r>
      <w:r w:rsidR="00894F2B">
        <w:rPr>
          <w:rFonts w:ascii="Book Antiqua" w:hAnsi="Book Antiqua"/>
          <w:color w:val="000000"/>
          <w:shd w:val="clear" w:color="auto" w:fill="FFFFFF"/>
          <w:lang w:val="es-PR"/>
        </w:rPr>
        <w:t>aerosol de segunda mano.</w:t>
      </w:r>
    </w:p>
    <w:p w14:paraId="6010A68D" w14:textId="427AD02E" w:rsidR="00592AAF" w:rsidRPr="006A51BF" w:rsidRDefault="00592AAF" w:rsidP="00592AAF">
      <w:pPr>
        <w:tabs>
          <w:tab w:val="left" w:pos="567"/>
        </w:tabs>
        <w:spacing w:after="0" w:line="240" w:lineRule="auto"/>
        <w:contextualSpacing/>
        <w:jc w:val="both"/>
        <w:rPr>
          <w:rFonts w:ascii="Book Antiqua" w:hAnsi="Book Antiqua"/>
          <w:sz w:val="24"/>
          <w:szCs w:val="24"/>
        </w:rPr>
      </w:pPr>
      <w:r w:rsidRPr="006A51BF">
        <w:rPr>
          <w:rFonts w:ascii="Book Antiqua" w:hAnsi="Book Antiqua"/>
          <w:sz w:val="24"/>
          <w:szCs w:val="24"/>
        </w:rPr>
        <w:tab/>
        <w:t xml:space="preserve">Por todos los fundamentos antes expuestos, la Comisión de </w:t>
      </w:r>
      <w:r w:rsidR="005F25D3">
        <w:rPr>
          <w:rFonts w:ascii="Book Antiqua" w:hAnsi="Book Antiqua"/>
          <w:sz w:val="24"/>
          <w:szCs w:val="24"/>
        </w:rPr>
        <w:t>Asuntos del Consumidor</w:t>
      </w:r>
      <w:r w:rsidRPr="006A51BF">
        <w:rPr>
          <w:rFonts w:ascii="Book Antiqua" w:hAnsi="Book Antiqua"/>
          <w:sz w:val="24"/>
          <w:szCs w:val="24"/>
        </w:rPr>
        <w:t xml:space="preserve"> de la Cámara de Representantes de Puerto Rico, tras el correspondiente </w:t>
      </w:r>
      <w:r w:rsidRPr="006A51BF">
        <w:rPr>
          <w:rFonts w:ascii="Book Antiqua" w:hAnsi="Book Antiqua"/>
          <w:sz w:val="24"/>
          <w:szCs w:val="24"/>
        </w:rPr>
        <w:lastRenderedPageBreak/>
        <w:t xml:space="preserve">estudio y análisis, tiene el honor de recomendar a este Augusto Cuerpo la aprobación del </w:t>
      </w:r>
      <w:r w:rsidRPr="006A51BF">
        <w:rPr>
          <w:rFonts w:ascii="Book Antiqua" w:hAnsi="Book Antiqua"/>
          <w:b/>
          <w:sz w:val="24"/>
          <w:szCs w:val="24"/>
        </w:rPr>
        <w:t xml:space="preserve">Proyecto de la Cámara </w:t>
      </w:r>
      <w:r w:rsidR="00013820">
        <w:rPr>
          <w:rFonts w:ascii="Book Antiqua" w:hAnsi="Book Antiqua"/>
          <w:b/>
          <w:sz w:val="24"/>
          <w:szCs w:val="24"/>
        </w:rPr>
        <w:t>1070</w:t>
      </w:r>
      <w:r w:rsidRPr="006A51BF">
        <w:rPr>
          <w:rFonts w:ascii="Book Antiqua" w:hAnsi="Book Antiqua"/>
          <w:bCs/>
          <w:sz w:val="24"/>
          <w:szCs w:val="24"/>
        </w:rPr>
        <w:t>, con las enmiendas</w:t>
      </w:r>
      <w:r w:rsidRPr="006A51BF">
        <w:rPr>
          <w:rFonts w:ascii="Book Antiqua" w:hAnsi="Book Antiqua"/>
          <w:b/>
          <w:sz w:val="24"/>
          <w:szCs w:val="24"/>
        </w:rPr>
        <w:t xml:space="preserve"> </w:t>
      </w:r>
      <w:r w:rsidRPr="006A51BF">
        <w:rPr>
          <w:rFonts w:ascii="Book Antiqua" w:hAnsi="Book Antiqua"/>
          <w:sz w:val="24"/>
          <w:szCs w:val="24"/>
        </w:rPr>
        <w:t xml:space="preserve">incorporadas en el </w:t>
      </w:r>
      <w:proofErr w:type="spellStart"/>
      <w:r w:rsidRPr="006A51BF">
        <w:rPr>
          <w:rFonts w:ascii="Book Antiqua" w:hAnsi="Book Antiqua"/>
          <w:sz w:val="24"/>
          <w:szCs w:val="24"/>
        </w:rPr>
        <w:t>entirillado</w:t>
      </w:r>
      <w:proofErr w:type="spellEnd"/>
      <w:r w:rsidRPr="006A51BF">
        <w:rPr>
          <w:rFonts w:ascii="Book Antiqua" w:hAnsi="Book Antiqua"/>
          <w:sz w:val="24"/>
          <w:szCs w:val="24"/>
        </w:rPr>
        <w:t xml:space="preserve"> electrónico adjunto.</w:t>
      </w:r>
    </w:p>
    <w:p w14:paraId="53A0BA7B" w14:textId="77777777" w:rsidR="00592AAF" w:rsidRPr="006A51BF" w:rsidRDefault="00592AAF" w:rsidP="00592AAF">
      <w:pPr>
        <w:tabs>
          <w:tab w:val="left" w:pos="567"/>
        </w:tabs>
        <w:spacing w:after="0" w:line="240" w:lineRule="auto"/>
        <w:contextualSpacing/>
        <w:jc w:val="both"/>
        <w:rPr>
          <w:rFonts w:ascii="Book Antiqua" w:hAnsi="Book Antiqua"/>
          <w:sz w:val="24"/>
          <w:szCs w:val="24"/>
        </w:rPr>
      </w:pPr>
    </w:p>
    <w:p w14:paraId="05A29881" w14:textId="77777777" w:rsidR="009A25C7" w:rsidRPr="006A51BF" w:rsidRDefault="009A25C7" w:rsidP="009A25C7">
      <w:pPr>
        <w:tabs>
          <w:tab w:val="left" w:pos="567"/>
        </w:tabs>
        <w:spacing w:after="0" w:line="240" w:lineRule="auto"/>
        <w:contextualSpacing/>
        <w:jc w:val="both"/>
        <w:rPr>
          <w:rFonts w:ascii="Book Antiqua" w:eastAsia="Times New Roman" w:hAnsi="Book Antiqua" w:cs="Times New Roman"/>
          <w:sz w:val="24"/>
          <w:szCs w:val="24"/>
        </w:rPr>
      </w:pPr>
      <w:r w:rsidRPr="006A51BF">
        <w:rPr>
          <w:rFonts w:ascii="Book Antiqua" w:eastAsia="Times New Roman" w:hAnsi="Book Antiqua" w:cs="Times New Roman"/>
          <w:sz w:val="24"/>
          <w:szCs w:val="24"/>
        </w:rPr>
        <w:t>Respetuosamente sometido,</w:t>
      </w:r>
    </w:p>
    <w:p w14:paraId="49C149A1"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10FE3DEE" w14:textId="77777777" w:rsidR="006E555B" w:rsidRDefault="006E555B" w:rsidP="009A25C7">
      <w:pPr>
        <w:tabs>
          <w:tab w:val="left" w:pos="567"/>
        </w:tabs>
        <w:spacing w:after="0" w:line="240" w:lineRule="auto"/>
        <w:contextualSpacing/>
        <w:jc w:val="both"/>
        <w:rPr>
          <w:rFonts w:ascii="Book Antiqua" w:eastAsia="Times New Roman" w:hAnsi="Book Antiqua" w:cs="Times New Roman"/>
          <w:sz w:val="24"/>
          <w:szCs w:val="24"/>
        </w:rPr>
      </w:pPr>
    </w:p>
    <w:p w14:paraId="2C45287B" w14:textId="77777777" w:rsidR="009A25C7" w:rsidRPr="006A51BF"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742ED205" w14:textId="2AA268F2" w:rsidR="009A25C7" w:rsidRPr="006A51BF" w:rsidRDefault="009A25C7" w:rsidP="009A25C7">
      <w:pPr>
        <w:tabs>
          <w:tab w:val="left" w:pos="567"/>
        </w:tabs>
        <w:spacing w:after="0" w:line="240" w:lineRule="auto"/>
        <w:contextualSpacing/>
        <w:jc w:val="both"/>
        <w:rPr>
          <w:rFonts w:ascii="Book Antiqua" w:eastAsia="Times New Roman" w:hAnsi="Book Antiqua" w:cs="Times New Roman"/>
          <w:b/>
          <w:bCs/>
          <w:sz w:val="24"/>
          <w:szCs w:val="24"/>
        </w:rPr>
      </w:pPr>
      <w:r w:rsidRPr="006A51BF">
        <w:rPr>
          <w:rFonts w:ascii="Book Antiqua" w:eastAsia="Times New Roman" w:hAnsi="Book Antiqua" w:cs="Times New Roman"/>
          <w:b/>
          <w:bCs/>
          <w:sz w:val="24"/>
          <w:szCs w:val="24"/>
        </w:rPr>
        <w:t xml:space="preserve">HON. </w:t>
      </w:r>
      <w:r w:rsidR="00625B53" w:rsidRPr="006A51BF">
        <w:rPr>
          <w:rFonts w:ascii="Book Antiqua" w:eastAsia="Times New Roman" w:hAnsi="Book Antiqua" w:cs="Times New Roman"/>
          <w:b/>
          <w:bCs/>
          <w:sz w:val="24"/>
          <w:szCs w:val="24"/>
        </w:rPr>
        <w:t xml:space="preserve">EDGAR </w:t>
      </w:r>
      <w:r w:rsidR="0085607D" w:rsidRPr="006A51BF">
        <w:rPr>
          <w:rFonts w:ascii="Book Antiqua" w:eastAsia="Times New Roman" w:hAnsi="Book Antiqua" w:cs="Times New Roman"/>
          <w:b/>
          <w:bCs/>
          <w:sz w:val="24"/>
          <w:szCs w:val="24"/>
        </w:rPr>
        <w:t xml:space="preserve">E. </w:t>
      </w:r>
      <w:r w:rsidR="00625B53" w:rsidRPr="006A51BF">
        <w:rPr>
          <w:rFonts w:ascii="Book Antiqua" w:eastAsia="Times New Roman" w:hAnsi="Book Antiqua" w:cs="Times New Roman"/>
          <w:b/>
          <w:bCs/>
          <w:sz w:val="24"/>
          <w:szCs w:val="24"/>
        </w:rPr>
        <w:t>ROBLES</w:t>
      </w:r>
      <w:r w:rsidR="0085607D" w:rsidRPr="006A51BF">
        <w:rPr>
          <w:rFonts w:ascii="Book Antiqua" w:eastAsia="Times New Roman" w:hAnsi="Book Antiqua" w:cs="Times New Roman"/>
          <w:b/>
          <w:bCs/>
          <w:sz w:val="24"/>
          <w:szCs w:val="24"/>
        </w:rPr>
        <w:t xml:space="preserve"> RIVERA</w:t>
      </w:r>
    </w:p>
    <w:p w14:paraId="433BF3C4" w14:textId="3D789BD9" w:rsidR="009A25C7" w:rsidRPr="006A51BF" w:rsidRDefault="009A25C7" w:rsidP="009A25C7">
      <w:pPr>
        <w:tabs>
          <w:tab w:val="left" w:pos="567"/>
        </w:tabs>
        <w:spacing w:after="0" w:line="240" w:lineRule="auto"/>
        <w:contextualSpacing/>
        <w:jc w:val="both"/>
        <w:rPr>
          <w:rFonts w:ascii="Book Antiqua" w:eastAsia="Times New Roman" w:hAnsi="Book Antiqua" w:cs="Times New Roman"/>
          <w:sz w:val="24"/>
          <w:szCs w:val="24"/>
        </w:rPr>
      </w:pPr>
      <w:r w:rsidRPr="006A51BF">
        <w:rPr>
          <w:rFonts w:ascii="Book Antiqua" w:eastAsia="Times New Roman" w:hAnsi="Book Antiqua" w:cs="Times New Roman"/>
          <w:sz w:val="24"/>
          <w:szCs w:val="24"/>
        </w:rPr>
        <w:t>President</w:t>
      </w:r>
      <w:r w:rsidR="0085607D" w:rsidRPr="006A51BF">
        <w:rPr>
          <w:rFonts w:ascii="Book Antiqua" w:eastAsia="Times New Roman" w:hAnsi="Book Antiqua" w:cs="Times New Roman"/>
          <w:sz w:val="24"/>
          <w:szCs w:val="24"/>
        </w:rPr>
        <w:t>e</w:t>
      </w:r>
    </w:p>
    <w:p w14:paraId="7DC6BD7A" w14:textId="28D12284" w:rsidR="003547E9" w:rsidRPr="003547E9" w:rsidRDefault="009A25C7" w:rsidP="006E555B">
      <w:pPr>
        <w:tabs>
          <w:tab w:val="left" w:pos="567"/>
        </w:tabs>
        <w:spacing w:after="0" w:line="240" w:lineRule="auto"/>
        <w:contextualSpacing/>
        <w:jc w:val="both"/>
      </w:pPr>
      <w:r w:rsidRPr="006A51BF">
        <w:rPr>
          <w:rFonts w:ascii="Book Antiqua" w:eastAsia="Times New Roman" w:hAnsi="Book Antiqua" w:cs="Times New Roman"/>
          <w:sz w:val="24"/>
          <w:szCs w:val="24"/>
        </w:rPr>
        <w:t>Comisión de</w:t>
      </w:r>
      <w:r w:rsidR="0085607D" w:rsidRPr="006A51BF">
        <w:rPr>
          <w:rFonts w:ascii="Book Antiqua" w:eastAsia="Times New Roman" w:hAnsi="Book Antiqua" w:cs="Times New Roman"/>
          <w:sz w:val="24"/>
          <w:szCs w:val="24"/>
        </w:rPr>
        <w:t xml:space="preserve"> Asuntos del Consumidor</w:t>
      </w:r>
    </w:p>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247A0" w14:textId="77777777" w:rsidR="00DD2E9A" w:rsidRPr="006A51BF" w:rsidRDefault="00DD2E9A">
      <w:pPr>
        <w:spacing w:after="0" w:line="240" w:lineRule="auto"/>
      </w:pPr>
      <w:r w:rsidRPr="006A51BF">
        <w:separator/>
      </w:r>
    </w:p>
  </w:endnote>
  <w:endnote w:type="continuationSeparator" w:id="0">
    <w:p w14:paraId="2314B6A3" w14:textId="77777777" w:rsidR="00DD2E9A" w:rsidRPr="006A51BF" w:rsidRDefault="00DD2E9A">
      <w:pPr>
        <w:spacing w:after="0" w:line="240" w:lineRule="auto"/>
      </w:pPr>
      <w:r w:rsidRPr="006A51BF">
        <w:continuationSeparator/>
      </w:r>
    </w:p>
  </w:endnote>
  <w:endnote w:type="continuationNotice" w:id="1">
    <w:p w14:paraId="1B18DD10" w14:textId="77777777" w:rsidR="00DD2E9A" w:rsidRPr="006A51BF" w:rsidRDefault="00DD2E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6A51BF"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6A51BF">
      <w:rPr>
        <w:rFonts w:ascii="Book Antiqua" w:hAnsi="Book Antiqua"/>
        <w:b/>
        <w:bCs/>
        <w:i/>
        <w:color w:val="7F7F7F" w:themeColor="text1" w:themeTint="80"/>
      </w:rPr>
      <w:t xml:space="preserve">Comisión </w:t>
    </w:r>
    <w:r w:rsidR="006545C1" w:rsidRPr="006A51BF">
      <w:rPr>
        <w:rFonts w:ascii="Book Antiqua" w:hAnsi="Book Antiqua"/>
        <w:b/>
        <w:bCs/>
        <w:i/>
        <w:color w:val="7F7F7F" w:themeColor="text1" w:themeTint="80"/>
      </w:rPr>
      <w:t>de Asuntos del Consumidor</w:t>
    </w:r>
    <w:r w:rsidRPr="006A51BF">
      <w:rPr>
        <w:rFonts w:ascii="Book Antiqua" w:hAnsi="Book Antiqua"/>
        <w:b/>
        <w:bCs/>
        <w:i/>
        <w:color w:val="7F7F7F" w:themeColor="text1" w:themeTint="80"/>
      </w:rPr>
      <w:t xml:space="preserve"> </w:t>
    </w:r>
  </w:p>
  <w:p w14:paraId="3B8206FF" w14:textId="77777777" w:rsidR="00E312A7" w:rsidRPr="006A51BF"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634D5" w14:textId="77777777" w:rsidR="00DD2E9A" w:rsidRPr="006A51BF" w:rsidRDefault="00DD2E9A">
      <w:pPr>
        <w:spacing w:after="0" w:line="240" w:lineRule="auto"/>
      </w:pPr>
      <w:r w:rsidRPr="006A51BF">
        <w:separator/>
      </w:r>
    </w:p>
  </w:footnote>
  <w:footnote w:type="continuationSeparator" w:id="0">
    <w:p w14:paraId="006CD1E9" w14:textId="77777777" w:rsidR="00DD2E9A" w:rsidRPr="006A51BF" w:rsidRDefault="00DD2E9A">
      <w:pPr>
        <w:spacing w:after="0" w:line="240" w:lineRule="auto"/>
      </w:pPr>
      <w:r w:rsidRPr="006A51BF">
        <w:continuationSeparator/>
      </w:r>
    </w:p>
  </w:footnote>
  <w:footnote w:type="continuationNotice" w:id="1">
    <w:p w14:paraId="2791D5CF" w14:textId="77777777" w:rsidR="00DD2E9A" w:rsidRPr="006A51BF" w:rsidRDefault="00DD2E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2740FAAF" w:rsidR="00FF743C" w:rsidRPr="006A51BF"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6A51BF">
      <w:rPr>
        <w:rFonts w:ascii="Book Antiqua" w:hAnsi="Book Antiqua"/>
        <w:b/>
        <w:i/>
        <w:color w:val="7F7F7F" w:themeColor="text1" w:themeTint="80"/>
        <w:spacing w:val="60"/>
        <w:lang w:val="es-PR"/>
      </w:rPr>
      <w:t xml:space="preserve">Informe </w:t>
    </w:r>
    <w:r w:rsidR="009B7976" w:rsidRPr="006A51BF">
      <w:rPr>
        <w:rFonts w:ascii="Book Antiqua" w:hAnsi="Book Antiqua"/>
        <w:b/>
        <w:i/>
        <w:color w:val="7F7F7F" w:themeColor="text1" w:themeTint="80"/>
        <w:spacing w:val="60"/>
        <w:lang w:val="es-PR"/>
      </w:rPr>
      <w:t>Positivo del P. de</w:t>
    </w:r>
    <w:r w:rsidR="00571D69" w:rsidRPr="006A51BF">
      <w:rPr>
        <w:rFonts w:ascii="Book Antiqua" w:hAnsi="Book Antiqua"/>
        <w:b/>
        <w:i/>
        <w:color w:val="7F7F7F" w:themeColor="text1" w:themeTint="80"/>
        <w:spacing w:val="60"/>
        <w:lang w:val="es-PR"/>
      </w:rPr>
      <w:t xml:space="preserve"> </w:t>
    </w:r>
    <w:r w:rsidR="009B7976" w:rsidRPr="006A51BF">
      <w:rPr>
        <w:rFonts w:ascii="Book Antiqua" w:hAnsi="Book Antiqua"/>
        <w:b/>
        <w:i/>
        <w:color w:val="7F7F7F" w:themeColor="text1" w:themeTint="80"/>
        <w:spacing w:val="60"/>
        <w:lang w:val="es-PR"/>
      </w:rPr>
      <w:t>l</w:t>
    </w:r>
    <w:r w:rsidR="00571D69" w:rsidRPr="006A51BF">
      <w:rPr>
        <w:rFonts w:ascii="Book Antiqua" w:hAnsi="Book Antiqua"/>
        <w:b/>
        <w:i/>
        <w:color w:val="7F7F7F" w:themeColor="text1" w:themeTint="80"/>
        <w:spacing w:val="60"/>
        <w:lang w:val="es-PR"/>
      </w:rPr>
      <w:t>a</w:t>
    </w:r>
    <w:r w:rsidR="009B7976" w:rsidRPr="006A51BF">
      <w:rPr>
        <w:rFonts w:ascii="Book Antiqua" w:hAnsi="Book Antiqua"/>
        <w:b/>
        <w:i/>
        <w:color w:val="7F7F7F" w:themeColor="text1" w:themeTint="80"/>
        <w:spacing w:val="60"/>
        <w:lang w:val="es-PR"/>
      </w:rPr>
      <w:t xml:space="preserve"> </w:t>
    </w:r>
    <w:r w:rsidR="00571D69" w:rsidRPr="006A51BF">
      <w:rPr>
        <w:rFonts w:ascii="Book Antiqua" w:hAnsi="Book Antiqua"/>
        <w:b/>
        <w:i/>
        <w:color w:val="7F7F7F" w:themeColor="text1" w:themeTint="80"/>
        <w:spacing w:val="60"/>
        <w:lang w:val="es-PR"/>
      </w:rPr>
      <w:t>C</w:t>
    </w:r>
    <w:r w:rsidR="009B7976" w:rsidRPr="006A51BF">
      <w:rPr>
        <w:rFonts w:ascii="Book Antiqua" w:hAnsi="Book Antiqua"/>
        <w:b/>
        <w:i/>
        <w:color w:val="7F7F7F" w:themeColor="text1" w:themeTint="80"/>
        <w:spacing w:val="60"/>
        <w:lang w:val="es-PR"/>
      </w:rPr>
      <w:t>.</w:t>
    </w:r>
    <w:r w:rsidR="00E100A8" w:rsidRPr="006A51BF">
      <w:rPr>
        <w:rFonts w:ascii="Book Antiqua" w:hAnsi="Book Antiqua"/>
        <w:b/>
        <w:i/>
        <w:color w:val="7F7F7F" w:themeColor="text1" w:themeTint="80"/>
        <w:spacing w:val="60"/>
        <w:lang w:val="es-PR"/>
      </w:rPr>
      <w:t xml:space="preserve"> </w:t>
    </w:r>
    <w:r w:rsidR="00013820">
      <w:rPr>
        <w:rFonts w:ascii="Book Antiqua" w:hAnsi="Book Antiqua"/>
        <w:b/>
        <w:i/>
        <w:color w:val="7F7F7F" w:themeColor="text1" w:themeTint="80"/>
        <w:spacing w:val="60"/>
        <w:lang w:val="es-PR"/>
      </w:rPr>
      <w:t>1070</w:t>
    </w:r>
    <w:r w:rsidR="007B3187" w:rsidRPr="006A51BF">
      <w:rPr>
        <w:rFonts w:ascii="Book Antiqua" w:hAnsi="Book Antiqua"/>
        <w:b/>
        <w:i/>
        <w:color w:val="7F7F7F" w:themeColor="text1" w:themeTint="80"/>
        <w:spacing w:val="60"/>
        <w:lang w:val="es-PR"/>
      </w:rPr>
      <w:t xml:space="preserve"> </w:t>
    </w:r>
    <w:r w:rsidRPr="006A51BF">
      <w:rPr>
        <w:rFonts w:ascii="Book Antiqua" w:hAnsi="Book Antiqua"/>
        <w:b/>
        <w:i/>
        <w:color w:val="7F7F7F" w:themeColor="text1" w:themeTint="80"/>
        <w:spacing w:val="60"/>
        <w:lang w:val="es-PR"/>
      </w:rPr>
      <w:tab/>
    </w:r>
    <w:r w:rsidR="007B3187" w:rsidRPr="006A51BF">
      <w:rPr>
        <w:rFonts w:ascii="Book Antiqua" w:hAnsi="Book Antiqua"/>
        <w:b/>
        <w:i/>
        <w:color w:val="7F7F7F" w:themeColor="text1" w:themeTint="80"/>
        <w:spacing w:val="60"/>
        <w:lang w:val="es-PR"/>
      </w:rPr>
      <w:t xml:space="preserve"> </w:t>
    </w:r>
    <w:r w:rsidR="006545C1" w:rsidRPr="006A51BF">
      <w:rPr>
        <w:rFonts w:ascii="Book Antiqua" w:hAnsi="Book Antiqua"/>
        <w:b/>
        <w:i/>
        <w:color w:val="7F7F7F" w:themeColor="text1" w:themeTint="80"/>
        <w:spacing w:val="60"/>
        <w:lang w:val="es-PR"/>
      </w:rPr>
      <w:t xml:space="preserve">               </w:t>
    </w:r>
    <w:r w:rsidRPr="006A51BF">
      <w:rPr>
        <w:rFonts w:ascii="Book Antiqua" w:hAnsi="Book Antiqua"/>
        <w:b/>
        <w:i/>
        <w:color w:val="7F7F7F" w:themeColor="text1" w:themeTint="80"/>
        <w:spacing w:val="60"/>
        <w:lang w:val="es-PR"/>
      </w:rPr>
      <w:t>Página</w:t>
    </w:r>
    <w:r w:rsidRPr="006A51BF">
      <w:rPr>
        <w:rFonts w:ascii="Book Antiqua" w:hAnsi="Book Antiqua"/>
        <w:b/>
        <w:i/>
        <w:color w:val="7F7F7F" w:themeColor="text1" w:themeTint="80"/>
        <w:lang w:val="es-PR"/>
      </w:rPr>
      <w:t xml:space="preserve"> | </w:t>
    </w:r>
    <w:r w:rsidRPr="006A51BF">
      <w:rPr>
        <w:rFonts w:ascii="Book Antiqua" w:hAnsi="Book Antiqua"/>
        <w:b/>
        <w:i/>
        <w:color w:val="7F7F7F" w:themeColor="text1" w:themeTint="80"/>
        <w:lang w:val="es-PR"/>
      </w:rPr>
      <w:fldChar w:fldCharType="begin"/>
    </w:r>
    <w:r w:rsidRPr="006A51BF">
      <w:rPr>
        <w:rFonts w:ascii="Book Antiqua" w:hAnsi="Book Antiqua"/>
        <w:b/>
        <w:i/>
        <w:color w:val="7F7F7F" w:themeColor="text1" w:themeTint="80"/>
        <w:lang w:val="es-PR"/>
      </w:rPr>
      <w:instrText xml:space="preserve"> PAGE   \* MERGEFORMAT </w:instrText>
    </w:r>
    <w:r w:rsidRPr="006A51BF">
      <w:rPr>
        <w:rFonts w:ascii="Book Antiqua" w:hAnsi="Book Antiqua"/>
        <w:b/>
        <w:i/>
        <w:color w:val="7F7F7F" w:themeColor="text1" w:themeTint="80"/>
        <w:lang w:val="es-PR"/>
      </w:rPr>
      <w:fldChar w:fldCharType="separate"/>
    </w:r>
    <w:r w:rsidRPr="006A51BF">
      <w:rPr>
        <w:rFonts w:ascii="Book Antiqua" w:hAnsi="Book Antiqua"/>
        <w:b/>
        <w:i/>
        <w:color w:val="7F7F7F" w:themeColor="text1" w:themeTint="80"/>
        <w:lang w:val="es-PR"/>
      </w:rPr>
      <w:t>2</w:t>
    </w:r>
    <w:r w:rsidRPr="006A51BF">
      <w:rPr>
        <w:rFonts w:ascii="Book Antiqua" w:hAnsi="Book Antiqua"/>
        <w:b/>
        <w:i/>
        <w:color w:val="7F7F7F" w:themeColor="text1" w:themeTint="80"/>
        <w:lang w:val="es-PR"/>
      </w:rPr>
      <w:fldChar w:fldCharType="end"/>
    </w:r>
  </w:p>
  <w:p w14:paraId="15CD4829" w14:textId="28A93F2C" w:rsidR="006B2162" w:rsidRPr="006A51BF" w:rsidRDefault="006B2162">
    <w:pPr>
      <w:pStyle w:val="Header"/>
      <w:jc w:val="center"/>
      <w:rPr>
        <w:rFonts w:ascii="Book Antiqua" w:hAnsi="Book Antiqua"/>
        <w:sz w:val="24"/>
        <w:szCs w:val="24"/>
        <w:lang w:val="es-PR"/>
      </w:rPr>
    </w:pPr>
  </w:p>
  <w:p w14:paraId="7F560A1B" w14:textId="77777777" w:rsidR="006B2162" w:rsidRPr="006A51BF" w:rsidRDefault="006B2162">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AA700"/>
    <w:multiLevelType w:val="hybridMultilevel"/>
    <w:tmpl w:val="588A3742"/>
    <w:lvl w:ilvl="0" w:tplc="33767DD6">
      <w:start w:val="1"/>
      <w:numFmt w:val="bullet"/>
      <w:lvlText w:val=""/>
      <w:lvlJc w:val="left"/>
      <w:pPr>
        <w:ind w:left="720" w:hanging="360"/>
      </w:pPr>
      <w:rPr>
        <w:rFonts w:ascii="Wingdings" w:hAnsi="Wingdings" w:hint="default"/>
      </w:rPr>
    </w:lvl>
    <w:lvl w:ilvl="1" w:tplc="EF5E90CA">
      <w:start w:val="1"/>
      <w:numFmt w:val="bullet"/>
      <w:lvlText w:val="o"/>
      <w:lvlJc w:val="left"/>
      <w:pPr>
        <w:ind w:left="1440" w:hanging="360"/>
      </w:pPr>
      <w:rPr>
        <w:rFonts w:ascii="Courier New" w:hAnsi="Courier New" w:hint="default"/>
      </w:rPr>
    </w:lvl>
    <w:lvl w:ilvl="2" w:tplc="FEBC3D9A">
      <w:start w:val="1"/>
      <w:numFmt w:val="bullet"/>
      <w:lvlText w:val=""/>
      <w:lvlJc w:val="left"/>
      <w:pPr>
        <w:ind w:left="2160" w:hanging="360"/>
      </w:pPr>
      <w:rPr>
        <w:rFonts w:ascii="Wingdings" w:hAnsi="Wingdings" w:hint="default"/>
      </w:rPr>
    </w:lvl>
    <w:lvl w:ilvl="3" w:tplc="D12E7FA8">
      <w:start w:val="1"/>
      <w:numFmt w:val="bullet"/>
      <w:lvlText w:val=""/>
      <w:lvlJc w:val="left"/>
      <w:pPr>
        <w:ind w:left="2880" w:hanging="360"/>
      </w:pPr>
      <w:rPr>
        <w:rFonts w:ascii="Symbol" w:hAnsi="Symbol" w:hint="default"/>
      </w:rPr>
    </w:lvl>
    <w:lvl w:ilvl="4" w:tplc="F17A5C5A">
      <w:start w:val="1"/>
      <w:numFmt w:val="bullet"/>
      <w:lvlText w:val="o"/>
      <w:lvlJc w:val="left"/>
      <w:pPr>
        <w:ind w:left="3600" w:hanging="360"/>
      </w:pPr>
      <w:rPr>
        <w:rFonts w:ascii="Courier New" w:hAnsi="Courier New" w:hint="default"/>
      </w:rPr>
    </w:lvl>
    <w:lvl w:ilvl="5" w:tplc="3AECE0E0">
      <w:start w:val="1"/>
      <w:numFmt w:val="bullet"/>
      <w:lvlText w:val=""/>
      <w:lvlJc w:val="left"/>
      <w:pPr>
        <w:ind w:left="4320" w:hanging="360"/>
      </w:pPr>
      <w:rPr>
        <w:rFonts w:ascii="Wingdings" w:hAnsi="Wingdings" w:hint="default"/>
      </w:rPr>
    </w:lvl>
    <w:lvl w:ilvl="6" w:tplc="83A61280">
      <w:start w:val="1"/>
      <w:numFmt w:val="bullet"/>
      <w:lvlText w:val=""/>
      <w:lvlJc w:val="left"/>
      <w:pPr>
        <w:ind w:left="5040" w:hanging="360"/>
      </w:pPr>
      <w:rPr>
        <w:rFonts w:ascii="Symbol" w:hAnsi="Symbol" w:hint="default"/>
      </w:rPr>
    </w:lvl>
    <w:lvl w:ilvl="7" w:tplc="0554C1D6">
      <w:start w:val="1"/>
      <w:numFmt w:val="bullet"/>
      <w:lvlText w:val="o"/>
      <w:lvlJc w:val="left"/>
      <w:pPr>
        <w:ind w:left="5760" w:hanging="360"/>
      </w:pPr>
      <w:rPr>
        <w:rFonts w:ascii="Courier New" w:hAnsi="Courier New" w:hint="default"/>
      </w:rPr>
    </w:lvl>
    <w:lvl w:ilvl="8" w:tplc="C4F0C02C">
      <w:start w:val="1"/>
      <w:numFmt w:val="bullet"/>
      <w:lvlText w:val=""/>
      <w:lvlJc w:val="left"/>
      <w:pPr>
        <w:ind w:left="6480" w:hanging="360"/>
      </w:pPr>
      <w:rPr>
        <w:rFonts w:ascii="Wingdings" w:hAnsi="Wingdings" w:hint="default"/>
      </w:rPr>
    </w:lvl>
  </w:abstractNum>
  <w:abstractNum w:abstractNumId="9"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3121C9"/>
    <w:multiLevelType w:val="multilevel"/>
    <w:tmpl w:val="92C8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5CBF6340"/>
    <w:multiLevelType w:val="multilevel"/>
    <w:tmpl w:val="95A41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EB11B7"/>
    <w:multiLevelType w:val="multilevel"/>
    <w:tmpl w:val="A7A4C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874029"/>
    <w:multiLevelType w:val="multilevel"/>
    <w:tmpl w:val="2FF08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6"/>
  </w:num>
  <w:num w:numId="2" w16cid:durableId="61176380">
    <w:abstractNumId w:val="7"/>
  </w:num>
  <w:num w:numId="3" w16cid:durableId="1059595349">
    <w:abstractNumId w:val="3"/>
  </w:num>
  <w:num w:numId="4" w16cid:durableId="2061787766">
    <w:abstractNumId w:val="21"/>
  </w:num>
  <w:num w:numId="5" w16cid:durableId="1979995804">
    <w:abstractNumId w:val="12"/>
  </w:num>
  <w:num w:numId="6" w16cid:durableId="248587837">
    <w:abstractNumId w:val="17"/>
  </w:num>
  <w:num w:numId="7" w16cid:durableId="1013386577">
    <w:abstractNumId w:val="18"/>
  </w:num>
  <w:num w:numId="8" w16cid:durableId="192153168">
    <w:abstractNumId w:val="23"/>
  </w:num>
  <w:num w:numId="9" w16cid:durableId="1334843169">
    <w:abstractNumId w:val="20"/>
  </w:num>
  <w:num w:numId="10" w16cid:durableId="1816602797">
    <w:abstractNumId w:val="9"/>
  </w:num>
  <w:num w:numId="11" w16cid:durableId="1897281236">
    <w:abstractNumId w:val="0"/>
  </w:num>
  <w:num w:numId="12" w16cid:durableId="1776559535">
    <w:abstractNumId w:val="14"/>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1"/>
  </w:num>
  <w:num w:numId="18" w16cid:durableId="1892884976">
    <w:abstractNumId w:val="1"/>
  </w:num>
  <w:num w:numId="19" w16cid:durableId="1388990430">
    <w:abstractNumId w:val="10"/>
  </w:num>
  <w:num w:numId="20" w16cid:durableId="1497261733">
    <w:abstractNumId w:val="8"/>
  </w:num>
  <w:num w:numId="21" w16cid:durableId="562184118">
    <w:abstractNumId w:val="13"/>
  </w:num>
  <w:num w:numId="22" w16cid:durableId="874849317">
    <w:abstractNumId w:val="19"/>
  </w:num>
  <w:num w:numId="23" w16cid:durableId="998582087">
    <w:abstractNumId w:val="15"/>
  </w:num>
  <w:num w:numId="24" w16cid:durableId="135418730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EBF"/>
    <w:rsid w:val="000041D4"/>
    <w:rsid w:val="0000466E"/>
    <w:rsid w:val="0000726D"/>
    <w:rsid w:val="00010035"/>
    <w:rsid w:val="0001109F"/>
    <w:rsid w:val="00013820"/>
    <w:rsid w:val="00015F9B"/>
    <w:rsid w:val="0001634C"/>
    <w:rsid w:val="00017FC4"/>
    <w:rsid w:val="000235D0"/>
    <w:rsid w:val="000304B5"/>
    <w:rsid w:val="00030CD5"/>
    <w:rsid w:val="00032057"/>
    <w:rsid w:val="00033FC1"/>
    <w:rsid w:val="00040B2F"/>
    <w:rsid w:val="00042087"/>
    <w:rsid w:val="000422D9"/>
    <w:rsid w:val="00042A23"/>
    <w:rsid w:val="00042D76"/>
    <w:rsid w:val="000471C1"/>
    <w:rsid w:val="00047A01"/>
    <w:rsid w:val="00050EA2"/>
    <w:rsid w:val="0005165D"/>
    <w:rsid w:val="00051A3F"/>
    <w:rsid w:val="00052CCB"/>
    <w:rsid w:val="00061727"/>
    <w:rsid w:val="000628D4"/>
    <w:rsid w:val="00064380"/>
    <w:rsid w:val="00064B89"/>
    <w:rsid w:val="00065F8A"/>
    <w:rsid w:val="00070369"/>
    <w:rsid w:val="00073F7F"/>
    <w:rsid w:val="000744B4"/>
    <w:rsid w:val="00075375"/>
    <w:rsid w:val="00075E8A"/>
    <w:rsid w:val="00077928"/>
    <w:rsid w:val="00080CE3"/>
    <w:rsid w:val="00082E27"/>
    <w:rsid w:val="00084777"/>
    <w:rsid w:val="00084D4B"/>
    <w:rsid w:val="000858A1"/>
    <w:rsid w:val="00086469"/>
    <w:rsid w:val="00086DA1"/>
    <w:rsid w:val="00087891"/>
    <w:rsid w:val="0009177F"/>
    <w:rsid w:val="0009268B"/>
    <w:rsid w:val="00093072"/>
    <w:rsid w:val="000939F8"/>
    <w:rsid w:val="00095735"/>
    <w:rsid w:val="0009673E"/>
    <w:rsid w:val="00097C84"/>
    <w:rsid w:val="000A00A2"/>
    <w:rsid w:val="000A06E8"/>
    <w:rsid w:val="000A1321"/>
    <w:rsid w:val="000A6E02"/>
    <w:rsid w:val="000A7D79"/>
    <w:rsid w:val="000B0775"/>
    <w:rsid w:val="000B2BA9"/>
    <w:rsid w:val="000B3390"/>
    <w:rsid w:val="000B67BF"/>
    <w:rsid w:val="000C08FC"/>
    <w:rsid w:val="000C0FDD"/>
    <w:rsid w:val="000C27B6"/>
    <w:rsid w:val="000C3683"/>
    <w:rsid w:val="000C3C0B"/>
    <w:rsid w:val="000C4097"/>
    <w:rsid w:val="000C4519"/>
    <w:rsid w:val="000C48D4"/>
    <w:rsid w:val="000C6559"/>
    <w:rsid w:val="000D1690"/>
    <w:rsid w:val="000D1BC3"/>
    <w:rsid w:val="000D27C8"/>
    <w:rsid w:val="000D2AC7"/>
    <w:rsid w:val="000D3D9B"/>
    <w:rsid w:val="000D4442"/>
    <w:rsid w:val="000D5859"/>
    <w:rsid w:val="000D63CE"/>
    <w:rsid w:val="000E13F6"/>
    <w:rsid w:val="000E20BE"/>
    <w:rsid w:val="000E5BA2"/>
    <w:rsid w:val="000E5C4D"/>
    <w:rsid w:val="000E5FD5"/>
    <w:rsid w:val="000E6B86"/>
    <w:rsid w:val="000F1464"/>
    <w:rsid w:val="000F1DB9"/>
    <w:rsid w:val="000F2672"/>
    <w:rsid w:val="000F3169"/>
    <w:rsid w:val="000F4696"/>
    <w:rsid w:val="00100979"/>
    <w:rsid w:val="00104CFC"/>
    <w:rsid w:val="001053AD"/>
    <w:rsid w:val="0010696A"/>
    <w:rsid w:val="00114E04"/>
    <w:rsid w:val="00115323"/>
    <w:rsid w:val="00115530"/>
    <w:rsid w:val="0011677E"/>
    <w:rsid w:val="00117919"/>
    <w:rsid w:val="00117E0F"/>
    <w:rsid w:val="001230C9"/>
    <w:rsid w:val="00124C65"/>
    <w:rsid w:val="0012509B"/>
    <w:rsid w:val="00125BD8"/>
    <w:rsid w:val="00125E9E"/>
    <w:rsid w:val="001270C2"/>
    <w:rsid w:val="00131E05"/>
    <w:rsid w:val="00132221"/>
    <w:rsid w:val="00136867"/>
    <w:rsid w:val="00137432"/>
    <w:rsid w:val="00141B1D"/>
    <w:rsid w:val="00146D4D"/>
    <w:rsid w:val="00146D9A"/>
    <w:rsid w:val="001473B0"/>
    <w:rsid w:val="00150327"/>
    <w:rsid w:val="00151045"/>
    <w:rsid w:val="0015377F"/>
    <w:rsid w:val="001574B4"/>
    <w:rsid w:val="00164FDF"/>
    <w:rsid w:val="00166898"/>
    <w:rsid w:val="00166C85"/>
    <w:rsid w:val="00170214"/>
    <w:rsid w:val="00170E05"/>
    <w:rsid w:val="00172D4D"/>
    <w:rsid w:val="0017514B"/>
    <w:rsid w:val="0017673D"/>
    <w:rsid w:val="00176C61"/>
    <w:rsid w:val="00176C9D"/>
    <w:rsid w:val="00176E00"/>
    <w:rsid w:val="0018253F"/>
    <w:rsid w:val="0018365D"/>
    <w:rsid w:val="00186ECD"/>
    <w:rsid w:val="00190669"/>
    <w:rsid w:val="00193B05"/>
    <w:rsid w:val="00194554"/>
    <w:rsid w:val="0019467B"/>
    <w:rsid w:val="00195CF2"/>
    <w:rsid w:val="001A16E7"/>
    <w:rsid w:val="001A216E"/>
    <w:rsid w:val="001A296C"/>
    <w:rsid w:val="001A4411"/>
    <w:rsid w:val="001A4E1D"/>
    <w:rsid w:val="001A76D6"/>
    <w:rsid w:val="001B5D39"/>
    <w:rsid w:val="001B6E59"/>
    <w:rsid w:val="001C3824"/>
    <w:rsid w:val="001C545F"/>
    <w:rsid w:val="001C7E62"/>
    <w:rsid w:val="001D2F9B"/>
    <w:rsid w:val="001D4D02"/>
    <w:rsid w:val="001E2E94"/>
    <w:rsid w:val="001E328C"/>
    <w:rsid w:val="001E470C"/>
    <w:rsid w:val="001E4936"/>
    <w:rsid w:val="001E6F1F"/>
    <w:rsid w:val="001E782B"/>
    <w:rsid w:val="001F0CE2"/>
    <w:rsid w:val="001F245C"/>
    <w:rsid w:val="001F2D45"/>
    <w:rsid w:val="001F60C9"/>
    <w:rsid w:val="00200B93"/>
    <w:rsid w:val="00201D08"/>
    <w:rsid w:val="00202C05"/>
    <w:rsid w:val="00205310"/>
    <w:rsid w:val="00206FEF"/>
    <w:rsid w:val="00207FDA"/>
    <w:rsid w:val="002117A6"/>
    <w:rsid w:val="00211F69"/>
    <w:rsid w:val="00212FA6"/>
    <w:rsid w:val="00214247"/>
    <w:rsid w:val="00215857"/>
    <w:rsid w:val="0022005C"/>
    <w:rsid w:val="00222E3B"/>
    <w:rsid w:val="0022306F"/>
    <w:rsid w:val="00224B34"/>
    <w:rsid w:val="00224B89"/>
    <w:rsid w:val="002258E0"/>
    <w:rsid w:val="002310C9"/>
    <w:rsid w:val="0023263A"/>
    <w:rsid w:val="00235913"/>
    <w:rsid w:val="00236769"/>
    <w:rsid w:val="00241A7D"/>
    <w:rsid w:val="00242400"/>
    <w:rsid w:val="00242743"/>
    <w:rsid w:val="00244846"/>
    <w:rsid w:val="002467E5"/>
    <w:rsid w:val="00246A0D"/>
    <w:rsid w:val="002505E7"/>
    <w:rsid w:val="00252895"/>
    <w:rsid w:val="00252EE9"/>
    <w:rsid w:val="002531D9"/>
    <w:rsid w:val="00256B0A"/>
    <w:rsid w:val="002573CC"/>
    <w:rsid w:val="00260526"/>
    <w:rsid w:val="0026315B"/>
    <w:rsid w:val="0026365C"/>
    <w:rsid w:val="00265E43"/>
    <w:rsid w:val="002672BB"/>
    <w:rsid w:val="00270095"/>
    <w:rsid w:val="00273359"/>
    <w:rsid w:val="0027425D"/>
    <w:rsid w:val="0027486C"/>
    <w:rsid w:val="00274930"/>
    <w:rsid w:val="00274B5F"/>
    <w:rsid w:val="00277193"/>
    <w:rsid w:val="002771EA"/>
    <w:rsid w:val="0028263E"/>
    <w:rsid w:val="00282747"/>
    <w:rsid w:val="0029577C"/>
    <w:rsid w:val="00296371"/>
    <w:rsid w:val="0029730D"/>
    <w:rsid w:val="002A5740"/>
    <w:rsid w:val="002A58C4"/>
    <w:rsid w:val="002A65AE"/>
    <w:rsid w:val="002A78E9"/>
    <w:rsid w:val="002B04C8"/>
    <w:rsid w:val="002B1945"/>
    <w:rsid w:val="002B417D"/>
    <w:rsid w:val="002B4945"/>
    <w:rsid w:val="002B4D4B"/>
    <w:rsid w:val="002B5271"/>
    <w:rsid w:val="002B5CAD"/>
    <w:rsid w:val="002B6F5D"/>
    <w:rsid w:val="002C42AD"/>
    <w:rsid w:val="002C5DCF"/>
    <w:rsid w:val="002C73CA"/>
    <w:rsid w:val="002D12EA"/>
    <w:rsid w:val="002D1BD1"/>
    <w:rsid w:val="002D4046"/>
    <w:rsid w:val="002D4A06"/>
    <w:rsid w:val="002D6515"/>
    <w:rsid w:val="002D7615"/>
    <w:rsid w:val="002D79D4"/>
    <w:rsid w:val="002D7B2D"/>
    <w:rsid w:val="002E1CA2"/>
    <w:rsid w:val="002E1CD3"/>
    <w:rsid w:val="002E5E51"/>
    <w:rsid w:val="002F3C77"/>
    <w:rsid w:val="002F3F0B"/>
    <w:rsid w:val="002F4088"/>
    <w:rsid w:val="00303634"/>
    <w:rsid w:val="0030492F"/>
    <w:rsid w:val="00306CE1"/>
    <w:rsid w:val="00311262"/>
    <w:rsid w:val="00311DBC"/>
    <w:rsid w:val="00313408"/>
    <w:rsid w:val="00314244"/>
    <w:rsid w:val="00316924"/>
    <w:rsid w:val="0031713B"/>
    <w:rsid w:val="0032169C"/>
    <w:rsid w:val="0032286F"/>
    <w:rsid w:val="00324D87"/>
    <w:rsid w:val="003258E9"/>
    <w:rsid w:val="0032659A"/>
    <w:rsid w:val="00327AEE"/>
    <w:rsid w:val="003300D3"/>
    <w:rsid w:val="003343F6"/>
    <w:rsid w:val="00334DC6"/>
    <w:rsid w:val="0033626E"/>
    <w:rsid w:val="003366B1"/>
    <w:rsid w:val="0034091C"/>
    <w:rsid w:val="00341A71"/>
    <w:rsid w:val="0034248B"/>
    <w:rsid w:val="00345210"/>
    <w:rsid w:val="00345B19"/>
    <w:rsid w:val="003468C5"/>
    <w:rsid w:val="0035079E"/>
    <w:rsid w:val="003521E1"/>
    <w:rsid w:val="003537E8"/>
    <w:rsid w:val="003547E9"/>
    <w:rsid w:val="003548DB"/>
    <w:rsid w:val="00354983"/>
    <w:rsid w:val="0035604E"/>
    <w:rsid w:val="0035744E"/>
    <w:rsid w:val="003579CA"/>
    <w:rsid w:val="00360C58"/>
    <w:rsid w:val="00360D0D"/>
    <w:rsid w:val="00360DE1"/>
    <w:rsid w:val="0036337F"/>
    <w:rsid w:val="003639A3"/>
    <w:rsid w:val="003657E1"/>
    <w:rsid w:val="00365EF8"/>
    <w:rsid w:val="003714C6"/>
    <w:rsid w:val="00372B11"/>
    <w:rsid w:val="00372FDB"/>
    <w:rsid w:val="00373DAB"/>
    <w:rsid w:val="0037403D"/>
    <w:rsid w:val="0037424B"/>
    <w:rsid w:val="00374B70"/>
    <w:rsid w:val="00375FC3"/>
    <w:rsid w:val="00381646"/>
    <w:rsid w:val="00382143"/>
    <w:rsid w:val="00382948"/>
    <w:rsid w:val="00383202"/>
    <w:rsid w:val="00383B9C"/>
    <w:rsid w:val="003919F9"/>
    <w:rsid w:val="00392523"/>
    <w:rsid w:val="00393215"/>
    <w:rsid w:val="003936D6"/>
    <w:rsid w:val="00394B8D"/>
    <w:rsid w:val="00396185"/>
    <w:rsid w:val="003A2B3D"/>
    <w:rsid w:val="003A38EE"/>
    <w:rsid w:val="003A3F70"/>
    <w:rsid w:val="003A47C3"/>
    <w:rsid w:val="003A4D33"/>
    <w:rsid w:val="003A5E6E"/>
    <w:rsid w:val="003A6B7B"/>
    <w:rsid w:val="003A72A1"/>
    <w:rsid w:val="003A771C"/>
    <w:rsid w:val="003A79C9"/>
    <w:rsid w:val="003B1FF2"/>
    <w:rsid w:val="003B2B79"/>
    <w:rsid w:val="003B3122"/>
    <w:rsid w:val="003B3553"/>
    <w:rsid w:val="003B7F97"/>
    <w:rsid w:val="003C0157"/>
    <w:rsid w:val="003C086B"/>
    <w:rsid w:val="003C0A97"/>
    <w:rsid w:val="003C1B1D"/>
    <w:rsid w:val="003C2565"/>
    <w:rsid w:val="003C2E71"/>
    <w:rsid w:val="003C5548"/>
    <w:rsid w:val="003C7251"/>
    <w:rsid w:val="003C7E72"/>
    <w:rsid w:val="003D17F6"/>
    <w:rsid w:val="003D33C1"/>
    <w:rsid w:val="003D7AAA"/>
    <w:rsid w:val="003D7CD5"/>
    <w:rsid w:val="003E12EB"/>
    <w:rsid w:val="003E3EDA"/>
    <w:rsid w:val="003E50C4"/>
    <w:rsid w:val="003E7545"/>
    <w:rsid w:val="003F0CD5"/>
    <w:rsid w:val="003F2E94"/>
    <w:rsid w:val="003F2EEA"/>
    <w:rsid w:val="003F360C"/>
    <w:rsid w:val="003F5D18"/>
    <w:rsid w:val="00401037"/>
    <w:rsid w:val="00406207"/>
    <w:rsid w:val="00406232"/>
    <w:rsid w:val="00406AC1"/>
    <w:rsid w:val="00410ECE"/>
    <w:rsid w:val="00410F5D"/>
    <w:rsid w:val="004122EE"/>
    <w:rsid w:val="00412348"/>
    <w:rsid w:val="004136A3"/>
    <w:rsid w:val="00414166"/>
    <w:rsid w:val="00416DD1"/>
    <w:rsid w:val="00416F11"/>
    <w:rsid w:val="00417EA5"/>
    <w:rsid w:val="00421591"/>
    <w:rsid w:val="00421D9C"/>
    <w:rsid w:val="00422688"/>
    <w:rsid w:val="0042540A"/>
    <w:rsid w:val="0042614D"/>
    <w:rsid w:val="00426402"/>
    <w:rsid w:val="00426665"/>
    <w:rsid w:val="00430942"/>
    <w:rsid w:val="004319A4"/>
    <w:rsid w:val="00433B94"/>
    <w:rsid w:val="004351E0"/>
    <w:rsid w:val="00435945"/>
    <w:rsid w:val="00435D5C"/>
    <w:rsid w:val="00436364"/>
    <w:rsid w:val="004417CA"/>
    <w:rsid w:val="00442186"/>
    <w:rsid w:val="004424BD"/>
    <w:rsid w:val="00442625"/>
    <w:rsid w:val="00442AAE"/>
    <w:rsid w:val="00445DB5"/>
    <w:rsid w:val="00447BDD"/>
    <w:rsid w:val="00447CEA"/>
    <w:rsid w:val="0045180E"/>
    <w:rsid w:val="00453020"/>
    <w:rsid w:val="00455AA8"/>
    <w:rsid w:val="004577FB"/>
    <w:rsid w:val="004620B0"/>
    <w:rsid w:val="004626CA"/>
    <w:rsid w:val="00464323"/>
    <w:rsid w:val="00467A36"/>
    <w:rsid w:val="00470036"/>
    <w:rsid w:val="00470B60"/>
    <w:rsid w:val="00470F3F"/>
    <w:rsid w:val="00471047"/>
    <w:rsid w:val="00471572"/>
    <w:rsid w:val="00472407"/>
    <w:rsid w:val="00472793"/>
    <w:rsid w:val="00476254"/>
    <w:rsid w:val="00477BA6"/>
    <w:rsid w:val="0048070C"/>
    <w:rsid w:val="0048623C"/>
    <w:rsid w:val="00487B4C"/>
    <w:rsid w:val="00487E0B"/>
    <w:rsid w:val="00491786"/>
    <w:rsid w:val="00491844"/>
    <w:rsid w:val="00491B26"/>
    <w:rsid w:val="00497DFC"/>
    <w:rsid w:val="004A2F2C"/>
    <w:rsid w:val="004A4A0A"/>
    <w:rsid w:val="004A593A"/>
    <w:rsid w:val="004A78F3"/>
    <w:rsid w:val="004B1A98"/>
    <w:rsid w:val="004B2EE4"/>
    <w:rsid w:val="004C0940"/>
    <w:rsid w:val="004C14D4"/>
    <w:rsid w:val="004C1C8B"/>
    <w:rsid w:val="004C1F4B"/>
    <w:rsid w:val="004C2D8F"/>
    <w:rsid w:val="004C4B22"/>
    <w:rsid w:val="004D4522"/>
    <w:rsid w:val="004D4588"/>
    <w:rsid w:val="004D4B37"/>
    <w:rsid w:val="004E023D"/>
    <w:rsid w:val="004E14B0"/>
    <w:rsid w:val="004E1ABC"/>
    <w:rsid w:val="004E1B8D"/>
    <w:rsid w:val="004E36CD"/>
    <w:rsid w:val="004E4121"/>
    <w:rsid w:val="004E4403"/>
    <w:rsid w:val="004E784A"/>
    <w:rsid w:val="004F40E0"/>
    <w:rsid w:val="004F4F61"/>
    <w:rsid w:val="005005BB"/>
    <w:rsid w:val="005021E4"/>
    <w:rsid w:val="00502B33"/>
    <w:rsid w:val="00503E24"/>
    <w:rsid w:val="0050567F"/>
    <w:rsid w:val="00510739"/>
    <w:rsid w:val="00510996"/>
    <w:rsid w:val="00511D79"/>
    <w:rsid w:val="0051286B"/>
    <w:rsid w:val="0051414F"/>
    <w:rsid w:val="00514543"/>
    <w:rsid w:val="0051774B"/>
    <w:rsid w:val="00517E64"/>
    <w:rsid w:val="005213F5"/>
    <w:rsid w:val="005232E6"/>
    <w:rsid w:val="00523DF9"/>
    <w:rsid w:val="00524BA4"/>
    <w:rsid w:val="005250A2"/>
    <w:rsid w:val="005250B4"/>
    <w:rsid w:val="0052624E"/>
    <w:rsid w:val="00527996"/>
    <w:rsid w:val="00530B50"/>
    <w:rsid w:val="00530F59"/>
    <w:rsid w:val="005314A6"/>
    <w:rsid w:val="005330A2"/>
    <w:rsid w:val="00533BD0"/>
    <w:rsid w:val="00535C56"/>
    <w:rsid w:val="0054079D"/>
    <w:rsid w:val="00540881"/>
    <w:rsid w:val="00541D08"/>
    <w:rsid w:val="005446B2"/>
    <w:rsid w:val="00546A95"/>
    <w:rsid w:val="00547C7B"/>
    <w:rsid w:val="0055155D"/>
    <w:rsid w:val="005536DA"/>
    <w:rsid w:val="00557834"/>
    <w:rsid w:val="00560A4F"/>
    <w:rsid w:val="00560B27"/>
    <w:rsid w:val="00561732"/>
    <w:rsid w:val="00563B06"/>
    <w:rsid w:val="00564B46"/>
    <w:rsid w:val="00565731"/>
    <w:rsid w:val="00567BD0"/>
    <w:rsid w:val="00571D69"/>
    <w:rsid w:val="005738D9"/>
    <w:rsid w:val="005741B2"/>
    <w:rsid w:val="00581AA3"/>
    <w:rsid w:val="00582EEB"/>
    <w:rsid w:val="00584073"/>
    <w:rsid w:val="0058713B"/>
    <w:rsid w:val="00590933"/>
    <w:rsid w:val="005923C6"/>
    <w:rsid w:val="00592AAF"/>
    <w:rsid w:val="00592CD3"/>
    <w:rsid w:val="00593D16"/>
    <w:rsid w:val="00594580"/>
    <w:rsid w:val="0059467F"/>
    <w:rsid w:val="00596FC8"/>
    <w:rsid w:val="00597D0D"/>
    <w:rsid w:val="005A45DD"/>
    <w:rsid w:val="005B0570"/>
    <w:rsid w:val="005B4C72"/>
    <w:rsid w:val="005B597C"/>
    <w:rsid w:val="005B649D"/>
    <w:rsid w:val="005B6E74"/>
    <w:rsid w:val="005B7D24"/>
    <w:rsid w:val="005C06EE"/>
    <w:rsid w:val="005C10D1"/>
    <w:rsid w:val="005C141F"/>
    <w:rsid w:val="005C4ABB"/>
    <w:rsid w:val="005C4B69"/>
    <w:rsid w:val="005C76B7"/>
    <w:rsid w:val="005D1B8A"/>
    <w:rsid w:val="005E0023"/>
    <w:rsid w:val="005E0EF2"/>
    <w:rsid w:val="005E3BB3"/>
    <w:rsid w:val="005E532D"/>
    <w:rsid w:val="005E667D"/>
    <w:rsid w:val="005F25D3"/>
    <w:rsid w:val="005F292C"/>
    <w:rsid w:val="005F3287"/>
    <w:rsid w:val="005F47AB"/>
    <w:rsid w:val="00600219"/>
    <w:rsid w:val="006005E2"/>
    <w:rsid w:val="00601F6D"/>
    <w:rsid w:val="00602468"/>
    <w:rsid w:val="00605A98"/>
    <w:rsid w:val="00612BDA"/>
    <w:rsid w:val="00613838"/>
    <w:rsid w:val="00614FB2"/>
    <w:rsid w:val="00615A07"/>
    <w:rsid w:val="00616A32"/>
    <w:rsid w:val="00620F0B"/>
    <w:rsid w:val="006218B9"/>
    <w:rsid w:val="00622332"/>
    <w:rsid w:val="00623090"/>
    <w:rsid w:val="00623567"/>
    <w:rsid w:val="00625B53"/>
    <w:rsid w:val="006264FA"/>
    <w:rsid w:val="00626A2E"/>
    <w:rsid w:val="00626D88"/>
    <w:rsid w:val="0062713A"/>
    <w:rsid w:val="006271A3"/>
    <w:rsid w:val="006321B2"/>
    <w:rsid w:val="0063442C"/>
    <w:rsid w:val="006352B0"/>
    <w:rsid w:val="00635DE6"/>
    <w:rsid w:val="00636A58"/>
    <w:rsid w:val="0063739F"/>
    <w:rsid w:val="00640129"/>
    <w:rsid w:val="00640E0B"/>
    <w:rsid w:val="006415F8"/>
    <w:rsid w:val="00642B9B"/>
    <w:rsid w:val="00643095"/>
    <w:rsid w:val="00644AD2"/>
    <w:rsid w:val="006471A0"/>
    <w:rsid w:val="00650CE2"/>
    <w:rsid w:val="00651B48"/>
    <w:rsid w:val="00652772"/>
    <w:rsid w:val="00652CDE"/>
    <w:rsid w:val="00654477"/>
    <w:rsid w:val="006545C1"/>
    <w:rsid w:val="006560AF"/>
    <w:rsid w:val="0065616E"/>
    <w:rsid w:val="0065682F"/>
    <w:rsid w:val="006574EC"/>
    <w:rsid w:val="00666E22"/>
    <w:rsid w:val="0067067D"/>
    <w:rsid w:val="00672C7E"/>
    <w:rsid w:val="00673BD2"/>
    <w:rsid w:val="00673E8B"/>
    <w:rsid w:val="00676E48"/>
    <w:rsid w:val="006772BB"/>
    <w:rsid w:val="00677A22"/>
    <w:rsid w:val="00677A91"/>
    <w:rsid w:val="00680204"/>
    <w:rsid w:val="00680B44"/>
    <w:rsid w:val="00681327"/>
    <w:rsid w:val="00686ED6"/>
    <w:rsid w:val="00687121"/>
    <w:rsid w:val="0069000A"/>
    <w:rsid w:val="00690604"/>
    <w:rsid w:val="00691A41"/>
    <w:rsid w:val="0069550F"/>
    <w:rsid w:val="00695B67"/>
    <w:rsid w:val="00695B6A"/>
    <w:rsid w:val="00697AFE"/>
    <w:rsid w:val="006A100B"/>
    <w:rsid w:val="006A3C2B"/>
    <w:rsid w:val="006A3CDA"/>
    <w:rsid w:val="006A51BF"/>
    <w:rsid w:val="006A5EAF"/>
    <w:rsid w:val="006B031C"/>
    <w:rsid w:val="006B2162"/>
    <w:rsid w:val="006B45DF"/>
    <w:rsid w:val="006B6181"/>
    <w:rsid w:val="006C038C"/>
    <w:rsid w:val="006C0721"/>
    <w:rsid w:val="006C13D4"/>
    <w:rsid w:val="006C357A"/>
    <w:rsid w:val="006C540C"/>
    <w:rsid w:val="006C5D0C"/>
    <w:rsid w:val="006D03E5"/>
    <w:rsid w:val="006D0ECD"/>
    <w:rsid w:val="006D26CB"/>
    <w:rsid w:val="006D3C9A"/>
    <w:rsid w:val="006D48FC"/>
    <w:rsid w:val="006D4A95"/>
    <w:rsid w:val="006E199B"/>
    <w:rsid w:val="006E22E8"/>
    <w:rsid w:val="006E25D5"/>
    <w:rsid w:val="006E4BC5"/>
    <w:rsid w:val="006E555B"/>
    <w:rsid w:val="006E7102"/>
    <w:rsid w:val="006E7E76"/>
    <w:rsid w:val="006F0BC0"/>
    <w:rsid w:val="006F58BD"/>
    <w:rsid w:val="00702995"/>
    <w:rsid w:val="007039E3"/>
    <w:rsid w:val="00703FCC"/>
    <w:rsid w:val="00704C2F"/>
    <w:rsid w:val="0070733E"/>
    <w:rsid w:val="00712307"/>
    <w:rsid w:val="00713658"/>
    <w:rsid w:val="0071579E"/>
    <w:rsid w:val="00720BC8"/>
    <w:rsid w:val="00720E2F"/>
    <w:rsid w:val="00721472"/>
    <w:rsid w:val="00721BDE"/>
    <w:rsid w:val="007223EF"/>
    <w:rsid w:val="00726237"/>
    <w:rsid w:val="00731329"/>
    <w:rsid w:val="007345BF"/>
    <w:rsid w:val="00734C33"/>
    <w:rsid w:val="007355C5"/>
    <w:rsid w:val="00740690"/>
    <w:rsid w:val="00741CF4"/>
    <w:rsid w:val="00743AC2"/>
    <w:rsid w:val="00744961"/>
    <w:rsid w:val="00746234"/>
    <w:rsid w:val="0074717F"/>
    <w:rsid w:val="007511D8"/>
    <w:rsid w:val="00751279"/>
    <w:rsid w:val="00755736"/>
    <w:rsid w:val="00755D0F"/>
    <w:rsid w:val="00755E09"/>
    <w:rsid w:val="00764BA1"/>
    <w:rsid w:val="00766288"/>
    <w:rsid w:val="0076688F"/>
    <w:rsid w:val="00766E9E"/>
    <w:rsid w:val="007708BB"/>
    <w:rsid w:val="00774716"/>
    <w:rsid w:val="00774AC3"/>
    <w:rsid w:val="00774D75"/>
    <w:rsid w:val="00775B08"/>
    <w:rsid w:val="0077688F"/>
    <w:rsid w:val="00776A21"/>
    <w:rsid w:val="007777A1"/>
    <w:rsid w:val="007806AE"/>
    <w:rsid w:val="00782DD7"/>
    <w:rsid w:val="00785BAD"/>
    <w:rsid w:val="00787BA2"/>
    <w:rsid w:val="00790662"/>
    <w:rsid w:val="007941C5"/>
    <w:rsid w:val="007A1C67"/>
    <w:rsid w:val="007A2351"/>
    <w:rsid w:val="007A3276"/>
    <w:rsid w:val="007A6C04"/>
    <w:rsid w:val="007A7A0A"/>
    <w:rsid w:val="007B0E5F"/>
    <w:rsid w:val="007B1258"/>
    <w:rsid w:val="007B2CFB"/>
    <w:rsid w:val="007B3187"/>
    <w:rsid w:val="007B6081"/>
    <w:rsid w:val="007C02D6"/>
    <w:rsid w:val="007C092F"/>
    <w:rsid w:val="007C0C4F"/>
    <w:rsid w:val="007C0E2E"/>
    <w:rsid w:val="007C2BE6"/>
    <w:rsid w:val="007C3B43"/>
    <w:rsid w:val="007C4053"/>
    <w:rsid w:val="007C46E6"/>
    <w:rsid w:val="007C58E5"/>
    <w:rsid w:val="007D09E3"/>
    <w:rsid w:val="007D1990"/>
    <w:rsid w:val="007D20C5"/>
    <w:rsid w:val="007D24F2"/>
    <w:rsid w:val="007D34B7"/>
    <w:rsid w:val="007D5A72"/>
    <w:rsid w:val="007D7E02"/>
    <w:rsid w:val="007E09FA"/>
    <w:rsid w:val="007E344C"/>
    <w:rsid w:val="007F143E"/>
    <w:rsid w:val="007F2B70"/>
    <w:rsid w:val="007F4530"/>
    <w:rsid w:val="007F4EB4"/>
    <w:rsid w:val="007F6B77"/>
    <w:rsid w:val="007F6B80"/>
    <w:rsid w:val="007F7575"/>
    <w:rsid w:val="00800B5C"/>
    <w:rsid w:val="008027BF"/>
    <w:rsid w:val="00804C1C"/>
    <w:rsid w:val="00805C42"/>
    <w:rsid w:val="00810B4A"/>
    <w:rsid w:val="00813DEF"/>
    <w:rsid w:val="00813E35"/>
    <w:rsid w:val="0081745A"/>
    <w:rsid w:val="008230A3"/>
    <w:rsid w:val="00823135"/>
    <w:rsid w:val="00825412"/>
    <w:rsid w:val="00825C96"/>
    <w:rsid w:val="00826B38"/>
    <w:rsid w:val="00832EB2"/>
    <w:rsid w:val="00835C99"/>
    <w:rsid w:val="00836722"/>
    <w:rsid w:val="008369B3"/>
    <w:rsid w:val="00840694"/>
    <w:rsid w:val="00840C0F"/>
    <w:rsid w:val="00841E87"/>
    <w:rsid w:val="008440A0"/>
    <w:rsid w:val="00845132"/>
    <w:rsid w:val="0084732F"/>
    <w:rsid w:val="008501BE"/>
    <w:rsid w:val="00850B28"/>
    <w:rsid w:val="00850D8F"/>
    <w:rsid w:val="008512CA"/>
    <w:rsid w:val="008518F6"/>
    <w:rsid w:val="0085607D"/>
    <w:rsid w:val="00856BD4"/>
    <w:rsid w:val="00856EF1"/>
    <w:rsid w:val="00857A6A"/>
    <w:rsid w:val="00857C4D"/>
    <w:rsid w:val="00861815"/>
    <w:rsid w:val="0086481F"/>
    <w:rsid w:val="00865118"/>
    <w:rsid w:val="00867546"/>
    <w:rsid w:val="00867DDA"/>
    <w:rsid w:val="00870978"/>
    <w:rsid w:val="00875E48"/>
    <w:rsid w:val="00876A76"/>
    <w:rsid w:val="00876B8E"/>
    <w:rsid w:val="0088037B"/>
    <w:rsid w:val="00885A17"/>
    <w:rsid w:val="00891AA2"/>
    <w:rsid w:val="0089226D"/>
    <w:rsid w:val="00892ACB"/>
    <w:rsid w:val="00893771"/>
    <w:rsid w:val="0089415C"/>
    <w:rsid w:val="00894F2B"/>
    <w:rsid w:val="00894F91"/>
    <w:rsid w:val="00895043"/>
    <w:rsid w:val="00897C1B"/>
    <w:rsid w:val="008A1BAF"/>
    <w:rsid w:val="008A3ED8"/>
    <w:rsid w:val="008A571C"/>
    <w:rsid w:val="008A5864"/>
    <w:rsid w:val="008A5D89"/>
    <w:rsid w:val="008A7491"/>
    <w:rsid w:val="008B2322"/>
    <w:rsid w:val="008B556E"/>
    <w:rsid w:val="008B6365"/>
    <w:rsid w:val="008B63B2"/>
    <w:rsid w:val="008C01FF"/>
    <w:rsid w:val="008C1C17"/>
    <w:rsid w:val="008C2D0E"/>
    <w:rsid w:val="008C2E3C"/>
    <w:rsid w:val="008C56A2"/>
    <w:rsid w:val="008C6BBE"/>
    <w:rsid w:val="008C79EC"/>
    <w:rsid w:val="008D728C"/>
    <w:rsid w:val="008D78AD"/>
    <w:rsid w:val="008E1A8C"/>
    <w:rsid w:val="008E22AD"/>
    <w:rsid w:val="008E2C76"/>
    <w:rsid w:val="008E3937"/>
    <w:rsid w:val="008E3D56"/>
    <w:rsid w:val="008E48D4"/>
    <w:rsid w:val="008E5589"/>
    <w:rsid w:val="008E55D4"/>
    <w:rsid w:val="008E641C"/>
    <w:rsid w:val="008F167B"/>
    <w:rsid w:val="008F1D17"/>
    <w:rsid w:val="008F285D"/>
    <w:rsid w:val="008F2B00"/>
    <w:rsid w:val="008F42AC"/>
    <w:rsid w:val="008F5D92"/>
    <w:rsid w:val="008F5DED"/>
    <w:rsid w:val="009017F0"/>
    <w:rsid w:val="009022F4"/>
    <w:rsid w:val="00903341"/>
    <w:rsid w:val="00906246"/>
    <w:rsid w:val="0090679A"/>
    <w:rsid w:val="00906F79"/>
    <w:rsid w:val="0091103A"/>
    <w:rsid w:val="00913C14"/>
    <w:rsid w:val="0091453B"/>
    <w:rsid w:val="00914F89"/>
    <w:rsid w:val="0091508E"/>
    <w:rsid w:val="0091792A"/>
    <w:rsid w:val="0092099E"/>
    <w:rsid w:val="009259CF"/>
    <w:rsid w:val="009276C5"/>
    <w:rsid w:val="00930F2A"/>
    <w:rsid w:val="00931082"/>
    <w:rsid w:val="0093150A"/>
    <w:rsid w:val="009340BE"/>
    <w:rsid w:val="0093434C"/>
    <w:rsid w:val="00934DEB"/>
    <w:rsid w:val="00936511"/>
    <w:rsid w:val="00936C03"/>
    <w:rsid w:val="00941891"/>
    <w:rsid w:val="00941B53"/>
    <w:rsid w:val="00943CA7"/>
    <w:rsid w:val="00943D93"/>
    <w:rsid w:val="009502AD"/>
    <w:rsid w:val="00950870"/>
    <w:rsid w:val="00956C43"/>
    <w:rsid w:val="00957442"/>
    <w:rsid w:val="0096056B"/>
    <w:rsid w:val="00960FEB"/>
    <w:rsid w:val="009628AB"/>
    <w:rsid w:val="009636A1"/>
    <w:rsid w:val="00963E72"/>
    <w:rsid w:val="00963F5D"/>
    <w:rsid w:val="00964E27"/>
    <w:rsid w:val="00965FFA"/>
    <w:rsid w:val="009663F3"/>
    <w:rsid w:val="00971320"/>
    <w:rsid w:val="00975363"/>
    <w:rsid w:val="00976776"/>
    <w:rsid w:val="009802D0"/>
    <w:rsid w:val="00982266"/>
    <w:rsid w:val="009822DD"/>
    <w:rsid w:val="009823CF"/>
    <w:rsid w:val="00982654"/>
    <w:rsid w:val="009866E0"/>
    <w:rsid w:val="00990D8F"/>
    <w:rsid w:val="00991CC5"/>
    <w:rsid w:val="00992D25"/>
    <w:rsid w:val="00993115"/>
    <w:rsid w:val="00996905"/>
    <w:rsid w:val="009974DE"/>
    <w:rsid w:val="009A0294"/>
    <w:rsid w:val="009A25C7"/>
    <w:rsid w:val="009A42DC"/>
    <w:rsid w:val="009A5F8F"/>
    <w:rsid w:val="009A617C"/>
    <w:rsid w:val="009A6546"/>
    <w:rsid w:val="009A7177"/>
    <w:rsid w:val="009B0280"/>
    <w:rsid w:val="009B279E"/>
    <w:rsid w:val="009B2CAD"/>
    <w:rsid w:val="009B364F"/>
    <w:rsid w:val="009B56C8"/>
    <w:rsid w:val="009B61E8"/>
    <w:rsid w:val="009B7976"/>
    <w:rsid w:val="009B7C5B"/>
    <w:rsid w:val="009C0504"/>
    <w:rsid w:val="009C18FC"/>
    <w:rsid w:val="009C1DD7"/>
    <w:rsid w:val="009C21A6"/>
    <w:rsid w:val="009C467F"/>
    <w:rsid w:val="009C468C"/>
    <w:rsid w:val="009C4A57"/>
    <w:rsid w:val="009C50E1"/>
    <w:rsid w:val="009C5DDE"/>
    <w:rsid w:val="009C75E9"/>
    <w:rsid w:val="009D0DC4"/>
    <w:rsid w:val="009D1631"/>
    <w:rsid w:val="009D19BA"/>
    <w:rsid w:val="009D1E43"/>
    <w:rsid w:val="009D27AC"/>
    <w:rsid w:val="009D4592"/>
    <w:rsid w:val="009D5074"/>
    <w:rsid w:val="009D6158"/>
    <w:rsid w:val="009D6607"/>
    <w:rsid w:val="009D6C16"/>
    <w:rsid w:val="009D708D"/>
    <w:rsid w:val="009D73C9"/>
    <w:rsid w:val="009E4BBB"/>
    <w:rsid w:val="009E4D8F"/>
    <w:rsid w:val="009E78DC"/>
    <w:rsid w:val="009F09F6"/>
    <w:rsid w:val="009F11BB"/>
    <w:rsid w:val="009F1B1B"/>
    <w:rsid w:val="009F4DAC"/>
    <w:rsid w:val="00A00AAC"/>
    <w:rsid w:val="00A02F94"/>
    <w:rsid w:val="00A075CE"/>
    <w:rsid w:val="00A1077A"/>
    <w:rsid w:val="00A11392"/>
    <w:rsid w:val="00A12C5B"/>
    <w:rsid w:val="00A13DAC"/>
    <w:rsid w:val="00A22FDC"/>
    <w:rsid w:val="00A246E2"/>
    <w:rsid w:val="00A269E6"/>
    <w:rsid w:val="00A272AE"/>
    <w:rsid w:val="00A274D3"/>
    <w:rsid w:val="00A30719"/>
    <w:rsid w:val="00A33C0F"/>
    <w:rsid w:val="00A351A4"/>
    <w:rsid w:val="00A35ADF"/>
    <w:rsid w:val="00A372B4"/>
    <w:rsid w:val="00A3733F"/>
    <w:rsid w:val="00A411DE"/>
    <w:rsid w:val="00A41DA6"/>
    <w:rsid w:val="00A4296B"/>
    <w:rsid w:val="00A42EA8"/>
    <w:rsid w:val="00A4357C"/>
    <w:rsid w:val="00A442AC"/>
    <w:rsid w:val="00A44C30"/>
    <w:rsid w:val="00A46626"/>
    <w:rsid w:val="00A471F7"/>
    <w:rsid w:val="00A4749A"/>
    <w:rsid w:val="00A52B84"/>
    <w:rsid w:val="00A5459D"/>
    <w:rsid w:val="00A55421"/>
    <w:rsid w:val="00A56F8A"/>
    <w:rsid w:val="00A5766C"/>
    <w:rsid w:val="00A579D0"/>
    <w:rsid w:val="00A62AC6"/>
    <w:rsid w:val="00A62BE8"/>
    <w:rsid w:val="00A65A0F"/>
    <w:rsid w:val="00A67CF5"/>
    <w:rsid w:val="00A7076B"/>
    <w:rsid w:val="00A71C45"/>
    <w:rsid w:val="00A74FA0"/>
    <w:rsid w:val="00A75821"/>
    <w:rsid w:val="00A77033"/>
    <w:rsid w:val="00A77B02"/>
    <w:rsid w:val="00A80666"/>
    <w:rsid w:val="00A80C87"/>
    <w:rsid w:val="00A81AC5"/>
    <w:rsid w:val="00A8282B"/>
    <w:rsid w:val="00A85B80"/>
    <w:rsid w:val="00A877B1"/>
    <w:rsid w:val="00A87E22"/>
    <w:rsid w:val="00A902A3"/>
    <w:rsid w:val="00A92B10"/>
    <w:rsid w:val="00A92FB8"/>
    <w:rsid w:val="00A932CE"/>
    <w:rsid w:val="00A94422"/>
    <w:rsid w:val="00AA05FF"/>
    <w:rsid w:val="00AA060B"/>
    <w:rsid w:val="00AA3956"/>
    <w:rsid w:val="00AB2223"/>
    <w:rsid w:val="00AB2704"/>
    <w:rsid w:val="00AB2A46"/>
    <w:rsid w:val="00AB38E8"/>
    <w:rsid w:val="00AB4E48"/>
    <w:rsid w:val="00AB5613"/>
    <w:rsid w:val="00AB58E1"/>
    <w:rsid w:val="00AB5CEA"/>
    <w:rsid w:val="00AC041C"/>
    <w:rsid w:val="00AC1526"/>
    <w:rsid w:val="00AC28C1"/>
    <w:rsid w:val="00AC3607"/>
    <w:rsid w:val="00AC5728"/>
    <w:rsid w:val="00AC7EC9"/>
    <w:rsid w:val="00AC7FD3"/>
    <w:rsid w:val="00AD37CB"/>
    <w:rsid w:val="00AD4371"/>
    <w:rsid w:val="00AD6DF6"/>
    <w:rsid w:val="00AD7EDB"/>
    <w:rsid w:val="00AE34C7"/>
    <w:rsid w:val="00AE5DEC"/>
    <w:rsid w:val="00AE6E12"/>
    <w:rsid w:val="00AE710F"/>
    <w:rsid w:val="00AE716B"/>
    <w:rsid w:val="00AE78A6"/>
    <w:rsid w:val="00AF0CEF"/>
    <w:rsid w:val="00AF403E"/>
    <w:rsid w:val="00AF4E9C"/>
    <w:rsid w:val="00AF5CBC"/>
    <w:rsid w:val="00AF68F7"/>
    <w:rsid w:val="00B01181"/>
    <w:rsid w:val="00B015C5"/>
    <w:rsid w:val="00B01B57"/>
    <w:rsid w:val="00B03008"/>
    <w:rsid w:val="00B03370"/>
    <w:rsid w:val="00B035FD"/>
    <w:rsid w:val="00B0515B"/>
    <w:rsid w:val="00B07585"/>
    <w:rsid w:val="00B07C53"/>
    <w:rsid w:val="00B12673"/>
    <w:rsid w:val="00B130F1"/>
    <w:rsid w:val="00B135D3"/>
    <w:rsid w:val="00B16E0E"/>
    <w:rsid w:val="00B17A2F"/>
    <w:rsid w:val="00B202DD"/>
    <w:rsid w:val="00B2137E"/>
    <w:rsid w:val="00B2328A"/>
    <w:rsid w:val="00B23C14"/>
    <w:rsid w:val="00B23E0D"/>
    <w:rsid w:val="00B2513D"/>
    <w:rsid w:val="00B25AEF"/>
    <w:rsid w:val="00B2623B"/>
    <w:rsid w:val="00B27A54"/>
    <w:rsid w:val="00B27CAF"/>
    <w:rsid w:val="00B30598"/>
    <w:rsid w:val="00B306EA"/>
    <w:rsid w:val="00B31778"/>
    <w:rsid w:val="00B32A84"/>
    <w:rsid w:val="00B32D5B"/>
    <w:rsid w:val="00B35241"/>
    <w:rsid w:val="00B36284"/>
    <w:rsid w:val="00B41916"/>
    <w:rsid w:val="00B426DC"/>
    <w:rsid w:val="00B44D8B"/>
    <w:rsid w:val="00B510C7"/>
    <w:rsid w:val="00B520AF"/>
    <w:rsid w:val="00B52532"/>
    <w:rsid w:val="00B541DE"/>
    <w:rsid w:val="00B548DD"/>
    <w:rsid w:val="00B54C95"/>
    <w:rsid w:val="00B67CD4"/>
    <w:rsid w:val="00B7102C"/>
    <w:rsid w:val="00B710C7"/>
    <w:rsid w:val="00B72D6D"/>
    <w:rsid w:val="00B73F26"/>
    <w:rsid w:val="00B74176"/>
    <w:rsid w:val="00B7637F"/>
    <w:rsid w:val="00B816DC"/>
    <w:rsid w:val="00B82E4A"/>
    <w:rsid w:val="00B8476F"/>
    <w:rsid w:val="00B87D26"/>
    <w:rsid w:val="00B951BC"/>
    <w:rsid w:val="00B955DF"/>
    <w:rsid w:val="00B9643E"/>
    <w:rsid w:val="00B970E8"/>
    <w:rsid w:val="00BA0A0D"/>
    <w:rsid w:val="00BA3DE0"/>
    <w:rsid w:val="00BA5214"/>
    <w:rsid w:val="00BA52E3"/>
    <w:rsid w:val="00BA5838"/>
    <w:rsid w:val="00BB0018"/>
    <w:rsid w:val="00BB0907"/>
    <w:rsid w:val="00BB1BA5"/>
    <w:rsid w:val="00BB3F58"/>
    <w:rsid w:val="00BB46E7"/>
    <w:rsid w:val="00BB4FA8"/>
    <w:rsid w:val="00BB5753"/>
    <w:rsid w:val="00BB5C03"/>
    <w:rsid w:val="00BB6F81"/>
    <w:rsid w:val="00BC0BD5"/>
    <w:rsid w:val="00BC219E"/>
    <w:rsid w:val="00BC764D"/>
    <w:rsid w:val="00BD1D76"/>
    <w:rsid w:val="00BD2ECE"/>
    <w:rsid w:val="00BD39A5"/>
    <w:rsid w:val="00BD3CF8"/>
    <w:rsid w:val="00BD3E72"/>
    <w:rsid w:val="00BD74F1"/>
    <w:rsid w:val="00BE24A9"/>
    <w:rsid w:val="00BE2EB0"/>
    <w:rsid w:val="00BE31E8"/>
    <w:rsid w:val="00BE429D"/>
    <w:rsid w:val="00BE4F3F"/>
    <w:rsid w:val="00BE5B3F"/>
    <w:rsid w:val="00BE6FF9"/>
    <w:rsid w:val="00BF0654"/>
    <w:rsid w:val="00BF1528"/>
    <w:rsid w:val="00BF193B"/>
    <w:rsid w:val="00BF2010"/>
    <w:rsid w:val="00BF449E"/>
    <w:rsid w:val="00BF45FC"/>
    <w:rsid w:val="00BF5786"/>
    <w:rsid w:val="00BF6143"/>
    <w:rsid w:val="00C003AF"/>
    <w:rsid w:val="00C05A93"/>
    <w:rsid w:val="00C06548"/>
    <w:rsid w:val="00C10019"/>
    <w:rsid w:val="00C103A0"/>
    <w:rsid w:val="00C1093C"/>
    <w:rsid w:val="00C10EC0"/>
    <w:rsid w:val="00C12E7C"/>
    <w:rsid w:val="00C12EAA"/>
    <w:rsid w:val="00C1609B"/>
    <w:rsid w:val="00C16A9C"/>
    <w:rsid w:val="00C21052"/>
    <w:rsid w:val="00C219CA"/>
    <w:rsid w:val="00C23BB2"/>
    <w:rsid w:val="00C244E1"/>
    <w:rsid w:val="00C26785"/>
    <w:rsid w:val="00C26A6A"/>
    <w:rsid w:val="00C26D35"/>
    <w:rsid w:val="00C31892"/>
    <w:rsid w:val="00C34E78"/>
    <w:rsid w:val="00C3740E"/>
    <w:rsid w:val="00C37C15"/>
    <w:rsid w:val="00C445C2"/>
    <w:rsid w:val="00C50071"/>
    <w:rsid w:val="00C520BA"/>
    <w:rsid w:val="00C5556C"/>
    <w:rsid w:val="00C55B6F"/>
    <w:rsid w:val="00C55BEE"/>
    <w:rsid w:val="00C567DD"/>
    <w:rsid w:val="00C60678"/>
    <w:rsid w:val="00C60AB8"/>
    <w:rsid w:val="00C61D64"/>
    <w:rsid w:val="00C63760"/>
    <w:rsid w:val="00C66316"/>
    <w:rsid w:val="00C671B3"/>
    <w:rsid w:val="00C70EBC"/>
    <w:rsid w:val="00C72C9C"/>
    <w:rsid w:val="00C72EF4"/>
    <w:rsid w:val="00C740B5"/>
    <w:rsid w:val="00C7600A"/>
    <w:rsid w:val="00C76BFC"/>
    <w:rsid w:val="00C77A73"/>
    <w:rsid w:val="00C77DA5"/>
    <w:rsid w:val="00C80A21"/>
    <w:rsid w:val="00C83FDF"/>
    <w:rsid w:val="00C850E4"/>
    <w:rsid w:val="00C8670B"/>
    <w:rsid w:val="00C86DE1"/>
    <w:rsid w:val="00C87B1C"/>
    <w:rsid w:val="00C87BA9"/>
    <w:rsid w:val="00C9033D"/>
    <w:rsid w:val="00C90B61"/>
    <w:rsid w:val="00C95B4C"/>
    <w:rsid w:val="00CA0A79"/>
    <w:rsid w:val="00CA0E28"/>
    <w:rsid w:val="00CA2B59"/>
    <w:rsid w:val="00CA34E0"/>
    <w:rsid w:val="00CA4698"/>
    <w:rsid w:val="00CA7042"/>
    <w:rsid w:val="00CA7298"/>
    <w:rsid w:val="00CB0189"/>
    <w:rsid w:val="00CB6663"/>
    <w:rsid w:val="00CB69EB"/>
    <w:rsid w:val="00CC0F42"/>
    <w:rsid w:val="00CC12B8"/>
    <w:rsid w:val="00CC169A"/>
    <w:rsid w:val="00CC1801"/>
    <w:rsid w:val="00CC21E1"/>
    <w:rsid w:val="00CC232C"/>
    <w:rsid w:val="00CC2EDA"/>
    <w:rsid w:val="00CC7420"/>
    <w:rsid w:val="00CD03AD"/>
    <w:rsid w:val="00CD04A1"/>
    <w:rsid w:val="00CD154D"/>
    <w:rsid w:val="00CD2053"/>
    <w:rsid w:val="00CD337C"/>
    <w:rsid w:val="00CD392B"/>
    <w:rsid w:val="00CD530A"/>
    <w:rsid w:val="00CD55BF"/>
    <w:rsid w:val="00CE2893"/>
    <w:rsid w:val="00CE293D"/>
    <w:rsid w:val="00CE2F7D"/>
    <w:rsid w:val="00CF0C14"/>
    <w:rsid w:val="00CF0CC1"/>
    <w:rsid w:val="00CF348D"/>
    <w:rsid w:val="00CF3764"/>
    <w:rsid w:val="00CF3D5D"/>
    <w:rsid w:val="00CF477D"/>
    <w:rsid w:val="00CF699D"/>
    <w:rsid w:val="00CF7A8F"/>
    <w:rsid w:val="00D01635"/>
    <w:rsid w:val="00D03262"/>
    <w:rsid w:val="00D0388A"/>
    <w:rsid w:val="00D03C8D"/>
    <w:rsid w:val="00D0422A"/>
    <w:rsid w:val="00D0486F"/>
    <w:rsid w:val="00D0635C"/>
    <w:rsid w:val="00D0746A"/>
    <w:rsid w:val="00D07F57"/>
    <w:rsid w:val="00D11800"/>
    <w:rsid w:val="00D119F5"/>
    <w:rsid w:val="00D12404"/>
    <w:rsid w:val="00D12ED4"/>
    <w:rsid w:val="00D20C28"/>
    <w:rsid w:val="00D27220"/>
    <w:rsid w:val="00D27704"/>
    <w:rsid w:val="00D301C6"/>
    <w:rsid w:val="00D3213B"/>
    <w:rsid w:val="00D32D5A"/>
    <w:rsid w:val="00D34F01"/>
    <w:rsid w:val="00D36D3A"/>
    <w:rsid w:val="00D403C6"/>
    <w:rsid w:val="00D41838"/>
    <w:rsid w:val="00D42E9C"/>
    <w:rsid w:val="00D45881"/>
    <w:rsid w:val="00D526C6"/>
    <w:rsid w:val="00D537E1"/>
    <w:rsid w:val="00D5435F"/>
    <w:rsid w:val="00D57106"/>
    <w:rsid w:val="00D578A4"/>
    <w:rsid w:val="00D57BBA"/>
    <w:rsid w:val="00D62702"/>
    <w:rsid w:val="00D63605"/>
    <w:rsid w:val="00D65881"/>
    <w:rsid w:val="00D67960"/>
    <w:rsid w:val="00D713BE"/>
    <w:rsid w:val="00D72134"/>
    <w:rsid w:val="00D728DE"/>
    <w:rsid w:val="00D73591"/>
    <w:rsid w:val="00D74A39"/>
    <w:rsid w:val="00D74B46"/>
    <w:rsid w:val="00D7610D"/>
    <w:rsid w:val="00D764E4"/>
    <w:rsid w:val="00D76804"/>
    <w:rsid w:val="00D80F47"/>
    <w:rsid w:val="00D811C2"/>
    <w:rsid w:val="00D84FBD"/>
    <w:rsid w:val="00D8549B"/>
    <w:rsid w:val="00D85B94"/>
    <w:rsid w:val="00D8709F"/>
    <w:rsid w:val="00D87F37"/>
    <w:rsid w:val="00D92151"/>
    <w:rsid w:val="00D928E2"/>
    <w:rsid w:val="00D93450"/>
    <w:rsid w:val="00D94489"/>
    <w:rsid w:val="00D96B2E"/>
    <w:rsid w:val="00D97AF4"/>
    <w:rsid w:val="00DA2A2D"/>
    <w:rsid w:val="00DA32D4"/>
    <w:rsid w:val="00DA4527"/>
    <w:rsid w:val="00DA5A1D"/>
    <w:rsid w:val="00DA7FC2"/>
    <w:rsid w:val="00DB1DE7"/>
    <w:rsid w:val="00DB4669"/>
    <w:rsid w:val="00DB47CF"/>
    <w:rsid w:val="00DB4915"/>
    <w:rsid w:val="00DB4E3D"/>
    <w:rsid w:val="00DB6043"/>
    <w:rsid w:val="00DB7306"/>
    <w:rsid w:val="00DC6EF6"/>
    <w:rsid w:val="00DC7AB4"/>
    <w:rsid w:val="00DC7AB9"/>
    <w:rsid w:val="00DD0431"/>
    <w:rsid w:val="00DD2E9A"/>
    <w:rsid w:val="00DD66FA"/>
    <w:rsid w:val="00DD69DC"/>
    <w:rsid w:val="00DD748C"/>
    <w:rsid w:val="00DE0F64"/>
    <w:rsid w:val="00DE1F85"/>
    <w:rsid w:val="00DE260E"/>
    <w:rsid w:val="00DE2FC5"/>
    <w:rsid w:val="00DE4B28"/>
    <w:rsid w:val="00DE4EA0"/>
    <w:rsid w:val="00DE694D"/>
    <w:rsid w:val="00DF181D"/>
    <w:rsid w:val="00DF3586"/>
    <w:rsid w:val="00DF5FC0"/>
    <w:rsid w:val="00DF66A6"/>
    <w:rsid w:val="00DF76B3"/>
    <w:rsid w:val="00E0392B"/>
    <w:rsid w:val="00E042AA"/>
    <w:rsid w:val="00E0723E"/>
    <w:rsid w:val="00E07576"/>
    <w:rsid w:val="00E07F28"/>
    <w:rsid w:val="00E100A8"/>
    <w:rsid w:val="00E130B6"/>
    <w:rsid w:val="00E14D16"/>
    <w:rsid w:val="00E14F52"/>
    <w:rsid w:val="00E1723A"/>
    <w:rsid w:val="00E208BE"/>
    <w:rsid w:val="00E226F1"/>
    <w:rsid w:val="00E25ABB"/>
    <w:rsid w:val="00E2712A"/>
    <w:rsid w:val="00E276E6"/>
    <w:rsid w:val="00E312A7"/>
    <w:rsid w:val="00E34C4C"/>
    <w:rsid w:val="00E36DEC"/>
    <w:rsid w:val="00E41C75"/>
    <w:rsid w:val="00E43951"/>
    <w:rsid w:val="00E43C17"/>
    <w:rsid w:val="00E43DF0"/>
    <w:rsid w:val="00E4423C"/>
    <w:rsid w:val="00E457D9"/>
    <w:rsid w:val="00E4592E"/>
    <w:rsid w:val="00E474ED"/>
    <w:rsid w:val="00E50259"/>
    <w:rsid w:val="00E51B2C"/>
    <w:rsid w:val="00E52E31"/>
    <w:rsid w:val="00E54C54"/>
    <w:rsid w:val="00E55005"/>
    <w:rsid w:val="00E57562"/>
    <w:rsid w:val="00E60FF7"/>
    <w:rsid w:val="00E61E2D"/>
    <w:rsid w:val="00E6365A"/>
    <w:rsid w:val="00E63C74"/>
    <w:rsid w:val="00E65C8F"/>
    <w:rsid w:val="00E6738B"/>
    <w:rsid w:val="00E6795B"/>
    <w:rsid w:val="00E70511"/>
    <w:rsid w:val="00E71A43"/>
    <w:rsid w:val="00E731C8"/>
    <w:rsid w:val="00E737AF"/>
    <w:rsid w:val="00E75134"/>
    <w:rsid w:val="00E75AF4"/>
    <w:rsid w:val="00E77373"/>
    <w:rsid w:val="00E81DC8"/>
    <w:rsid w:val="00E8278F"/>
    <w:rsid w:val="00E86895"/>
    <w:rsid w:val="00E87507"/>
    <w:rsid w:val="00E93811"/>
    <w:rsid w:val="00E94748"/>
    <w:rsid w:val="00E95AB4"/>
    <w:rsid w:val="00E96449"/>
    <w:rsid w:val="00E96C8C"/>
    <w:rsid w:val="00EA1061"/>
    <w:rsid w:val="00EA2024"/>
    <w:rsid w:val="00EA2317"/>
    <w:rsid w:val="00EA620D"/>
    <w:rsid w:val="00EA6BD5"/>
    <w:rsid w:val="00EA7D87"/>
    <w:rsid w:val="00EB1719"/>
    <w:rsid w:val="00EB2260"/>
    <w:rsid w:val="00EB2663"/>
    <w:rsid w:val="00EB2BCF"/>
    <w:rsid w:val="00EB4728"/>
    <w:rsid w:val="00EB4D40"/>
    <w:rsid w:val="00EB5827"/>
    <w:rsid w:val="00EB5D7F"/>
    <w:rsid w:val="00EB6110"/>
    <w:rsid w:val="00EB7241"/>
    <w:rsid w:val="00EB793C"/>
    <w:rsid w:val="00EC05A2"/>
    <w:rsid w:val="00EC2704"/>
    <w:rsid w:val="00EC297C"/>
    <w:rsid w:val="00EC2EBD"/>
    <w:rsid w:val="00EC659A"/>
    <w:rsid w:val="00EC6EA4"/>
    <w:rsid w:val="00EC767B"/>
    <w:rsid w:val="00ED15C8"/>
    <w:rsid w:val="00ED17CB"/>
    <w:rsid w:val="00ED2DE1"/>
    <w:rsid w:val="00ED45D3"/>
    <w:rsid w:val="00ED50F5"/>
    <w:rsid w:val="00ED5C8C"/>
    <w:rsid w:val="00ED6562"/>
    <w:rsid w:val="00ED7CAD"/>
    <w:rsid w:val="00EE15E0"/>
    <w:rsid w:val="00EE2682"/>
    <w:rsid w:val="00EE3A3E"/>
    <w:rsid w:val="00EE4A14"/>
    <w:rsid w:val="00EE5DF0"/>
    <w:rsid w:val="00EF0680"/>
    <w:rsid w:val="00EF1401"/>
    <w:rsid w:val="00EF2347"/>
    <w:rsid w:val="00EF4097"/>
    <w:rsid w:val="00EF5320"/>
    <w:rsid w:val="00F00F54"/>
    <w:rsid w:val="00F02DE0"/>
    <w:rsid w:val="00F07A77"/>
    <w:rsid w:val="00F1152E"/>
    <w:rsid w:val="00F12C33"/>
    <w:rsid w:val="00F139A7"/>
    <w:rsid w:val="00F148E2"/>
    <w:rsid w:val="00F15D08"/>
    <w:rsid w:val="00F175D8"/>
    <w:rsid w:val="00F17C16"/>
    <w:rsid w:val="00F240EC"/>
    <w:rsid w:val="00F24A54"/>
    <w:rsid w:val="00F2503A"/>
    <w:rsid w:val="00F270E8"/>
    <w:rsid w:val="00F30A01"/>
    <w:rsid w:val="00F37D00"/>
    <w:rsid w:val="00F41384"/>
    <w:rsid w:val="00F41DCD"/>
    <w:rsid w:val="00F4440B"/>
    <w:rsid w:val="00F50AA1"/>
    <w:rsid w:val="00F50E33"/>
    <w:rsid w:val="00F5162E"/>
    <w:rsid w:val="00F51E02"/>
    <w:rsid w:val="00F530A0"/>
    <w:rsid w:val="00F53F05"/>
    <w:rsid w:val="00F545B1"/>
    <w:rsid w:val="00F562AA"/>
    <w:rsid w:val="00F56B36"/>
    <w:rsid w:val="00F609A0"/>
    <w:rsid w:val="00F61DBC"/>
    <w:rsid w:val="00F646BC"/>
    <w:rsid w:val="00F649D4"/>
    <w:rsid w:val="00F65F7B"/>
    <w:rsid w:val="00F6639A"/>
    <w:rsid w:val="00F66BFD"/>
    <w:rsid w:val="00F66C78"/>
    <w:rsid w:val="00F67784"/>
    <w:rsid w:val="00F7077C"/>
    <w:rsid w:val="00F721BA"/>
    <w:rsid w:val="00F80122"/>
    <w:rsid w:val="00F814EF"/>
    <w:rsid w:val="00F8219F"/>
    <w:rsid w:val="00F82A9A"/>
    <w:rsid w:val="00F83704"/>
    <w:rsid w:val="00F87BB1"/>
    <w:rsid w:val="00F90316"/>
    <w:rsid w:val="00F91E2C"/>
    <w:rsid w:val="00F93D79"/>
    <w:rsid w:val="00F957A6"/>
    <w:rsid w:val="00F95A22"/>
    <w:rsid w:val="00FA028D"/>
    <w:rsid w:val="00FA0B9E"/>
    <w:rsid w:val="00FA4F3B"/>
    <w:rsid w:val="00FA4FCE"/>
    <w:rsid w:val="00FA5425"/>
    <w:rsid w:val="00FA5593"/>
    <w:rsid w:val="00FA6F3C"/>
    <w:rsid w:val="00FA7093"/>
    <w:rsid w:val="00FB4D06"/>
    <w:rsid w:val="00FB5682"/>
    <w:rsid w:val="00FB7A0F"/>
    <w:rsid w:val="00FD0A86"/>
    <w:rsid w:val="00FD2C5D"/>
    <w:rsid w:val="00FD385C"/>
    <w:rsid w:val="00FD4A10"/>
    <w:rsid w:val="00FD55F3"/>
    <w:rsid w:val="00FD5BFC"/>
    <w:rsid w:val="00FD65E7"/>
    <w:rsid w:val="00FE0B0E"/>
    <w:rsid w:val="00FE4C21"/>
    <w:rsid w:val="00FE6DD7"/>
    <w:rsid w:val="00FF1AD8"/>
    <w:rsid w:val="00FF231A"/>
    <w:rsid w:val="00FF2A00"/>
    <w:rsid w:val="00FF30A9"/>
    <w:rsid w:val="00FF3648"/>
    <w:rsid w:val="00FF40B6"/>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0BB22845-209E-47FF-945B-8F2B04092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2.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3.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4.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5.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6.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2185</Words>
  <Characters>12460</Characters>
  <Application>Microsoft Office Word</Application>
  <DocSecurity>4</DocSecurity>
  <Lines>103</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2025-03-26T17:35:00Z</cp:lastPrinted>
  <dcterms:created xsi:type="dcterms:W3CDTF">2026-06-22T18:08:00Z</dcterms:created>
  <dcterms:modified xsi:type="dcterms:W3CDTF">2026-06-22T18:08:00Z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