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0B137" w14:textId="77777777" w:rsidR="00AE4F7A" w:rsidRPr="00600E0C" w:rsidRDefault="00AE4F7A" w:rsidP="00600E0C">
      <w:pPr>
        <w:jc w:val="center"/>
        <w:rPr>
          <w:rFonts w:ascii="Book Antiqua" w:eastAsia="Calibri" w:hAnsi="Book Antiqua"/>
          <w:sz w:val="28"/>
          <w:szCs w:val="28"/>
          <w:lang w:val="es-PR"/>
        </w:rPr>
      </w:pPr>
      <w:r w:rsidRPr="00600E0C">
        <w:rPr>
          <w:rFonts w:ascii="Book Antiqua" w:eastAsia="Calibri" w:hAnsi="Book Antiqua"/>
          <w:sz w:val="28"/>
          <w:szCs w:val="28"/>
          <w:lang w:val="es-PR"/>
        </w:rPr>
        <w:t>GOBIERNO DE PUERTO RICO</w:t>
      </w: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AE4F7A" w:rsidRPr="00600E0C" w14:paraId="6282AFD7" w14:textId="77777777" w:rsidTr="00D75135">
        <w:tc>
          <w:tcPr>
            <w:tcW w:w="2243" w:type="dxa"/>
          </w:tcPr>
          <w:p w14:paraId="008EBB0C" w14:textId="77777777" w:rsidR="00600E0C" w:rsidRDefault="00600E0C" w:rsidP="00600E0C">
            <w:pPr>
              <w:rPr>
                <w:rFonts w:ascii="Book Antiqua" w:eastAsia="Calibri" w:hAnsi="Book Antiqua"/>
                <w:szCs w:val="24"/>
                <w:lang w:val="es-PR"/>
              </w:rPr>
            </w:pPr>
          </w:p>
          <w:p w14:paraId="4EDB6D96" w14:textId="38005A23" w:rsidR="00AE4F7A" w:rsidRPr="00600E0C" w:rsidRDefault="00AE4F7A" w:rsidP="00600E0C">
            <w:pPr>
              <w:rPr>
                <w:rFonts w:ascii="Book Antiqua" w:eastAsia="Calibri" w:hAnsi="Book Antiqua"/>
                <w:szCs w:val="24"/>
                <w:lang w:val="es-PR"/>
              </w:rPr>
            </w:pPr>
            <w:r w:rsidRPr="00600E0C">
              <w:rPr>
                <w:rFonts w:ascii="Book Antiqua" w:eastAsia="Calibri" w:hAnsi="Book Antiqua"/>
                <w:szCs w:val="24"/>
                <w:lang w:val="es-PR"/>
              </w:rPr>
              <w:t>20</w:t>
            </w:r>
            <w:r w:rsidR="00600E0C" w:rsidRPr="00600E0C">
              <w:rPr>
                <w:rFonts w:ascii="Book Antiqua" w:eastAsia="Calibri" w:hAnsi="Book Antiqua"/>
                <w:szCs w:val="24"/>
                <w:lang w:val="es-PR"/>
              </w:rPr>
              <w:t>ma.</w:t>
            </w:r>
            <w:r w:rsidRPr="00600E0C">
              <w:rPr>
                <w:rFonts w:ascii="Book Antiqua" w:eastAsia="Calibri" w:hAnsi="Book Antiqua"/>
                <w:szCs w:val="24"/>
                <w:vertAlign w:val="superscript"/>
                <w:lang w:val="es-PR"/>
              </w:rPr>
              <w:t xml:space="preserve"> </w:t>
            </w:r>
            <w:r w:rsidRPr="00600E0C">
              <w:rPr>
                <w:rFonts w:ascii="Book Antiqua" w:eastAsia="Calibri" w:hAnsi="Book Antiqua"/>
                <w:szCs w:val="24"/>
                <w:lang w:val="es-PR"/>
              </w:rPr>
              <w:t xml:space="preserve">Asamblea </w:t>
            </w:r>
          </w:p>
          <w:p w14:paraId="5307EED4" w14:textId="716651B8" w:rsidR="00AE4F7A" w:rsidRPr="00600E0C" w:rsidRDefault="00AE4F7A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  <w:r w:rsidRPr="00600E0C">
              <w:rPr>
                <w:rFonts w:ascii="Book Antiqua" w:eastAsia="Calibri" w:hAnsi="Book Antiqua"/>
                <w:szCs w:val="24"/>
                <w:lang w:val="es-PR"/>
              </w:rPr>
              <w:t xml:space="preserve">  </w:t>
            </w:r>
            <w:r w:rsidR="00600E0C" w:rsidRPr="00600E0C">
              <w:rPr>
                <w:rFonts w:ascii="Book Antiqua" w:eastAsia="Calibri" w:hAnsi="Book Antiqua"/>
                <w:szCs w:val="24"/>
                <w:lang w:val="es-PR"/>
              </w:rPr>
              <w:t xml:space="preserve">  </w:t>
            </w:r>
            <w:r w:rsidR="00600E0C">
              <w:rPr>
                <w:rFonts w:ascii="Book Antiqua" w:eastAsia="Calibri" w:hAnsi="Book Antiqua"/>
                <w:szCs w:val="24"/>
                <w:lang w:val="es-PR"/>
              </w:rPr>
              <w:t xml:space="preserve">   </w:t>
            </w:r>
            <w:r w:rsidRPr="00600E0C">
              <w:rPr>
                <w:rFonts w:ascii="Book Antiqua" w:eastAsia="Calibri" w:hAnsi="Book Antiqua"/>
                <w:szCs w:val="24"/>
                <w:lang w:val="es-PR"/>
              </w:rPr>
              <w:t>Legislativa</w:t>
            </w:r>
          </w:p>
        </w:tc>
        <w:tc>
          <w:tcPr>
            <w:tcW w:w="4098" w:type="dxa"/>
          </w:tcPr>
          <w:p w14:paraId="726224F6" w14:textId="77777777" w:rsidR="00AE4F7A" w:rsidRPr="00600E0C" w:rsidRDefault="00AE4F7A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</w:p>
          <w:p w14:paraId="3A30EB6D" w14:textId="77777777" w:rsidR="00AE4F7A" w:rsidRPr="00600E0C" w:rsidRDefault="00AE4F7A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</w:p>
          <w:p w14:paraId="01C48A65" w14:textId="77777777" w:rsidR="00AE4F7A" w:rsidRPr="00600E0C" w:rsidRDefault="00AE4F7A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</w:p>
        </w:tc>
        <w:tc>
          <w:tcPr>
            <w:tcW w:w="3199" w:type="dxa"/>
          </w:tcPr>
          <w:p w14:paraId="6C7ECCFF" w14:textId="77777777" w:rsidR="00600E0C" w:rsidRDefault="00AE4F7A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  <w:r w:rsidRPr="00600E0C">
              <w:rPr>
                <w:rFonts w:ascii="Book Antiqua" w:eastAsia="Calibri" w:hAnsi="Book Antiqua"/>
                <w:szCs w:val="24"/>
                <w:lang w:val="es-PR"/>
              </w:rPr>
              <w:t xml:space="preserve">                   </w:t>
            </w:r>
          </w:p>
          <w:p w14:paraId="6BFDF757" w14:textId="1672F56E" w:rsidR="00AE4F7A" w:rsidRPr="00600E0C" w:rsidRDefault="00600E0C" w:rsidP="00600E0C">
            <w:pPr>
              <w:jc w:val="center"/>
              <w:rPr>
                <w:rFonts w:ascii="Book Antiqua" w:eastAsia="Calibri" w:hAnsi="Book Antiqua"/>
                <w:szCs w:val="24"/>
                <w:lang w:val="es-PR"/>
              </w:rPr>
            </w:pPr>
            <w:r>
              <w:rPr>
                <w:rFonts w:ascii="Book Antiqua" w:eastAsia="Calibri" w:hAnsi="Book Antiqua"/>
                <w:szCs w:val="24"/>
                <w:lang w:val="es-PR"/>
              </w:rPr>
              <w:t xml:space="preserve">                   </w:t>
            </w:r>
            <w:r w:rsidR="00967AE1" w:rsidRPr="00600E0C">
              <w:rPr>
                <w:rFonts w:ascii="Book Antiqua" w:eastAsia="Calibri" w:hAnsi="Book Antiqua"/>
                <w:szCs w:val="24"/>
                <w:lang w:val="es-PR"/>
              </w:rPr>
              <w:t>3</w:t>
            </w:r>
            <w:r w:rsidRPr="00600E0C">
              <w:rPr>
                <w:rFonts w:ascii="Book Antiqua" w:eastAsia="Calibri" w:hAnsi="Book Antiqua"/>
                <w:szCs w:val="24"/>
                <w:lang w:val="es-PR"/>
              </w:rPr>
              <w:t>ra.</w:t>
            </w:r>
            <w:r w:rsidR="00AE4F7A" w:rsidRPr="00600E0C">
              <w:rPr>
                <w:rFonts w:ascii="Book Antiqua" w:eastAsia="Calibri" w:hAnsi="Book Antiqua"/>
                <w:szCs w:val="24"/>
                <w:vertAlign w:val="superscript"/>
                <w:lang w:val="es-PR"/>
              </w:rPr>
              <w:t xml:space="preserve"> </w:t>
            </w:r>
            <w:r w:rsidR="00AE4F7A" w:rsidRPr="00600E0C">
              <w:rPr>
                <w:rFonts w:ascii="Book Antiqua" w:eastAsia="Calibri" w:hAnsi="Book Antiqua"/>
                <w:szCs w:val="24"/>
                <w:lang w:val="es-PR"/>
              </w:rPr>
              <w:t>Sesión</w:t>
            </w:r>
          </w:p>
          <w:p w14:paraId="0906BCB9" w14:textId="2B8751DE" w:rsidR="00AE4F7A" w:rsidRPr="00600E0C" w:rsidRDefault="00600E0C" w:rsidP="00600E0C">
            <w:pPr>
              <w:rPr>
                <w:rFonts w:ascii="Book Antiqua" w:eastAsia="Calibri" w:hAnsi="Book Antiqua"/>
                <w:szCs w:val="24"/>
                <w:lang w:val="es-PR"/>
              </w:rPr>
            </w:pPr>
            <w:r>
              <w:rPr>
                <w:rFonts w:ascii="Book Antiqua" w:eastAsia="Calibri" w:hAnsi="Book Antiqua"/>
                <w:szCs w:val="24"/>
                <w:lang w:val="es-PR"/>
              </w:rPr>
              <w:t xml:space="preserve">                      </w:t>
            </w:r>
            <w:r w:rsidRPr="00600E0C">
              <w:rPr>
                <w:rFonts w:ascii="Book Antiqua" w:eastAsia="Calibri" w:hAnsi="Book Antiqua"/>
                <w:szCs w:val="24"/>
                <w:lang w:val="es-PR"/>
              </w:rPr>
              <w:t xml:space="preserve">          </w:t>
            </w:r>
            <w:r w:rsidR="00AE4F7A" w:rsidRPr="00600E0C">
              <w:rPr>
                <w:rFonts w:ascii="Book Antiqua" w:eastAsia="Calibri" w:hAnsi="Book Antiqua"/>
                <w:szCs w:val="24"/>
                <w:lang w:val="es-PR"/>
              </w:rPr>
              <w:t>Ordinaria</w:t>
            </w:r>
          </w:p>
        </w:tc>
      </w:tr>
    </w:tbl>
    <w:p w14:paraId="13DACA1B" w14:textId="77777777" w:rsidR="00600E0C" w:rsidRPr="00600E0C" w:rsidRDefault="00600E0C" w:rsidP="00600E0C">
      <w:pPr>
        <w:jc w:val="center"/>
        <w:rPr>
          <w:rFonts w:ascii="Book Antiqua" w:eastAsia="Calibri" w:hAnsi="Book Antiqua"/>
          <w:b/>
          <w:bCs/>
          <w:szCs w:val="24"/>
          <w:lang w:val="es-PR"/>
        </w:rPr>
      </w:pPr>
    </w:p>
    <w:p w14:paraId="4AA0B282" w14:textId="533E3096" w:rsidR="00AE4F7A" w:rsidRPr="00600E0C" w:rsidRDefault="00AE4F7A" w:rsidP="00600E0C">
      <w:pPr>
        <w:jc w:val="center"/>
        <w:rPr>
          <w:rFonts w:ascii="Book Antiqua" w:eastAsia="Calibri" w:hAnsi="Book Antiqua"/>
          <w:b/>
          <w:bCs/>
          <w:sz w:val="36"/>
          <w:szCs w:val="36"/>
          <w:lang w:val="es-PR"/>
        </w:rPr>
      </w:pPr>
      <w:r w:rsidRPr="00600E0C">
        <w:rPr>
          <w:rFonts w:ascii="Book Antiqua" w:eastAsia="Calibri" w:hAnsi="Book Antiqua"/>
          <w:b/>
          <w:bCs/>
          <w:sz w:val="36"/>
          <w:szCs w:val="36"/>
          <w:lang w:val="es-PR"/>
        </w:rPr>
        <w:t>CÁMARA DE REPRESENTANTES</w:t>
      </w:r>
    </w:p>
    <w:p w14:paraId="68AD53B8" w14:textId="77777777" w:rsidR="00600E0C" w:rsidRPr="00600E0C" w:rsidRDefault="00600E0C" w:rsidP="00600E0C">
      <w:pPr>
        <w:jc w:val="center"/>
        <w:rPr>
          <w:rFonts w:ascii="Book Antiqua" w:eastAsia="Calibri" w:hAnsi="Book Antiqua"/>
          <w:b/>
          <w:szCs w:val="24"/>
          <w:lang w:val="es-PR"/>
        </w:rPr>
      </w:pPr>
    </w:p>
    <w:p w14:paraId="11ECF22E" w14:textId="5FC376B1" w:rsidR="00AE4F7A" w:rsidRPr="00600E0C" w:rsidRDefault="00AE4F7A" w:rsidP="00600E0C">
      <w:pPr>
        <w:jc w:val="center"/>
        <w:rPr>
          <w:rFonts w:ascii="Book Antiqua" w:eastAsia="Calibri" w:hAnsi="Book Antiqua"/>
          <w:b/>
          <w:sz w:val="52"/>
          <w:szCs w:val="52"/>
          <w:lang w:val="es-PR"/>
        </w:rPr>
      </w:pPr>
      <w:r w:rsidRPr="00600E0C">
        <w:rPr>
          <w:rFonts w:ascii="Book Antiqua" w:eastAsia="Calibri" w:hAnsi="Book Antiqua"/>
          <w:b/>
          <w:sz w:val="52"/>
          <w:szCs w:val="52"/>
          <w:lang w:val="es-PR"/>
        </w:rPr>
        <w:t xml:space="preserve">P. de la C. </w:t>
      </w:r>
      <w:r w:rsidR="00EE20A4" w:rsidRPr="00600E0C">
        <w:rPr>
          <w:rFonts w:ascii="Book Antiqua" w:eastAsia="Calibri" w:hAnsi="Book Antiqua"/>
          <w:b/>
          <w:sz w:val="52"/>
          <w:szCs w:val="52"/>
          <w:lang w:val="es-PR"/>
        </w:rPr>
        <w:t xml:space="preserve"> 1072</w:t>
      </w:r>
    </w:p>
    <w:p w14:paraId="675EF819" w14:textId="77777777" w:rsidR="00600E0C" w:rsidRDefault="00600E0C" w:rsidP="00600E0C">
      <w:pPr>
        <w:jc w:val="center"/>
        <w:rPr>
          <w:rFonts w:ascii="Book Antiqua" w:eastAsia="Calibri" w:hAnsi="Book Antiqua"/>
          <w:szCs w:val="24"/>
          <w:lang w:val="es-PR"/>
        </w:rPr>
      </w:pPr>
    </w:p>
    <w:p w14:paraId="4A139717" w14:textId="3F277276" w:rsidR="00AE4F7A" w:rsidRPr="00600E0C" w:rsidRDefault="00EE20A4" w:rsidP="00600E0C">
      <w:pPr>
        <w:jc w:val="center"/>
        <w:rPr>
          <w:rFonts w:ascii="Book Antiqua" w:eastAsia="Calibri" w:hAnsi="Book Antiqua"/>
          <w:szCs w:val="24"/>
          <w:lang w:val="es-PR"/>
        </w:rPr>
      </w:pPr>
      <w:r w:rsidRPr="00600E0C">
        <w:rPr>
          <w:rFonts w:ascii="Book Antiqua" w:eastAsia="Calibri" w:hAnsi="Book Antiqua"/>
          <w:szCs w:val="24"/>
          <w:lang w:val="es-PR"/>
        </w:rPr>
        <w:t xml:space="preserve">22 </w:t>
      </w:r>
      <w:r w:rsidR="00AE4F7A" w:rsidRPr="00600E0C">
        <w:rPr>
          <w:rFonts w:ascii="Book Antiqua" w:eastAsia="Calibri" w:hAnsi="Book Antiqua"/>
          <w:szCs w:val="24"/>
          <w:lang w:val="es-PR"/>
        </w:rPr>
        <w:t xml:space="preserve">DE </w:t>
      </w:r>
      <w:r w:rsidR="00B42CC1" w:rsidRPr="00600E0C">
        <w:rPr>
          <w:rFonts w:ascii="Book Antiqua" w:eastAsia="Calibri" w:hAnsi="Book Antiqua"/>
          <w:szCs w:val="24"/>
          <w:lang w:val="es-PR"/>
        </w:rPr>
        <w:t>ENERO DE 2026</w:t>
      </w:r>
    </w:p>
    <w:p w14:paraId="3A69861E" w14:textId="77777777" w:rsidR="00600E0C" w:rsidRDefault="00600E0C" w:rsidP="00600E0C">
      <w:pPr>
        <w:ind w:left="450" w:hanging="360"/>
        <w:jc w:val="center"/>
        <w:rPr>
          <w:rFonts w:ascii="Book Antiqua" w:eastAsia="Calibri" w:hAnsi="Book Antiqua"/>
          <w:color w:val="000000"/>
          <w:szCs w:val="24"/>
          <w:lang w:val="es-PR"/>
        </w:rPr>
      </w:pPr>
    </w:p>
    <w:p w14:paraId="6C983906" w14:textId="4160D21D" w:rsidR="00AE4F7A" w:rsidRPr="00600E0C" w:rsidRDefault="00AE4F7A" w:rsidP="00600E0C">
      <w:pPr>
        <w:ind w:left="450" w:hanging="360"/>
        <w:jc w:val="center"/>
        <w:rPr>
          <w:rFonts w:ascii="Book Antiqua" w:eastAsia="Calibri" w:hAnsi="Book Antiqua"/>
          <w:szCs w:val="24"/>
          <w:lang w:val="es-PR"/>
        </w:rPr>
      </w:pPr>
      <w:r w:rsidRPr="00600E0C">
        <w:rPr>
          <w:rFonts w:ascii="Book Antiqua" w:eastAsia="Calibri" w:hAnsi="Book Antiqua"/>
          <w:color w:val="000000"/>
          <w:szCs w:val="24"/>
          <w:lang w:val="es-PR"/>
        </w:rPr>
        <w:t xml:space="preserve">Presentado por </w:t>
      </w:r>
      <w:r w:rsidR="008660FD" w:rsidRPr="00600E0C">
        <w:rPr>
          <w:rFonts w:ascii="Book Antiqua" w:eastAsia="Calibri" w:hAnsi="Book Antiqua"/>
          <w:color w:val="000000"/>
          <w:szCs w:val="24"/>
          <w:lang w:val="es-PR"/>
        </w:rPr>
        <w:t xml:space="preserve">el representante </w:t>
      </w:r>
      <w:r w:rsidR="008660FD" w:rsidRPr="00600E0C">
        <w:rPr>
          <w:rFonts w:ascii="Book Antiqua" w:eastAsia="Calibri" w:hAnsi="Book Antiqua"/>
          <w:i/>
          <w:iCs/>
          <w:color w:val="000000"/>
          <w:szCs w:val="24"/>
          <w:lang w:val="es-PR"/>
        </w:rPr>
        <w:t>Ferrer Santiago</w:t>
      </w:r>
    </w:p>
    <w:p w14:paraId="49BFAF52" w14:textId="77777777" w:rsidR="00600E0C" w:rsidRDefault="00600E0C" w:rsidP="00600E0C">
      <w:pPr>
        <w:jc w:val="center"/>
        <w:rPr>
          <w:rFonts w:ascii="Book Antiqua" w:eastAsia="Calibri" w:hAnsi="Book Antiqua" w:cs="CG Times (W1)"/>
          <w:szCs w:val="24"/>
          <w:lang w:val="es-PR"/>
        </w:rPr>
      </w:pPr>
    </w:p>
    <w:p w14:paraId="30D64293" w14:textId="01A02CF9" w:rsidR="007769ED" w:rsidRPr="00600E0C" w:rsidRDefault="00AE4F7A" w:rsidP="00600E0C">
      <w:pPr>
        <w:jc w:val="center"/>
        <w:rPr>
          <w:rFonts w:ascii="Book Antiqua" w:eastAsia="Calibri" w:hAnsi="Book Antiqua" w:cs="CG Times (W1)"/>
          <w:szCs w:val="24"/>
          <w:lang w:val="es-PR"/>
        </w:rPr>
      </w:pPr>
      <w:r w:rsidRPr="00600E0C">
        <w:rPr>
          <w:rFonts w:ascii="Book Antiqua" w:eastAsia="Calibri" w:hAnsi="Book Antiqua" w:cs="CG Times (W1)"/>
          <w:szCs w:val="24"/>
          <w:lang w:val="es-PR"/>
        </w:rPr>
        <w:t xml:space="preserve">Referido a </w:t>
      </w:r>
      <w:r w:rsidR="00EA548D">
        <w:rPr>
          <w:rFonts w:ascii="Book Antiqua" w:eastAsia="Calibri" w:hAnsi="Book Antiqua" w:cs="CG Times (W1)"/>
          <w:szCs w:val="24"/>
          <w:lang w:val="es-PR"/>
        </w:rPr>
        <w:t>la Comisión de Salud</w:t>
      </w:r>
    </w:p>
    <w:p w14:paraId="2C908020" w14:textId="77777777" w:rsidR="00600E0C" w:rsidRDefault="00600E0C" w:rsidP="00600E0C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6C4CD02" w14:textId="59B5BFEB" w:rsidR="007769ED" w:rsidRPr="00600E0C" w:rsidRDefault="007769ED" w:rsidP="00600E0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00E0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6F983C4" w14:textId="77777777" w:rsidR="007769ED" w:rsidRDefault="007769ED" w:rsidP="00600E0C">
      <w:pPr>
        <w:jc w:val="both"/>
        <w:rPr>
          <w:rFonts w:ascii="Book Antiqua" w:hAnsi="Book Antiqua"/>
          <w:lang w:val="es-ES_tradnl"/>
        </w:rPr>
      </w:pPr>
    </w:p>
    <w:p w14:paraId="7C76E33D" w14:textId="552D9BA5" w:rsidR="00F40354" w:rsidRDefault="007769ED" w:rsidP="00600E0C">
      <w:pPr>
        <w:ind w:left="720" w:hanging="720"/>
        <w:jc w:val="both"/>
        <w:rPr>
          <w:rFonts w:ascii="Book Antiqua" w:hAnsi="Book Antiqua"/>
          <w:lang w:val="es-ES_tradnl"/>
        </w:rPr>
      </w:pPr>
      <w:r w:rsidRPr="00611184">
        <w:rPr>
          <w:rFonts w:ascii="Book Antiqua" w:hAnsi="Book Antiqua"/>
          <w:lang w:val="es-ES_tradnl"/>
        </w:rPr>
        <w:t>Para</w:t>
      </w:r>
      <w:r w:rsidR="005A4332">
        <w:rPr>
          <w:rFonts w:ascii="Book Antiqua" w:hAnsi="Book Antiqua"/>
          <w:lang w:val="es-ES_tradnl"/>
        </w:rPr>
        <w:t xml:space="preserve"> </w:t>
      </w:r>
      <w:r w:rsidR="005A4332" w:rsidRPr="005A4332">
        <w:rPr>
          <w:rFonts w:ascii="Book Antiqua" w:hAnsi="Book Antiqua"/>
          <w:lang w:val="es-ES_tradnl"/>
        </w:rPr>
        <w:t>establecer un req</w:t>
      </w:r>
      <w:r w:rsidR="005A4332">
        <w:rPr>
          <w:rFonts w:ascii="Book Antiqua" w:hAnsi="Book Antiqua"/>
          <w:lang w:val="es-ES_tradnl"/>
        </w:rPr>
        <w:t>uisito mínimo de educación contí</w:t>
      </w:r>
      <w:r w:rsidR="005A4332" w:rsidRPr="005A4332">
        <w:rPr>
          <w:rFonts w:ascii="Book Antiqua" w:hAnsi="Book Antiqua"/>
          <w:lang w:val="es-ES_tradnl"/>
        </w:rPr>
        <w:t>nua sobre la enfermedad de Alzheimer y otras demencias relacionadas como parte de los requisitos de renovación de licencia de determinados profesionales de la salud q</w:t>
      </w:r>
      <w:r w:rsidR="005A4332">
        <w:rPr>
          <w:rFonts w:ascii="Book Antiqua" w:hAnsi="Book Antiqua"/>
          <w:lang w:val="es-ES_tradnl"/>
        </w:rPr>
        <w:t>ue atienden poblaciones adultas</w:t>
      </w:r>
      <w:r w:rsidR="005A4332" w:rsidRPr="005A4332">
        <w:rPr>
          <w:rFonts w:ascii="Book Antiqua" w:hAnsi="Book Antiqua"/>
          <w:lang w:val="es-ES_tradnl"/>
        </w:rPr>
        <w:t>.</w:t>
      </w:r>
      <w:r w:rsidR="005A4332">
        <w:rPr>
          <w:rFonts w:ascii="Book Antiqua" w:hAnsi="Book Antiqua"/>
          <w:lang w:val="es-ES_tradnl"/>
        </w:rPr>
        <w:t xml:space="preserve"> </w:t>
      </w:r>
    </w:p>
    <w:p w14:paraId="0CC46D4A" w14:textId="77777777" w:rsidR="007769ED" w:rsidRPr="00223B71" w:rsidRDefault="007769ED" w:rsidP="003326BA">
      <w:pPr>
        <w:ind w:left="360" w:hanging="360"/>
        <w:jc w:val="both"/>
        <w:rPr>
          <w:rFonts w:ascii="Book Antiqua" w:hAnsi="Book Antiqua"/>
          <w:highlight w:val="yellow"/>
          <w:lang w:val="es-ES_tradnl"/>
        </w:rPr>
      </w:pPr>
    </w:p>
    <w:p w14:paraId="66A16634" w14:textId="77777777" w:rsidR="007769ED" w:rsidRPr="00D7527D" w:rsidRDefault="007769ED" w:rsidP="003326BA">
      <w:pPr>
        <w:jc w:val="center"/>
        <w:rPr>
          <w:rFonts w:ascii="Book Antiqua" w:hAnsi="Book Antiqua"/>
          <w:lang w:val="es-ES_tradnl"/>
        </w:rPr>
      </w:pPr>
      <w:r w:rsidRPr="00D7527D">
        <w:rPr>
          <w:rFonts w:ascii="Book Antiqua" w:hAnsi="Book Antiqua"/>
          <w:lang w:val="es-ES_tradnl"/>
        </w:rPr>
        <w:t>EXPOSICIÓN DE MOTIVOS</w:t>
      </w:r>
    </w:p>
    <w:p w14:paraId="58DACD2E" w14:textId="77777777" w:rsidR="003326BA" w:rsidRPr="00223B71" w:rsidRDefault="003326BA" w:rsidP="003326BA">
      <w:pPr>
        <w:ind w:firstLine="360"/>
        <w:jc w:val="center"/>
        <w:rPr>
          <w:rFonts w:ascii="Book Antiqua" w:hAnsi="Book Antiqua"/>
          <w:highlight w:val="yellow"/>
          <w:lang w:val="es-ES_tradnl"/>
        </w:rPr>
      </w:pPr>
    </w:p>
    <w:p w14:paraId="4722BBA8" w14:textId="77777777" w:rsidR="005A4332" w:rsidRDefault="003326BA" w:rsidP="005A4332">
      <w:pPr>
        <w:ind w:firstLine="360"/>
        <w:jc w:val="both"/>
        <w:rPr>
          <w:rFonts w:ascii="Book Antiqua" w:hAnsi="Book Antiqua"/>
          <w:lang w:val="es-ES_tradnl"/>
        </w:rPr>
      </w:pPr>
      <w:r w:rsidRPr="00D7527D">
        <w:rPr>
          <w:rFonts w:ascii="Book Antiqua" w:hAnsi="Book Antiqua"/>
          <w:lang w:val="es-ES_tradnl"/>
        </w:rPr>
        <w:tab/>
      </w:r>
      <w:r w:rsidR="005A4332" w:rsidRPr="005A4332">
        <w:rPr>
          <w:rFonts w:ascii="Book Antiqua" w:hAnsi="Book Antiqua"/>
          <w:lang w:val="es-ES_tradnl"/>
        </w:rPr>
        <w:t>Puerto Rico atraviesa un proceso de envejecimiento poblacional acelerado que plantea retos significativos para el sistema de salud y para los profesionales que atienden a personas adultas mayores. Datos del Departamento de Salud reflejan que en Puerto Rico se han registrado más de 54,000 casos de demencia entre los años 2008 y 2024, de los cuales una mayoría corresponde a la enfermedad de Alzheimer. Se estima que más de 116,000 personas en la Isla viven con algún tipo de demencia, con una prevalencia que puede superar el quince por ciento (15%) en la población de adultos mayores.</w:t>
      </w:r>
    </w:p>
    <w:p w14:paraId="654AB028" w14:textId="77777777" w:rsidR="005A4332" w:rsidRP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</w:p>
    <w:p w14:paraId="1A860156" w14:textId="77777777" w:rsid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La enfermedad de Alzheimer representa aproximadamente entre el sesenta y ochenta por ciento (60–80%) de los casos de demencia y se caracteriza por un deterioro progresivo de las funciones cognitivas que impacta la memoria, el juicio, la comunicación y la capacidad funcional de la persona. Si bien el diagnóstico clínico y el tratamiento de estas condiciones corresponde, conforme a la ley y a los estándares de práctica profesional, a determinados profesionales de la salud debidamente autorizados para ello, una amplia gama de profesionales que atienden poblaciones adultas mayores interactúan de forma directa y frecuente con esta población.</w:t>
      </w:r>
    </w:p>
    <w:p w14:paraId="54F5CB54" w14:textId="77777777" w:rsidR="005A4332" w:rsidRP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</w:p>
    <w:p w14:paraId="21EE09E6" w14:textId="77777777" w:rsid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lastRenderedPageBreak/>
        <w:t>Estos profesionales no necesariamente realizan diagnósticos, pero desempeñan un rol esencial en la identificación temprana de señales de alerta, en la comunicación efectiva con personas con deterioro cognitivo y en el manejo adecuado de estos pacientes dentro de su ámbito de práctica. La ausencia de conocimientos básicos y actualizados puede resultar en retrasos en la referenciación oportuna, errores en el manejo clínico o maltrato no intencional.</w:t>
      </w:r>
    </w:p>
    <w:p w14:paraId="20A4E121" w14:textId="77777777" w:rsidR="005A4332" w:rsidRP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</w:p>
    <w:p w14:paraId="7830120C" w14:textId="60B1AFEE" w:rsid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 xml:space="preserve">Diversas jurisdicciones en los Estados Unidos han reconocido esta necesidad. Por ejemplo, el estado de Illinois adoptó esta disposición como parte del </w:t>
      </w:r>
      <w:r w:rsidRPr="005A4332">
        <w:rPr>
          <w:rFonts w:ascii="Book Antiqua" w:hAnsi="Book Antiqua"/>
          <w:i/>
          <w:lang w:val="es-ES_tradnl"/>
        </w:rPr>
        <w:t>Public Act 102-0399</w:t>
      </w:r>
      <w:r w:rsidRPr="005A4332">
        <w:rPr>
          <w:rFonts w:ascii="Book Antiqua" w:hAnsi="Book Antiqua"/>
          <w:lang w:val="es-ES_tradnl"/>
        </w:rPr>
        <w:t xml:space="preserve">, </w:t>
      </w:r>
      <w:r>
        <w:rPr>
          <w:rFonts w:ascii="Book Antiqua" w:hAnsi="Book Antiqua"/>
          <w:lang w:val="es-ES_tradnl"/>
        </w:rPr>
        <w:t xml:space="preserve">el cual </w:t>
      </w:r>
      <w:r w:rsidRPr="005A4332">
        <w:rPr>
          <w:rFonts w:ascii="Book Antiqua" w:hAnsi="Book Antiqua"/>
          <w:lang w:val="es-ES_tradnl"/>
        </w:rPr>
        <w:t>requiere una hora de educación continua en Alzheimer y demencias para ciertos profesionales de la salud como parte del proceso de renovación de licencias, demostrando que requisitos modestos e integrados pueden mejorar la calidad del cuidado sin imponer cargas excesivas.</w:t>
      </w:r>
      <w:r>
        <w:rPr>
          <w:rFonts w:ascii="Book Antiqua" w:hAnsi="Book Antiqua"/>
          <w:lang w:val="es-ES_tradnl"/>
        </w:rPr>
        <w:t xml:space="preserve"> </w:t>
      </w:r>
    </w:p>
    <w:p w14:paraId="130CA51A" w14:textId="77777777" w:rsidR="005A4332" w:rsidRPr="005A4332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</w:p>
    <w:p w14:paraId="3AB81200" w14:textId="164A2FFB" w:rsidR="005A4332" w:rsidRPr="00B42CC1" w:rsidRDefault="005A4332" w:rsidP="005A4332">
      <w:pPr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Esta Asamblea Legislativa entiende necesario establecer un requisito mínimo y uniforme de educación continua sobre la enfermedad de Alzheimer y otras demencias relacionadas, dirigido a profesionales de la salud que atienden poblaciones adultas y que ya están sujetos a educación continua obligatoria. Este requisito no persigue imponer funciones diagnósticas ni terapéuticas adicionales, sino fortalecer la identificación temprana, el trato adecuado y la referenciación oportuna.</w:t>
      </w:r>
    </w:p>
    <w:p w14:paraId="6892ECFB" w14:textId="36868CE2" w:rsidR="004B005F" w:rsidRPr="00E81296" w:rsidRDefault="004B005F" w:rsidP="00E81296">
      <w:pPr>
        <w:ind w:firstLine="360"/>
        <w:jc w:val="both"/>
        <w:rPr>
          <w:rFonts w:ascii="Book Antiqua" w:hAnsi="Book Antiqua"/>
          <w:lang w:val="es-ES_tradnl"/>
        </w:rPr>
      </w:pPr>
    </w:p>
    <w:p w14:paraId="0E7068D5" w14:textId="77777777" w:rsidR="007769ED" w:rsidRPr="00223B71" w:rsidRDefault="007769ED" w:rsidP="003326BA">
      <w:pPr>
        <w:spacing w:line="480" w:lineRule="auto"/>
        <w:rPr>
          <w:rFonts w:ascii="Book Antiqua" w:hAnsi="Book Antiqua"/>
          <w:i/>
          <w:lang w:val="es-ES_tradnl"/>
        </w:rPr>
      </w:pPr>
      <w:r w:rsidRPr="00223B71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9726FA0" w14:textId="77777777" w:rsidR="007769ED" w:rsidRPr="00223B71" w:rsidRDefault="007769ED" w:rsidP="007769ED">
      <w:pPr>
        <w:spacing w:line="480" w:lineRule="auto"/>
        <w:jc w:val="both"/>
        <w:rPr>
          <w:rFonts w:ascii="Book Antiqua" w:hAnsi="Book Antiqua"/>
          <w:highlight w:val="yellow"/>
          <w:lang w:val="es-ES_tradnl"/>
        </w:rPr>
        <w:sectPr w:rsidR="007769ED" w:rsidRPr="00223B71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DAEAF5" w14:textId="11E1170F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076F33">
        <w:rPr>
          <w:rFonts w:ascii="Book Antiqua" w:hAnsi="Book Antiqua"/>
          <w:lang w:val="es-ES_tradnl"/>
        </w:rPr>
        <w:t xml:space="preserve"> 1</w:t>
      </w:r>
      <w:r w:rsidR="009A72A3" w:rsidRPr="009A72A3">
        <w:rPr>
          <w:rFonts w:ascii="Book Antiqua" w:hAnsi="Book Antiqua"/>
          <w:lang w:val="es-ES_tradnl"/>
        </w:rPr>
        <w:t>.-</w:t>
      </w:r>
      <w:r w:rsidR="006B03FC">
        <w:rPr>
          <w:rFonts w:ascii="Book Antiqua" w:hAnsi="Book Antiqua"/>
          <w:lang w:val="es-ES_tradnl"/>
        </w:rPr>
        <w:t xml:space="preserve"> </w:t>
      </w:r>
      <w:r w:rsidRPr="005A4332">
        <w:rPr>
          <w:rFonts w:ascii="Book Antiqua" w:hAnsi="Book Antiqua"/>
          <w:lang w:val="es-ES_tradnl"/>
        </w:rPr>
        <w:t>Requisito de educación continua</w:t>
      </w:r>
    </w:p>
    <w:p w14:paraId="45746FB4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Todo profesional de la salud que esté sujeto a requisitos de educación continua para la renovación de su licencia y que ofrezca servicios a poblaciones adultas deberá completar, como parte del total de horas ya requeridas, un mínimo de una (1) hora de educación continua sobre la enfermedad de Alzheimer y otras demencias relacionadas por cada período de renovación.</w:t>
      </w:r>
    </w:p>
    <w:p w14:paraId="1EEE16CC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Este requisito no impondrá deberes diagnósticos ni terapéuticos adicionales a profesionales cuyo ámbito de práctica no incluya tales funciones y estará dirigido a fortalecer la capacidad del profesional para identificar señales de alerta, manejar adecuadamente a personas con deterioro cognitivo y realizar referenciaciones oportunas.</w:t>
      </w:r>
    </w:p>
    <w:p w14:paraId="53BC4CF5" w14:textId="2EED51BF" w:rsidR="00076F33" w:rsidRPr="00076F33" w:rsidRDefault="005A4332" w:rsidP="005A4332">
      <w:pPr>
        <w:spacing w:line="480" w:lineRule="auto"/>
        <w:ind w:firstLine="360"/>
        <w:jc w:val="both"/>
        <w:rPr>
          <w:rFonts w:ascii="Book Antiqua" w:hAnsi="Book Antiqua"/>
          <w:i/>
          <w:lang w:val="es-ES_tradnl"/>
        </w:rPr>
      </w:pPr>
      <w:r w:rsidRPr="005A4332">
        <w:rPr>
          <w:rFonts w:ascii="Book Antiqua" w:hAnsi="Book Antiqua"/>
          <w:lang w:val="es-ES_tradnl"/>
        </w:rPr>
        <w:lastRenderedPageBreak/>
        <w:t>Cualquier adiestramiento equivalente requerido por acreditación profesional, certificación o institución de salud podrá acreditarse para cumplir con este requisito.</w:t>
      </w:r>
    </w:p>
    <w:p w14:paraId="17CED61A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076F33">
        <w:rPr>
          <w:rFonts w:ascii="Book Antiqua" w:hAnsi="Book Antiqua"/>
          <w:lang w:val="es-ES_tradnl"/>
        </w:rPr>
        <w:t xml:space="preserve">2.- </w:t>
      </w:r>
      <w:r w:rsidRPr="005A4332">
        <w:rPr>
          <w:rFonts w:ascii="Book Antiqua" w:hAnsi="Book Antiqua"/>
          <w:lang w:val="es-ES_tradnl"/>
        </w:rPr>
        <w:t>Contenido mínimo</w:t>
      </w:r>
    </w:p>
    <w:p w14:paraId="74F85652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La educación continua requerida incluirá, como mínimo:</w:t>
      </w:r>
    </w:p>
    <w:p w14:paraId="76146E70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(a) Identificación de señales y síntomas tempranos de Alzheimer y otras demencias;</w:t>
      </w:r>
    </w:p>
    <w:p w14:paraId="08DDB933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(b) Estrategias efectivas de comunicación con personas con deterioro cognitivo, sus familiares y cuidadores; y</w:t>
      </w:r>
    </w:p>
    <w:p w14:paraId="15DC94E0" w14:textId="3D168C67" w:rsid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(c) Principios básicos de manejo, trato adecuado y planificación del cuidado, incluyendo criterios de referenciación.</w:t>
      </w:r>
    </w:p>
    <w:p w14:paraId="27AA85B7" w14:textId="77777777" w:rsidR="005A4332" w:rsidRP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3</w:t>
      </w:r>
      <w:r w:rsidR="00076F33">
        <w:rPr>
          <w:rFonts w:ascii="Book Antiqua" w:hAnsi="Book Antiqua"/>
          <w:lang w:val="es-ES_tradnl"/>
        </w:rPr>
        <w:t xml:space="preserve">.- </w:t>
      </w:r>
      <w:r w:rsidRPr="005A4332">
        <w:rPr>
          <w:rFonts w:ascii="Book Antiqua" w:hAnsi="Book Antiqua"/>
          <w:lang w:val="es-ES_tradnl"/>
        </w:rPr>
        <w:t>Reglamentación</w:t>
      </w:r>
    </w:p>
    <w:p w14:paraId="295572B0" w14:textId="53D88F27" w:rsidR="005A4332" w:rsidRDefault="005A4332" w:rsidP="005A433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A4332">
        <w:rPr>
          <w:rFonts w:ascii="Book Antiqua" w:hAnsi="Book Antiqua"/>
          <w:lang w:val="es-ES_tradnl"/>
        </w:rPr>
        <w:t>La Junta de Licenciamiento y Disciplina Médica adoptará la reglamentación necesaria para implantar esta ley.</w:t>
      </w:r>
    </w:p>
    <w:p w14:paraId="206C1795" w14:textId="7D6B4FF7" w:rsidR="00076F33" w:rsidRPr="00076F33" w:rsidRDefault="005A4332" w:rsidP="00076F3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076F33">
        <w:rPr>
          <w:rFonts w:ascii="Book Antiqua" w:hAnsi="Book Antiqua"/>
          <w:lang w:val="es-ES_tradnl"/>
        </w:rPr>
        <w:t>4.</w:t>
      </w:r>
      <w:r w:rsidR="00076F33" w:rsidRPr="00076F33">
        <w:rPr>
          <w:rFonts w:ascii="Book Antiqua" w:hAnsi="Book Antiqua"/>
          <w:lang w:val="es-ES_tradnl"/>
        </w:rPr>
        <w:t>- Vigencia</w:t>
      </w:r>
    </w:p>
    <w:p w14:paraId="2C3263A1" w14:textId="6DD1776F" w:rsidR="00076F33" w:rsidRDefault="00076F33" w:rsidP="00076F3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76F33">
        <w:rPr>
          <w:rFonts w:ascii="Book Antiqua" w:hAnsi="Book Antiqua"/>
          <w:lang w:val="es-ES_tradnl"/>
        </w:rPr>
        <w:t>Esta Ley comenzará a regir inmediatamente después de su aprobación.</w:t>
      </w:r>
    </w:p>
    <w:sectPr w:rsidR="00076F33" w:rsidSect="005F6CB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8F0F" w14:textId="77777777" w:rsidR="002E629D" w:rsidRDefault="002E629D">
      <w:r>
        <w:separator/>
      </w:r>
    </w:p>
  </w:endnote>
  <w:endnote w:type="continuationSeparator" w:id="0">
    <w:p w14:paraId="08A31B1E" w14:textId="77777777" w:rsidR="002E629D" w:rsidRDefault="002E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62896" w14:textId="77777777" w:rsidR="002E629D" w:rsidRDefault="002E629D">
      <w:r>
        <w:separator/>
      </w:r>
    </w:p>
  </w:footnote>
  <w:footnote w:type="continuationSeparator" w:id="0">
    <w:p w14:paraId="67845984" w14:textId="77777777" w:rsidR="002E629D" w:rsidRDefault="002E6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AC10C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1296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BEA"/>
    <w:multiLevelType w:val="hybridMultilevel"/>
    <w:tmpl w:val="5DBA0E26"/>
    <w:lvl w:ilvl="0" w:tplc="CD280558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37" w:hanging="360"/>
      </w:pPr>
    </w:lvl>
    <w:lvl w:ilvl="2" w:tplc="500A001B" w:tentative="1">
      <w:start w:val="1"/>
      <w:numFmt w:val="lowerRoman"/>
      <w:lvlText w:val="%3."/>
      <w:lvlJc w:val="right"/>
      <w:pPr>
        <w:ind w:left="2157" w:hanging="180"/>
      </w:pPr>
    </w:lvl>
    <w:lvl w:ilvl="3" w:tplc="500A000F" w:tentative="1">
      <w:start w:val="1"/>
      <w:numFmt w:val="decimal"/>
      <w:lvlText w:val="%4."/>
      <w:lvlJc w:val="left"/>
      <w:pPr>
        <w:ind w:left="2877" w:hanging="360"/>
      </w:pPr>
    </w:lvl>
    <w:lvl w:ilvl="4" w:tplc="500A0019" w:tentative="1">
      <w:start w:val="1"/>
      <w:numFmt w:val="lowerLetter"/>
      <w:lvlText w:val="%5."/>
      <w:lvlJc w:val="left"/>
      <w:pPr>
        <w:ind w:left="3597" w:hanging="360"/>
      </w:pPr>
    </w:lvl>
    <w:lvl w:ilvl="5" w:tplc="500A001B" w:tentative="1">
      <w:start w:val="1"/>
      <w:numFmt w:val="lowerRoman"/>
      <w:lvlText w:val="%6."/>
      <w:lvlJc w:val="right"/>
      <w:pPr>
        <w:ind w:left="4317" w:hanging="180"/>
      </w:pPr>
    </w:lvl>
    <w:lvl w:ilvl="6" w:tplc="500A000F" w:tentative="1">
      <w:start w:val="1"/>
      <w:numFmt w:val="decimal"/>
      <w:lvlText w:val="%7."/>
      <w:lvlJc w:val="left"/>
      <w:pPr>
        <w:ind w:left="5037" w:hanging="360"/>
      </w:pPr>
    </w:lvl>
    <w:lvl w:ilvl="7" w:tplc="500A0019" w:tentative="1">
      <w:start w:val="1"/>
      <w:numFmt w:val="lowerLetter"/>
      <w:lvlText w:val="%8."/>
      <w:lvlJc w:val="left"/>
      <w:pPr>
        <w:ind w:left="5757" w:hanging="360"/>
      </w:pPr>
    </w:lvl>
    <w:lvl w:ilvl="8" w:tplc="50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21881715"/>
    <w:multiLevelType w:val="hybridMultilevel"/>
    <w:tmpl w:val="51268B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60E4A"/>
    <w:multiLevelType w:val="hybridMultilevel"/>
    <w:tmpl w:val="C288828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CC4AE7"/>
    <w:multiLevelType w:val="hybridMultilevel"/>
    <w:tmpl w:val="7C1232A0"/>
    <w:lvl w:ilvl="0" w:tplc="04090019">
      <w:start w:val="1"/>
      <w:numFmt w:val="lowerLetter"/>
      <w:lvlText w:val="%1."/>
      <w:lvlJc w:val="left"/>
      <w:pPr>
        <w:ind w:left="1077" w:hanging="360"/>
      </w:pPr>
    </w:lvl>
    <w:lvl w:ilvl="1" w:tplc="500A0019" w:tentative="1">
      <w:start w:val="1"/>
      <w:numFmt w:val="lowerLetter"/>
      <w:lvlText w:val="%2."/>
      <w:lvlJc w:val="left"/>
      <w:pPr>
        <w:ind w:left="1797" w:hanging="360"/>
      </w:pPr>
    </w:lvl>
    <w:lvl w:ilvl="2" w:tplc="500A001B" w:tentative="1">
      <w:start w:val="1"/>
      <w:numFmt w:val="lowerRoman"/>
      <w:lvlText w:val="%3."/>
      <w:lvlJc w:val="right"/>
      <w:pPr>
        <w:ind w:left="2517" w:hanging="180"/>
      </w:pPr>
    </w:lvl>
    <w:lvl w:ilvl="3" w:tplc="500A000F" w:tentative="1">
      <w:start w:val="1"/>
      <w:numFmt w:val="decimal"/>
      <w:lvlText w:val="%4."/>
      <w:lvlJc w:val="left"/>
      <w:pPr>
        <w:ind w:left="3237" w:hanging="360"/>
      </w:pPr>
    </w:lvl>
    <w:lvl w:ilvl="4" w:tplc="500A0019" w:tentative="1">
      <w:start w:val="1"/>
      <w:numFmt w:val="lowerLetter"/>
      <w:lvlText w:val="%5."/>
      <w:lvlJc w:val="left"/>
      <w:pPr>
        <w:ind w:left="3957" w:hanging="360"/>
      </w:pPr>
    </w:lvl>
    <w:lvl w:ilvl="5" w:tplc="500A001B" w:tentative="1">
      <w:start w:val="1"/>
      <w:numFmt w:val="lowerRoman"/>
      <w:lvlText w:val="%6."/>
      <w:lvlJc w:val="right"/>
      <w:pPr>
        <w:ind w:left="4677" w:hanging="180"/>
      </w:pPr>
    </w:lvl>
    <w:lvl w:ilvl="6" w:tplc="500A000F" w:tentative="1">
      <w:start w:val="1"/>
      <w:numFmt w:val="decimal"/>
      <w:lvlText w:val="%7."/>
      <w:lvlJc w:val="left"/>
      <w:pPr>
        <w:ind w:left="5397" w:hanging="360"/>
      </w:pPr>
    </w:lvl>
    <w:lvl w:ilvl="7" w:tplc="500A0019" w:tentative="1">
      <w:start w:val="1"/>
      <w:numFmt w:val="lowerLetter"/>
      <w:lvlText w:val="%8."/>
      <w:lvlJc w:val="left"/>
      <w:pPr>
        <w:ind w:left="6117" w:hanging="360"/>
      </w:pPr>
    </w:lvl>
    <w:lvl w:ilvl="8" w:tplc="500A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04885597">
    <w:abstractNumId w:val="2"/>
  </w:num>
  <w:num w:numId="2" w16cid:durableId="1537035535">
    <w:abstractNumId w:val="1"/>
  </w:num>
  <w:num w:numId="3" w16cid:durableId="1369261922">
    <w:abstractNumId w:val="3"/>
  </w:num>
  <w:num w:numId="4" w16cid:durableId="126360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769ED"/>
    <w:rsid w:val="00020BBB"/>
    <w:rsid w:val="00021442"/>
    <w:rsid w:val="00023850"/>
    <w:rsid w:val="0002410D"/>
    <w:rsid w:val="00031807"/>
    <w:rsid w:val="0004631D"/>
    <w:rsid w:val="00056024"/>
    <w:rsid w:val="00056293"/>
    <w:rsid w:val="00064ECC"/>
    <w:rsid w:val="00076F33"/>
    <w:rsid w:val="00082E12"/>
    <w:rsid w:val="00095AE1"/>
    <w:rsid w:val="000A5FD9"/>
    <w:rsid w:val="000A6B6C"/>
    <w:rsid w:val="000B0DBB"/>
    <w:rsid w:val="000B6567"/>
    <w:rsid w:val="000C0505"/>
    <w:rsid w:val="0010306C"/>
    <w:rsid w:val="00111E71"/>
    <w:rsid w:val="00127C6A"/>
    <w:rsid w:val="00134638"/>
    <w:rsid w:val="001363FE"/>
    <w:rsid w:val="0017132B"/>
    <w:rsid w:val="00180B26"/>
    <w:rsid w:val="0018688B"/>
    <w:rsid w:val="001C1188"/>
    <w:rsid w:val="001F4CA3"/>
    <w:rsid w:val="001F612A"/>
    <w:rsid w:val="00211396"/>
    <w:rsid w:val="00223B71"/>
    <w:rsid w:val="00226AE6"/>
    <w:rsid w:val="00236ED9"/>
    <w:rsid w:val="00242712"/>
    <w:rsid w:val="00245B34"/>
    <w:rsid w:val="00246C16"/>
    <w:rsid w:val="00263355"/>
    <w:rsid w:val="00273792"/>
    <w:rsid w:val="00292AB8"/>
    <w:rsid w:val="002A3CAC"/>
    <w:rsid w:val="002B6D9D"/>
    <w:rsid w:val="002D4AC8"/>
    <w:rsid w:val="002E629D"/>
    <w:rsid w:val="002F271B"/>
    <w:rsid w:val="00304BE1"/>
    <w:rsid w:val="00320D78"/>
    <w:rsid w:val="003326BA"/>
    <w:rsid w:val="003554AE"/>
    <w:rsid w:val="00370CCE"/>
    <w:rsid w:val="00370FEC"/>
    <w:rsid w:val="00380FE5"/>
    <w:rsid w:val="003924DD"/>
    <w:rsid w:val="00394FCB"/>
    <w:rsid w:val="003963F4"/>
    <w:rsid w:val="003A4473"/>
    <w:rsid w:val="003B0C45"/>
    <w:rsid w:val="003B5254"/>
    <w:rsid w:val="003B75A6"/>
    <w:rsid w:val="003D0B91"/>
    <w:rsid w:val="004061CA"/>
    <w:rsid w:val="00415689"/>
    <w:rsid w:val="004243E3"/>
    <w:rsid w:val="004440CB"/>
    <w:rsid w:val="00457205"/>
    <w:rsid w:val="004713D2"/>
    <w:rsid w:val="004B005F"/>
    <w:rsid w:val="00504570"/>
    <w:rsid w:val="005206DA"/>
    <w:rsid w:val="00521639"/>
    <w:rsid w:val="00532BB7"/>
    <w:rsid w:val="005332E4"/>
    <w:rsid w:val="0053550C"/>
    <w:rsid w:val="00541A88"/>
    <w:rsid w:val="00555018"/>
    <w:rsid w:val="005614BB"/>
    <w:rsid w:val="005723DC"/>
    <w:rsid w:val="0057316E"/>
    <w:rsid w:val="00573C28"/>
    <w:rsid w:val="0059545B"/>
    <w:rsid w:val="005A4332"/>
    <w:rsid w:val="005B03C9"/>
    <w:rsid w:val="005F0779"/>
    <w:rsid w:val="00600E0C"/>
    <w:rsid w:val="00601E13"/>
    <w:rsid w:val="00611184"/>
    <w:rsid w:val="006168EC"/>
    <w:rsid w:val="006210DC"/>
    <w:rsid w:val="006262B2"/>
    <w:rsid w:val="00630CCB"/>
    <w:rsid w:val="006332E6"/>
    <w:rsid w:val="0064349D"/>
    <w:rsid w:val="0064586F"/>
    <w:rsid w:val="00653EED"/>
    <w:rsid w:val="006759F1"/>
    <w:rsid w:val="00685549"/>
    <w:rsid w:val="006B03FC"/>
    <w:rsid w:val="006B5BFF"/>
    <w:rsid w:val="006B7365"/>
    <w:rsid w:val="006C2D81"/>
    <w:rsid w:val="006C7DF8"/>
    <w:rsid w:val="006E5B3B"/>
    <w:rsid w:val="007221E9"/>
    <w:rsid w:val="007458FF"/>
    <w:rsid w:val="00750FC8"/>
    <w:rsid w:val="00752248"/>
    <w:rsid w:val="007533D0"/>
    <w:rsid w:val="00755069"/>
    <w:rsid w:val="007769ED"/>
    <w:rsid w:val="00777F29"/>
    <w:rsid w:val="00784C53"/>
    <w:rsid w:val="007B0660"/>
    <w:rsid w:val="007B1D54"/>
    <w:rsid w:val="007B560F"/>
    <w:rsid w:val="007E3868"/>
    <w:rsid w:val="007E4F45"/>
    <w:rsid w:val="00817B5F"/>
    <w:rsid w:val="00820C41"/>
    <w:rsid w:val="00825734"/>
    <w:rsid w:val="008355AA"/>
    <w:rsid w:val="00850256"/>
    <w:rsid w:val="008660FD"/>
    <w:rsid w:val="00891DF3"/>
    <w:rsid w:val="008D1F76"/>
    <w:rsid w:val="009058A2"/>
    <w:rsid w:val="00913570"/>
    <w:rsid w:val="00925440"/>
    <w:rsid w:val="0093686F"/>
    <w:rsid w:val="00942FD4"/>
    <w:rsid w:val="00951997"/>
    <w:rsid w:val="009650EF"/>
    <w:rsid w:val="00967AE1"/>
    <w:rsid w:val="00990352"/>
    <w:rsid w:val="009A65E6"/>
    <w:rsid w:val="009A72A3"/>
    <w:rsid w:val="00A03405"/>
    <w:rsid w:val="00A1528A"/>
    <w:rsid w:val="00A314B1"/>
    <w:rsid w:val="00A33918"/>
    <w:rsid w:val="00A3637A"/>
    <w:rsid w:val="00A506C6"/>
    <w:rsid w:val="00A7133A"/>
    <w:rsid w:val="00A75751"/>
    <w:rsid w:val="00A7629F"/>
    <w:rsid w:val="00A840DB"/>
    <w:rsid w:val="00A84E9F"/>
    <w:rsid w:val="00A867C5"/>
    <w:rsid w:val="00AB7194"/>
    <w:rsid w:val="00AC70CD"/>
    <w:rsid w:val="00AE4F7A"/>
    <w:rsid w:val="00AF0CEE"/>
    <w:rsid w:val="00B349FE"/>
    <w:rsid w:val="00B42CC1"/>
    <w:rsid w:val="00B667AD"/>
    <w:rsid w:val="00B70073"/>
    <w:rsid w:val="00B72FA9"/>
    <w:rsid w:val="00B84C38"/>
    <w:rsid w:val="00B85F5D"/>
    <w:rsid w:val="00B86C00"/>
    <w:rsid w:val="00B947F6"/>
    <w:rsid w:val="00BB523B"/>
    <w:rsid w:val="00BC41E8"/>
    <w:rsid w:val="00BF16AA"/>
    <w:rsid w:val="00C00EAE"/>
    <w:rsid w:val="00C354B8"/>
    <w:rsid w:val="00C52517"/>
    <w:rsid w:val="00C60921"/>
    <w:rsid w:val="00C62936"/>
    <w:rsid w:val="00C653F2"/>
    <w:rsid w:val="00C679E6"/>
    <w:rsid w:val="00C714BB"/>
    <w:rsid w:val="00C908F9"/>
    <w:rsid w:val="00C95BDE"/>
    <w:rsid w:val="00CA0917"/>
    <w:rsid w:val="00CA1099"/>
    <w:rsid w:val="00CB1480"/>
    <w:rsid w:val="00CC61EE"/>
    <w:rsid w:val="00D12D3B"/>
    <w:rsid w:val="00D26837"/>
    <w:rsid w:val="00D27164"/>
    <w:rsid w:val="00D417C2"/>
    <w:rsid w:val="00D41E70"/>
    <w:rsid w:val="00D51446"/>
    <w:rsid w:val="00D60936"/>
    <w:rsid w:val="00D709EB"/>
    <w:rsid w:val="00D74714"/>
    <w:rsid w:val="00D7527D"/>
    <w:rsid w:val="00D82F3F"/>
    <w:rsid w:val="00D8359B"/>
    <w:rsid w:val="00D921C6"/>
    <w:rsid w:val="00D958C2"/>
    <w:rsid w:val="00E04AB5"/>
    <w:rsid w:val="00E50EEA"/>
    <w:rsid w:val="00E52F58"/>
    <w:rsid w:val="00E81296"/>
    <w:rsid w:val="00EA548D"/>
    <w:rsid w:val="00EC26AA"/>
    <w:rsid w:val="00ED7A53"/>
    <w:rsid w:val="00EE20A4"/>
    <w:rsid w:val="00EE3E58"/>
    <w:rsid w:val="00EE4273"/>
    <w:rsid w:val="00F02004"/>
    <w:rsid w:val="00F042CB"/>
    <w:rsid w:val="00F04A87"/>
    <w:rsid w:val="00F14F4B"/>
    <w:rsid w:val="00F213F9"/>
    <w:rsid w:val="00F35096"/>
    <w:rsid w:val="00F40354"/>
    <w:rsid w:val="00F432C5"/>
    <w:rsid w:val="00F60907"/>
    <w:rsid w:val="00F60A20"/>
    <w:rsid w:val="00F94D52"/>
    <w:rsid w:val="00FC0A95"/>
    <w:rsid w:val="00FC3D9C"/>
    <w:rsid w:val="00FF0153"/>
    <w:rsid w:val="00FF3566"/>
    <w:rsid w:val="00FF4DD7"/>
    <w:rsid w:val="00FF6BD2"/>
    <w:rsid w:val="00FF787E"/>
    <w:rsid w:val="00FF79C0"/>
    <w:rsid w:val="3711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09DCF"/>
  <w15:chartTrackingRefBased/>
  <w15:docId w15:val="{304237A0-201E-4D00-877C-DCA70657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C41E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41E8"/>
  </w:style>
  <w:style w:type="character" w:styleId="FootnoteReference">
    <w:name w:val="footnote reference"/>
    <w:basedOn w:val="DefaultParagraphFont"/>
    <w:uiPriority w:val="99"/>
    <w:semiHidden/>
    <w:unhideWhenUsed/>
    <w:rsid w:val="00BC41E8"/>
    <w:rPr>
      <w:vertAlign w:val="superscript"/>
    </w:rPr>
  </w:style>
  <w:style w:type="character" w:styleId="Strong">
    <w:name w:val="Strong"/>
    <w:basedOn w:val="DefaultParagraphFont"/>
    <w:uiPriority w:val="22"/>
    <w:qFormat/>
    <w:rsid w:val="00BC41E8"/>
    <w:rPr>
      <w:b/>
      <w:bCs/>
    </w:rPr>
  </w:style>
  <w:style w:type="character" w:styleId="Emphasis">
    <w:name w:val="Emphasis"/>
    <w:basedOn w:val="DefaultParagraphFont"/>
    <w:uiPriority w:val="20"/>
    <w:qFormat/>
    <w:rsid w:val="00BC41E8"/>
    <w:rPr>
      <w:i/>
      <w:iCs/>
    </w:rPr>
  </w:style>
  <w:style w:type="character" w:styleId="Hyperlink">
    <w:name w:val="Hyperlink"/>
    <w:basedOn w:val="DefaultParagraphFont"/>
    <w:uiPriority w:val="99"/>
    <w:unhideWhenUsed/>
    <w:rsid w:val="00BC41E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731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C152E7F-D9B3-4646-9434-03713ECF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4</TotalTime>
  <Pages>3</Pages>
  <Words>675</Words>
  <Characters>4128</Characters>
  <Application>Microsoft Office Word</Application>
  <DocSecurity>0</DocSecurity>
  <Lines>1032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AF</dc:creator>
  <cp:keywords/>
  <cp:lastModifiedBy>Gladys J. Burgos Torres</cp:lastModifiedBy>
  <cp:revision>5</cp:revision>
  <cp:lastPrinted>2026-01-23T13:10:00Z</cp:lastPrinted>
  <dcterms:created xsi:type="dcterms:W3CDTF">2026-01-22T19:53:00Z</dcterms:created>
  <dcterms:modified xsi:type="dcterms:W3CDTF">2026-01-26T14:31:00Z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818dc5fc-4e26-4cb0-996d-a9586a48913d</vt:lpwstr>
  </property>
</Properties>
</file>