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1BB71C1D"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00A844CF">
        <w:rPr>
          <w:rFonts w:ascii="Book Antiqua" w:hAnsi="Book Antiqua"/>
          <w:lang w:val="es-PR"/>
        </w:rPr>
        <w:t>3</w:t>
      </w:r>
      <w:r w:rsidRPr="00A93667">
        <w:rPr>
          <w:rFonts w:ascii="Book Antiqua" w:hAnsi="Book Antiqua"/>
          <w:lang w:val="es-PR"/>
        </w:rPr>
        <w:t>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645584CA"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66377A">
        <w:rPr>
          <w:rFonts w:ascii="Book Antiqua" w:hAnsi="Book Antiqua"/>
          <w:b/>
          <w:sz w:val="52"/>
          <w:szCs w:val="52"/>
          <w:lang w:val="es-ES_tradnl"/>
        </w:rPr>
        <w:t>265</w:t>
      </w:r>
    </w:p>
    <w:p w14:paraId="23EE85E8" w14:textId="77777777" w:rsidR="00CD00DF" w:rsidRDefault="00CD00DF" w:rsidP="005D6D58">
      <w:pPr>
        <w:jc w:val="center"/>
        <w:rPr>
          <w:rFonts w:ascii="Book Antiqua" w:hAnsi="Book Antiqua"/>
          <w:lang w:val="es-ES_tradnl"/>
        </w:rPr>
      </w:pPr>
    </w:p>
    <w:p w14:paraId="1093E947" w14:textId="1AF8F142" w:rsidR="00CD00DF" w:rsidRPr="00DB209E" w:rsidRDefault="0066377A" w:rsidP="005D6D58">
      <w:pPr>
        <w:jc w:val="center"/>
        <w:rPr>
          <w:rFonts w:ascii="Book Antiqua" w:hAnsi="Book Antiqua"/>
          <w:b/>
          <w:sz w:val="48"/>
          <w:lang w:val="es-ES_tradnl"/>
        </w:rPr>
      </w:pPr>
      <w:r>
        <w:rPr>
          <w:rFonts w:ascii="Book Antiqua" w:hAnsi="Book Antiqua"/>
          <w:lang w:val="es-ES_tradnl"/>
        </w:rPr>
        <w:t>2</w:t>
      </w:r>
      <w:r w:rsidR="004802E7">
        <w:rPr>
          <w:rFonts w:ascii="Book Antiqua" w:hAnsi="Book Antiqua"/>
          <w:lang w:val="es-ES_tradnl"/>
        </w:rPr>
        <w:t>2</w:t>
      </w:r>
      <w:r>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A844CF">
        <w:rPr>
          <w:rFonts w:ascii="Book Antiqua" w:hAnsi="Book Antiqua"/>
          <w:lang w:val="es-ES_tradnl"/>
        </w:rPr>
        <w:t>ENERO</w:t>
      </w:r>
      <w:r w:rsidR="004352D0">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A844CF">
        <w:rPr>
          <w:rFonts w:ascii="Book Antiqua" w:hAnsi="Book Antiqua"/>
          <w:lang w:val="es-ES_tradnl"/>
        </w:rPr>
        <w:t>6</w:t>
      </w:r>
    </w:p>
    <w:p w14:paraId="15691406" w14:textId="77777777" w:rsidR="00CD00DF" w:rsidRDefault="00CD00DF" w:rsidP="005D6D58">
      <w:pPr>
        <w:jc w:val="center"/>
        <w:rPr>
          <w:rFonts w:ascii="Book Antiqua" w:hAnsi="Book Antiqua"/>
          <w:lang w:val="es-ES_tradnl"/>
        </w:rPr>
      </w:pPr>
    </w:p>
    <w:p w14:paraId="0822DACE" w14:textId="77777777" w:rsidR="00AD5952" w:rsidRPr="001D7EB7" w:rsidRDefault="00AD5952" w:rsidP="00AD5952">
      <w:pPr>
        <w:ind w:left="810" w:hanging="810"/>
        <w:jc w:val="both"/>
        <w:rPr>
          <w:rFonts w:ascii="Book Antiqua" w:eastAsia="Aptos" w:hAnsi="Book Antiqua"/>
          <w:i/>
          <w:iCs/>
          <w:kern w:val="2"/>
          <w:lang w:val="es-ES"/>
        </w:rPr>
      </w:pPr>
      <w:bookmarkStart w:id="0" w:name="_Hlk194687821"/>
      <w:r w:rsidRPr="001D7EB7">
        <w:rPr>
          <w:rFonts w:ascii="Book Antiqua" w:hAnsi="Book Antiqua"/>
          <w:color w:val="000000"/>
          <w:lang w:val="es-PR"/>
        </w:rPr>
        <w:t>Presentad</w:t>
      </w:r>
      <w:r>
        <w:rPr>
          <w:rFonts w:ascii="Book Antiqua" w:hAnsi="Book Antiqua"/>
          <w:color w:val="000000"/>
          <w:lang w:val="es-PR"/>
        </w:rPr>
        <w:t>a</w:t>
      </w:r>
      <w:r w:rsidRPr="001D7EB7">
        <w:rPr>
          <w:rFonts w:ascii="Book Antiqua" w:hAnsi="Book Antiqua"/>
          <w:color w:val="000000"/>
          <w:lang w:val="es-PR"/>
        </w:rPr>
        <w:t xml:space="preserve"> </w:t>
      </w:r>
      <w:r w:rsidRPr="001D7EB7">
        <w:rPr>
          <w:rFonts w:ascii="Book Antiqua" w:eastAsia="Book Antiqua" w:hAnsi="Book Antiqua" w:cs="Book Antiqua"/>
          <w:color w:val="000000"/>
          <w:lang w:val="es-PR"/>
        </w:rPr>
        <w:t xml:space="preserve">por el </w:t>
      </w:r>
      <w:r w:rsidRPr="001D7EB7">
        <w:rPr>
          <w:rFonts w:ascii="Book Antiqua" w:eastAsia="Book Antiqua" w:hAnsi="Book Antiqua" w:cs="Book Antiqua"/>
          <w:color w:val="000000"/>
          <w:lang w:val="es-ES"/>
        </w:rPr>
        <w:t xml:space="preserve">representante </w:t>
      </w:r>
      <w:r w:rsidRPr="001D7EB7">
        <w:rPr>
          <w:rFonts w:ascii="Book Antiqua" w:eastAsia="Book Antiqua" w:hAnsi="Book Antiqua" w:cs="Book Antiqua"/>
          <w:i/>
          <w:iCs/>
          <w:color w:val="000000"/>
          <w:lang w:val="es-ES"/>
        </w:rPr>
        <w:t>Méndez Núñez</w:t>
      </w:r>
      <w:r w:rsidRPr="001D7EB7">
        <w:rPr>
          <w:rFonts w:ascii="Book Antiqua" w:eastAsia="Book Antiqua" w:hAnsi="Book Antiqua" w:cs="Book Antiqua"/>
          <w:color w:val="000000"/>
          <w:lang w:val="es-ES"/>
        </w:rPr>
        <w:t xml:space="preserve">; la representante </w:t>
      </w:r>
      <w:r w:rsidRPr="001D7EB7">
        <w:rPr>
          <w:rFonts w:ascii="Book Antiqua" w:eastAsia="Book Antiqua" w:hAnsi="Book Antiqua" w:cs="Book Antiqua"/>
          <w:i/>
          <w:iCs/>
          <w:color w:val="000000"/>
          <w:lang w:val="es-ES"/>
        </w:rPr>
        <w:t>Lebrón Rodríguez</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Peña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Torres Zamora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Román López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Aponte Hernández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Carlo Acosta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Charbonier Chinea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Colón Rodríguez</w:t>
      </w:r>
      <w:r w:rsidRPr="001D7EB7">
        <w:rPr>
          <w:rFonts w:ascii="Book Antiqua" w:eastAsia="Book Antiqua" w:hAnsi="Book Antiqua" w:cs="Book Antiqua"/>
          <w:color w:val="000000"/>
          <w:lang w:val="es-ES"/>
        </w:rPr>
        <w:t xml:space="preserve">; la representante del </w:t>
      </w:r>
      <w:r w:rsidRPr="001D7EB7">
        <w:rPr>
          <w:rFonts w:ascii="Book Antiqua" w:eastAsia="Book Antiqua" w:hAnsi="Book Antiqua" w:cs="Book Antiqua"/>
          <w:i/>
          <w:iCs/>
          <w:color w:val="000000"/>
          <w:lang w:val="es-ES"/>
        </w:rPr>
        <w:t>Valle Correa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Estévez Vélez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Franqui Atiles</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González Aguayo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González González</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Hernández Concepción</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Jiménez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López Román</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Martínez Vázquez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Medina Calderón</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Morey Noble</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Muriel Sánchez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Navarro Suárez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Nieves Rosario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Ocasio Ramos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Pacheco Burgos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Parés Otero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Cordero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Ortiz</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Pérez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Ramos Rivera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Robles Rivera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Aguiló</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Roque Gracia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Sanabria Colón</w:t>
      </w:r>
      <w:r w:rsidRPr="001D7EB7">
        <w:rPr>
          <w:rFonts w:ascii="Book Antiqua" w:eastAsia="Book Antiqua" w:hAnsi="Book Antiqua" w:cs="Book Antiqua"/>
          <w:color w:val="000000"/>
          <w:lang w:val="es-ES"/>
        </w:rPr>
        <w:t xml:space="preserve"> y </w:t>
      </w:r>
      <w:r w:rsidRPr="001D7EB7">
        <w:rPr>
          <w:rFonts w:ascii="Book Antiqua" w:eastAsia="Book Antiqua" w:hAnsi="Book Antiqua" w:cs="Book Antiqua"/>
          <w:i/>
          <w:iCs/>
          <w:color w:val="000000"/>
          <w:lang w:val="es-ES"/>
        </w:rPr>
        <w:t>Santiago Guzmán</w:t>
      </w:r>
    </w:p>
    <w:bookmarkEnd w:id="0"/>
    <w:p w14:paraId="04AE6161" w14:textId="77777777" w:rsidR="00CD00DF" w:rsidRPr="00AD5952" w:rsidRDefault="00CD00DF" w:rsidP="00A844CF">
      <w:pPr>
        <w:rPr>
          <w:rFonts w:ascii="Book Antiqua" w:hAnsi="Book Antiqua"/>
          <w:lang w:val="es-ES"/>
        </w:rPr>
      </w:pPr>
    </w:p>
    <w:p w14:paraId="30DA75BE" w14:textId="0A794B25"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572647">
        <w:rPr>
          <w:rFonts w:ascii="Book Antiqua" w:hAnsi="Book Antiqua"/>
          <w:lang w:val="es-ES_tradnl"/>
        </w:rPr>
        <w:t>la Comisión de Transportación e Infraestructura</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47068AC5" w14:textId="50508ABB" w:rsidR="008A27EC" w:rsidRPr="00847E05" w:rsidRDefault="00565681" w:rsidP="008A27EC">
      <w:pPr>
        <w:spacing w:after="120"/>
        <w:ind w:left="630" w:hanging="630"/>
        <w:contextualSpacing/>
        <w:jc w:val="both"/>
        <w:rPr>
          <w:rFonts w:ascii="Book Antiqua" w:hAnsi="Book Antiqua"/>
          <w:color w:val="000000"/>
          <w:lang w:val="es-PR"/>
        </w:rPr>
      </w:pPr>
      <w:r w:rsidRPr="00565681">
        <w:rPr>
          <w:rFonts w:ascii="Book Antiqua" w:eastAsia="Times New Roman" w:hAnsi="Book Antiqua"/>
          <w:color w:val="000000"/>
          <w:lang w:val="es-PR"/>
        </w:rPr>
        <w:t xml:space="preserve">Para </w:t>
      </w:r>
      <w:bookmarkStart w:id="1" w:name="_Hlk219906946"/>
      <w:r w:rsidRPr="00565681">
        <w:rPr>
          <w:rFonts w:ascii="Book Antiqua" w:eastAsia="Times New Roman" w:hAnsi="Book Antiqua"/>
          <w:color w:val="000000"/>
          <w:lang w:val="es-PR"/>
        </w:rPr>
        <w:t xml:space="preserve">designar </w:t>
      </w:r>
      <w:r w:rsidR="00A844CF">
        <w:rPr>
          <w:rFonts w:ascii="Book Antiqua" w:eastAsia="Times New Roman" w:hAnsi="Book Antiqua"/>
          <w:color w:val="000000"/>
          <w:lang w:val="es-PR"/>
        </w:rPr>
        <w:t xml:space="preserve">con el nombre </w:t>
      </w:r>
      <w:r w:rsidR="008A27EC">
        <w:rPr>
          <w:rFonts w:ascii="Book Antiqua" w:eastAsia="Times New Roman" w:hAnsi="Book Antiqua"/>
          <w:color w:val="000000"/>
          <w:lang w:val="es-PR"/>
        </w:rPr>
        <w:t xml:space="preserve">“Avenida Carlos </w:t>
      </w:r>
      <w:r w:rsidR="00DD37E8">
        <w:rPr>
          <w:rFonts w:ascii="Book Antiqua" w:eastAsia="Times New Roman" w:hAnsi="Book Antiqua"/>
          <w:color w:val="000000"/>
          <w:lang w:val="es-PR"/>
        </w:rPr>
        <w:t xml:space="preserve">Iván </w:t>
      </w:r>
      <w:r w:rsidR="008A27EC">
        <w:rPr>
          <w:rFonts w:ascii="Book Antiqua" w:eastAsia="Times New Roman" w:hAnsi="Book Antiqua"/>
          <w:color w:val="000000"/>
          <w:lang w:val="es-PR"/>
        </w:rPr>
        <w:t>Beltrán”, la Carr</w:t>
      </w:r>
      <w:r w:rsidR="00C55058">
        <w:rPr>
          <w:rFonts w:ascii="Book Antiqua" w:eastAsia="Times New Roman" w:hAnsi="Book Antiqua"/>
          <w:color w:val="000000"/>
          <w:lang w:val="es-PR"/>
        </w:rPr>
        <w:t xml:space="preserve">etera Estatal </w:t>
      </w:r>
      <w:r w:rsidR="008A27EC">
        <w:rPr>
          <w:rFonts w:ascii="Book Antiqua" w:eastAsia="Times New Roman" w:hAnsi="Book Antiqua"/>
          <w:color w:val="000000"/>
          <w:lang w:val="es-PR"/>
        </w:rPr>
        <w:t>PR</w:t>
      </w:r>
      <w:r w:rsidR="00C55058">
        <w:rPr>
          <w:rFonts w:ascii="Book Antiqua" w:eastAsia="Times New Roman" w:hAnsi="Book Antiqua"/>
          <w:color w:val="000000"/>
          <w:lang w:val="es-PR"/>
        </w:rPr>
        <w:t>-</w:t>
      </w:r>
      <w:r w:rsidR="008A27EC">
        <w:rPr>
          <w:rFonts w:ascii="Book Antiqua" w:eastAsia="Times New Roman" w:hAnsi="Book Antiqua"/>
          <w:color w:val="000000"/>
          <w:lang w:val="es-PR"/>
        </w:rPr>
        <w:t xml:space="preserve"> 670 que discurre frente al Acrópolis de Manat</w:t>
      </w:r>
      <w:r w:rsidR="0010192F">
        <w:rPr>
          <w:rFonts w:ascii="Book Antiqua" w:eastAsia="Times New Roman" w:hAnsi="Book Antiqua"/>
          <w:color w:val="000000"/>
          <w:lang w:val="es-PR"/>
        </w:rPr>
        <w:t>í</w:t>
      </w:r>
      <w:r w:rsidR="008A27EC">
        <w:rPr>
          <w:rFonts w:ascii="Book Antiqua" w:eastAsia="Times New Roman" w:hAnsi="Book Antiqua"/>
          <w:color w:val="000000"/>
          <w:lang w:val="es-PR"/>
        </w:rPr>
        <w:t xml:space="preserve">, </w:t>
      </w:r>
      <w:r w:rsidR="00025836">
        <w:rPr>
          <w:rFonts w:ascii="Book Antiqua" w:eastAsia="Times New Roman" w:hAnsi="Book Antiqua"/>
          <w:color w:val="000000"/>
          <w:lang w:val="es-PR"/>
        </w:rPr>
        <w:t xml:space="preserve">en reconocimiento a </w:t>
      </w:r>
      <w:r w:rsidR="008A27EC">
        <w:rPr>
          <w:rFonts w:ascii="Book Antiqua" w:eastAsia="Times New Roman" w:hAnsi="Book Antiqua"/>
          <w:color w:val="000000"/>
          <w:lang w:val="es-PR"/>
        </w:rPr>
        <w:t>su exaltación al Sal</w:t>
      </w:r>
      <w:r w:rsidR="0010192F">
        <w:rPr>
          <w:rFonts w:ascii="Book Antiqua" w:eastAsia="Times New Roman" w:hAnsi="Book Antiqua"/>
          <w:color w:val="000000"/>
          <w:lang w:val="es-PR"/>
        </w:rPr>
        <w:t>ó</w:t>
      </w:r>
      <w:r w:rsidR="008A27EC">
        <w:rPr>
          <w:rFonts w:ascii="Book Antiqua" w:eastAsia="Times New Roman" w:hAnsi="Book Antiqua"/>
          <w:color w:val="000000"/>
          <w:lang w:val="es-PR"/>
        </w:rPr>
        <w:t xml:space="preserve">n de </w:t>
      </w:r>
      <w:r w:rsidR="0010192F">
        <w:rPr>
          <w:rFonts w:ascii="Book Antiqua" w:eastAsia="Times New Roman" w:hAnsi="Book Antiqua"/>
          <w:color w:val="000000"/>
          <w:lang w:val="es-PR"/>
        </w:rPr>
        <w:t>l</w:t>
      </w:r>
      <w:r w:rsidR="008A27EC">
        <w:rPr>
          <w:rFonts w:ascii="Book Antiqua" w:eastAsia="Times New Roman" w:hAnsi="Book Antiqua"/>
          <w:color w:val="000000"/>
          <w:lang w:val="es-PR"/>
        </w:rPr>
        <w:t xml:space="preserve">a Fama del </w:t>
      </w:r>
      <w:r w:rsidR="0010192F">
        <w:rPr>
          <w:rFonts w:ascii="Book Antiqua" w:eastAsia="Times New Roman" w:hAnsi="Book Antiqua"/>
          <w:color w:val="000000"/>
          <w:lang w:val="es-PR"/>
        </w:rPr>
        <w:t>Beisbol</w:t>
      </w:r>
      <w:r w:rsidR="008A27EC">
        <w:rPr>
          <w:rFonts w:ascii="Book Antiqua" w:eastAsia="Times New Roman" w:hAnsi="Book Antiqua"/>
          <w:color w:val="000000"/>
          <w:lang w:val="es-PR"/>
        </w:rPr>
        <w:t xml:space="preserve"> de Grandes Ligas y su excelente trayectoria deportiva, filantrópica y ciudadana; </w:t>
      </w:r>
      <w:r w:rsidR="00025836">
        <w:rPr>
          <w:rFonts w:ascii="Book Antiqua" w:eastAsia="Times New Roman" w:hAnsi="Book Antiqua"/>
          <w:color w:val="000000"/>
          <w:lang w:val="es-PR"/>
        </w:rPr>
        <w:t xml:space="preserve">para ordenar la realización de una actividad para develar el nombre de la </w:t>
      </w:r>
      <w:r w:rsidR="008A27EC">
        <w:rPr>
          <w:rFonts w:ascii="Book Antiqua" w:eastAsia="Times New Roman" w:hAnsi="Book Antiqua"/>
          <w:color w:val="000000"/>
          <w:lang w:val="es-PR"/>
        </w:rPr>
        <w:t xml:space="preserve">avenida </w:t>
      </w:r>
      <w:r w:rsidR="00025836">
        <w:rPr>
          <w:rFonts w:ascii="Book Antiqua" w:eastAsia="Times New Roman" w:hAnsi="Book Antiqua"/>
          <w:color w:val="000000"/>
          <w:lang w:val="es-PR"/>
        </w:rPr>
        <w:t xml:space="preserve">y la colocación </w:t>
      </w:r>
      <w:r w:rsidR="008A27EC">
        <w:rPr>
          <w:rFonts w:ascii="Book Antiqua" w:eastAsia="Times New Roman" w:hAnsi="Book Antiqua"/>
          <w:color w:val="000000"/>
          <w:lang w:val="es-PR"/>
        </w:rPr>
        <w:t xml:space="preserve">de </w:t>
      </w:r>
      <w:r w:rsidR="008A27EC" w:rsidRPr="00AC1C8D">
        <w:rPr>
          <w:rFonts w:ascii="Book Antiqua" w:hAnsi="Book Antiqua"/>
          <w:color w:val="000000"/>
          <w:lang w:val="es-PR"/>
        </w:rPr>
        <w:t xml:space="preserve">una señalización vial que anuncie el mismo, que estará a cargo del Departamento de Transportación y Obras Públicas y </w:t>
      </w:r>
      <w:r w:rsidR="00C55058">
        <w:rPr>
          <w:rFonts w:ascii="Book Antiqua" w:hAnsi="Book Antiqua"/>
          <w:color w:val="000000"/>
          <w:lang w:val="es-PR"/>
        </w:rPr>
        <w:t>d</w:t>
      </w:r>
      <w:r w:rsidR="008A27EC" w:rsidRPr="00AC1C8D">
        <w:rPr>
          <w:rFonts w:ascii="Book Antiqua" w:hAnsi="Book Antiqua"/>
          <w:color w:val="000000"/>
          <w:lang w:val="es-PR"/>
        </w:rPr>
        <w:t xml:space="preserve">el Municipio Autónomo de </w:t>
      </w:r>
      <w:r w:rsidR="008A27EC">
        <w:rPr>
          <w:rFonts w:ascii="Book Antiqua" w:hAnsi="Book Antiqua"/>
          <w:color w:val="000000"/>
          <w:lang w:val="es-PR"/>
        </w:rPr>
        <w:t>Manatí</w:t>
      </w:r>
      <w:r w:rsidR="008A27EC" w:rsidRPr="00AC1C8D">
        <w:rPr>
          <w:rFonts w:ascii="Book Antiqua" w:hAnsi="Book Antiqua"/>
          <w:color w:val="000000"/>
          <w:lang w:val="es-PR"/>
        </w:rPr>
        <w:t xml:space="preserve">; y para otros fines relacionados. </w:t>
      </w:r>
    </w:p>
    <w:bookmarkEnd w:id="1"/>
    <w:p w14:paraId="0BB558D3" w14:textId="77777777" w:rsidR="008A27EC" w:rsidRDefault="008A27EC" w:rsidP="008A27EC">
      <w:pPr>
        <w:ind w:left="720" w:hanging="720"/>
        <w:jc w:val="both"/>
        <w:rPr>
          <w:rFonts w:ascii="Book Antiqua" w:hAnsi="Book Antiqua"/>
          <w:lang w:val="es-PR"/>
        </w:rPr>
      </w:pPr>
    </w:p>
    <w:p w14:paraId="7397D8DA" w14:textId="471D4CC0" w:rsidR="00565681" w:rsidRDefault="00D34C21" w:rsidP="008A27EC">
      <w:pPr>
        <w:ind w:left="720" w:hanging="72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p>
    <w:p w14:paraId="50054F7E" w14:textId="77777777" w:rsidR="00DD37E8" w:rsidRDefault="00DD37E8" w:rsidP="00DD37E8">
      <w:pPr>
        <w:jc w:val="both"/>
        <w:rPr>
          <w:rFonts w:ascii="Book Antiqua" w:hAnsi="Book Antiqua"/>
          <w:lang w:val="es-ES_tradnl"/>
        </w:rPr>
      </w:pPr>
    </w:p>
    <w:p w14:paraId="190EC613" w14:textId="158F93B9" w:rsidR="00DD37E8" w:rsidRDefault="00AD5952" w:rsidP="00DD37E8">
      <w:pPr>
        <w:jc w:val="both"/>
        <w:rPr>
          <w:rFonts w:ascii="Book Antiqua" w:hAnsi="Book Antiqua"/>
          <w:lang w:val="es-PR"/>
        </w:rPr>
      </w:pPr>
      <w:bookmarkStart w:id="2" w:name="_Hlk219906964"/>
      <w:r>
        <w:rPr>
          <w:rFonts w:ascii="Book Antiqua" w:hAnsi="Book Antiqua"/>
          <w:lang w:val="es-PR"/>
        </w:rPr>
        <w:tab/>
      </w:r>
      <w:r w:rsidR="00DD37E8" w:rsidRPr="00DD37E8">
        <w:rPr>
          <w:rFonts w:ascii="Book Antiqua" w:hAnsi="Book Antiqua"/>
          <w:lang w:val="es-PR"/>
        </w:rPr>
        <w:t>Carlos Iván Beltrán nació el 24 de abril de 1977 en Manatí, Puerto Rico, donde desde temprana edad demostró aptitudes excepcionales para el deporte, particularmente para el béisbol. Su formación personal y atlética en su tierra natal sentó las bases de una carrera profesional de alcance internacional, marcada por la disciplina, la constancia y un profundo sentido de identidad y responsabilidad con su comunidad de origen.</w:t>
      </w:r>
    </w:p>
    <w:p w14:paraId="007AAE9A" w14:textId="1087DCF9" w:rsidR="00DD37E8" w:rsidRPr="00DD37E8" w:rsidRDefault="00AD5952" w:rsidP="00DD37E8">
      <w:pPr>
        <w:jc w:val="both"/>
        <w:rPr>
          <w:rFonts w:ascii="Book Antiqua" w:hAnsi="Book Antiqua"/>
          <w:lang w:val="es-PR"/>
        </w:rPr>
      </w:pPr>
      <w:r>
        <w:rPr>
          <w:rFonts w:ascii="Book Antiqua" w:hAnsi="Book Antiqua"/>
          <w:lang w:val="es-PR"/>
        </w:rPr>
        <w:lastRenderedPageBreak/>
        <w:tab/>
      </w:r>
      <w:r w:rsidR="00DD37E8">
        <w:rPr>
          <w:rFonts w:ascii="Book Antiqua" w:hAnsi="Book Antiqua"/>
          <w:lang w:val="es-PR"/>
        </w:rPr>
        <w:t>Con el paso de los años se convirtió en</w:t>
      </w:r>
      <w:r w:rsidR="00DD37E8" w:rsidRPr="00DD37E8">
        <w:rPr>
          <w:rFonts w:ascii="Book Antiqua" w:hAnsi="Book Antiqua"/>
          <w:lang w:val="es-PR"/>
        </w:rPr>
        <w:t xml:space="preserve"> una figura emblemática del deporte internacional y un referente de compromiso social y ciudadano, cuya trayectoria integral trasciende ampliamente los logros obtenidos en el terreno de juego. Su carrera se distingue no solo por la excelencia deportiva alcanzada al más alto nivel del béisbol profesional, sino también por su constante vocación filantrópica y su conducta ejemplar como ciudadano.</w:t>
      </w:r>
    </w:p>
    <w:p w14:paraId="7EA3FBCF" w14:textId="77777777" w:rsidR="00DD37E8" w:rsidRDefault="00DD37E8" w:rsidP="00DD37E8">
      <w:pPr>
        <w:jc w:val="both"/>
        <w:rPr>
          <w:rFonts w:ascii="Book Antiqua" w:hAnsi="Book Antiqua"/>
          <w:lang w:val="es-PR"/>
        </w:rPr>
      </w:pPr>
    </w:p>
    <w:p w14:paraId="0AF34F79" w14:textId="4734F268" w:rsid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Carlos Beltrán desarrolló una sobresaliente carrera en las Grandes Ligas de Béisbol (MLB), consolidándose como uno de los jugadores más completos de su generación. A lo largo de más de dos décadas de actividad profesional, se destacó por su combinación de habilidades ofensivas y defensivas, su liderazgo dentro y fuera del terreno, y su constancia al más alto nivel competitivo.</w:t>
      </w:r>
    </w:p>
    <w:p w14:paraId="35F299BD" w14:textId="77777777" w:rsidR="00DD37E8" w:rsidRDefault="00DD37E8" w:rsidP="00DD37E8">
      <w:pPr>
        <w:jc w:val="both"/>
        <w:rPr>
          <w:rFonts w:ascii="Book Antiqua" w:hAnsi="Book Antiqua"/>
          <w:lang w:val="es-PR"/>
        </w:rPr>
      </w:pPr>
    </w:p>
    <w:p w14:paraId="333C84FD" w14:textId="5544513A" w:rsid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Fue seleccionado en múltiples ocasiones al Juego de Estrellas, recibió premios de Guante de Oro y Bate de Plata, y formó parte de equipos históricos de la MLB. Su desempeño en postemporada, así como su inteligencia táctica y disciplina deportiva, lo posicionaron como un atleta respetado por compañeros, rivales y aficionados. Estos méritos lo han colocado con justicia en las conversaciones sobre los grandes jugadores de la historia del béisbol moderno.</w:t>
      </w:r>
      <w:r w:rsidR="00DD37E8">
        <w:rPr>
          <w:rFonts w:ascii="Book Antiqua" w:hAnsi="Book Antiqua"/>
          <w:lang w:val="es-PR"/>
        </w:rPr>
        <w:t xml:space="preserve"> </w:t>
      </w:r>
    </w:p>
    <w:p w14:paraId="239748E4" w14:textId="77777777" w:rsidR="00DD37E8" w:rsidRDefault="00DD37E8" w:rsidP="00DD37E8">
      <w:pPr>
        <w:jc w:val="both"/>
        <w:rPr>
          <w:rFonts w:ascii="Book Antiqua" w:hAnsi="Book Antiqua"/>
          <w:lang w:val="es-PR"/>
        </w:rPr>
      </w:pPr>
    </w:p>
    <w:p w14:paraId="4AC00B7F" w14:textId="38ED08EB"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 xml:space="preserve">En reconocimiento a su extraordinaria trayectoria deportiva y a su impacto perdurable en el béisbol profesional, </w:t>
      </w:r>
      <w:r w:rsidR="00DD37E8">
        <w:rPr>
          <w:rFonts w:ascii="Book Antiqua" w:hAnsi="Book Antiqua"/>
          <w:lang w:val="es-PR"/>
        </w:rPr>
        <w:t xml:space="preserve">el pasado 20 de enero del presente año </w:t>
      </w:r>
      <w:r w:rsidR="00DD37E8" w:rsidRPr="00DD37E8">
        <w:rPr>
          <w:rFonts w:ascii="Book Antiqua" w:hAnsi="Book Antiqua"/>
          <w:lang w:val="es-PR"/>
        </w:rPr>
        <w:t>Carlos Beltrán fue exaltado al Salón de la Fama del Béisbol de las Grandes Ligas, distinción reservada únicamente para aquellos atletas cuya excelencia, consistencia y contribución al desarrollo del deporte trascienden generaciones. Esta exaltación constituye el más alto honor en el ámbito del béisbol profesional y confirma el legado histórico de Carlos Beltrán como una de las figuras más influyentes y respetadas en la historia de las Grandes Ligas.</w:t>
      </w:r>
    </w:p>
    <w:p w14:paraId="3346F4E7" w14:textId="77777777" w:rsidR="00DD37E8" w:rsidRDefault="00DD37E8" w:rsidP="00DD37E8">
      <w:pPr>
        <w:jc w:val="both"/>
        <w:rPr>
          <w:rFonts w:ascii="Book Antiqua" w:hAnsi="Book Antiqua"/>
          <w:lang w:val="es-PR"/>
        </w:rPr>
      </w:pPr>
    </w:p>
    <w:p w14:paraId="663F980E" w14:textId="72D7E779"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Más allá de su carrera deportiva, Carlos Beltrán ha demostrado un firme compromiso con el bienestar social, particularmente en favor de la niñez, la educación y las comunidades vulnerables. A través de iniciativas filantrópicas y fundaciones de carácter benéfico, ha contribuido al desarrollo de programas educativos, deportivos y de salud, brindando oportunidades a jóvenes de escasos recursos.</w:t>
      </w:r>
    </w:p>
    <w:p w14:paraId="1C612A2B" w14:textId="77777777" w:rsidR="00DD37E8" w:rsidRDefault="00DD37E8" w:rsidP="00DD37E8">
      <w:pPr>
        <w:jc w:val="both"/>
        <w:rPr>
          <w:rFonts w:ascii="Book Antiqua" w:hAnsi="Book Antiqua"/>
          <w:lang w:val="es-PR"/>
        </w:rPr>
      </w:pPr>
    </w:p>
    <w:p w14:paraId="30B93471" w14:textId="5FD7F10F"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 xml:space="preserve">Su labor humanitaria ha tenido un impacto tangible y sostenido, evidenciando una profunda conciencia social y un genuino interés por retribuir a la sociedad parte de lo recibido a lo largo de su vida profesional. Este compromiso ha sido constante, discreto y orientado al beneficio colectivo, consolidándolo como un ejemplo de </w:t>
      </w:r>
      <w:r w:rsidR="00DD37E8">
        <w:rPr>
          <w:rFonts w:ascii="Book Antiqua" w:hAnsi="Book Antiqua"/>
          <w:lang w:val="es-PR"/>
        </w:rPr>
        <w:t xml:space="preserve">lo que es </w:t>
      </w:r>
      <w:r w:rsidR="00DD37E8" w:rsidRPr="00DD37E8">
        <w:rPr>
          <w:rFonts w:ascii="Book Antiqua" w:hAnsi="Book Antiqua"/>
          <w:lang w:val="es-PR"/>
        </w:rPr>
        <w:t>responsabilidad social.</w:t>
      </w:r>
    </w:p>
    <w:p w14:paraId="42E122B5" w14:textId="77777777" w:rsidR="00DD37E8" w:rsidRDefault="00DD37E8" w:rsidP="00DD37E8">
      <w:pPr>
        <w:jc w:val="both"/>
        <w:rPr>
          <w:rFonts w:ascii="Book Antiqua" w:hAnsi="Book Antiqua"/>
          <w:b/>
          <w:bCs/>
          <w:lang w:val="es-PR"/>
        </w:rPr>
      </w:pPr>
    </w:p>
    <w:p w14:paraId="28A9C212" w14:textId="7A47C00F"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 xml:space="preserve">En el ámbito ciudadano, Carlos Beltrán se ha caracterizado por su conducta íntegra, su respeto a las instituciones y su disposición a servir como modelo positivo para las nuevas generaciones. Su liderazgo se ha manifestado tanto en el deporte como en la </w:t>
      </w:r>
      <w:r w:rsidR="00DD37E8" w:rsidRPr="00DD37E8">
        <w:rPr>
          <w:rFonts w:ascii="Book Antiqua" w:hAnsi="Book Antiqua"/>
          <w:lang w:val="es-PR"/>
        </w:rPr>
        <w:lastRenderedPageBreak/>
        <w:t>vida pública, promoviendo valores como la disciplina, el trabajo en equipo, la perseverancia y el respeto.</w:t>
      </w:r>
    </w:p>
    <w:p w14:paraId="14863941" w14:textId="77777777" w:rsidR="00DD37E8" w:rsidRDefault="00DD37E8" w:rsidP="00DD37E8">
      <w:pPr>
        <w:jc w:val="both"/>
        <w:rPr>
          <w:rFonts w:ascii="Book Antiqua" w:hAnsi="Book Antiqua"/>
          <w:lang w:val="es-PR"/>
        </w:rPr>
      </w:pPr>
    </w:p>
    <w:p w14:paraId="138703FC" w14:textId="4022DE2C"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 xml:space="preserve">Ha utilizado su reconocimiento público para fomentar mensajes de unidad, esfuerzo y superación personal, contribuyendo de manera positiva </w:t>
      </w:r>
      <w:r w:rsidR="00DD37E8">
        <w:rPr>
          <w:rFonts w:ascii="Book Antiqua" w:hAnsi="Book Antiqua"/>
          <w:lang w:val="es-PR"/>
        </w:rPr>
        <w:t>a la sociedad</w:t>
      </w:r>
      <w:r w:rsidR="00DD37E8" w:rsidRPr="00DD37E8">
        <w:rPr>
          <w:rFonts w:ascii="Book Antiqua" w:hAnsi="Book Antiqua"/>
          <w:lang w:val="es-PR"/>
        </w:rPr>
        <w:t xml:space="preserve"> y al prestigio del deporte como herramienta de desarrollo humano.</w:t>
      </w:r>
    </w:p>
    <w:p w14:paraId="4DBB3781" w14:textId="77777777" w:rsidR="00DD37E8" w:rsidRDefault="00DD37E8" w:rsidP="00DD37E8">
      <w:pPr>
        <w:jc w:val="both"/>
        <w:rPr>
          <w:rFonts w:ascii="Book Antiqua" w:hAnsi="Book Antiqua"/>
          <w:lang w:val="es-PR"/>
        </w:rPr>
      </w:pPr>
    </w:p>
    <w:p w14:paraId="391FEF89" w14:textId="14B22025" w:rsidR="00DD37E8" w:rsidRPr="00DD37E8" w:rsidRDefault="00AD5952" w:rsidP="00DD37E8">
      <w:pPr>
        <w:jc w:val="both"/>
        <w:rPr>
          <w:rFonts w:ascii="Book Antiqua" w:hAnsi="Book Antiqua"/>
          <w:lang w:val="es-PR"/>
        </w:rPr>
      </w:pPr>
      <w:r>
        <w:rPr>
          <w:rFonts w:ascii="Book Antiqua" w:hAnsi="Book Antiqua"/>
          <w:lang w:val="es-PR"/>
        </w:rPr>
        <w:tab/>
      </w:r>
      <w:r w:rsidR="00DD37E8" w:rsidRPr="00DD37E8">
        <w:rPr>
          <w:rFonts w:ascii="Book Antiqua" w:hAnsi="Book Antiqua"/>
          <w:lang w:val="es-PR"/>
        </w:rPr>
        <w:t>La trayectoria de Carlos Beltrán constituye un ejemplo notable de excelencia deportiva, compromiso filantrópico y responsabilidad ciudadana. Su legado no se limita a los logros alcanzados en el béisbol profesional, sino que se extiende al impacto positivo que ha generado en la sociedad. Por estas razones, su carrera merece ser reconocida y destacada como un referente integral de éxito, servicio y valores humanos.</w:t>
      </w:r>
    </w:p>
    <w:bookmarkEnd w:id="2"/>
    <w:p w14:paraId="4242B84E" w14:textId="77777777" w:rsidR="00A647E8" w:rsidRPr="00DD37E8" w:rsidRDefault="00A647E8" w:rsidP="005D6D58">
      <w:pPr>
        <w:ind w:firstLine="360"/>
        <w:jc w:val="both"/>
        <w:rPr>
          <w:rFonts w:ascii="Book Antiqua" w:hAnsi="Book Antiqua"/>
          <w:lang w:val="es-PR"/>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682079B8" w:rsidR="00962824" w:rsidRDefault="00DB1DA7" w:rsidP="00A01FDE">
      <w:pPr>
        <w:spacing w:line="480" w:lineRule="auto"/>
        <w:ind w:firstLine="720"/>
        <w:jc w:val="both"/>
        <w:rPr>
          <w:rFonts w:ascii="Book Antiqua" w:hAnsi="Book Antiqua"/>
          <w:lang w:val="es-PR"/>
        </w:rPr>
      </w:pPr>
      <w:bookmarkStart w:id="3" w:name="_Hlk219906980"/>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w:t>
      </w:r>
      <w:r w:rsidR="00DD37E8">
        <w:rPr>
          <w:rFonts w:ascii="Book Antiqua" w:eastAsia="Times New Roman" w:hAnsi="Book Antiqua"/>
          <w:color w:val="000000"/>
          <w:lang w:val="es-PR"/>
        </w:rPr>
        <w:t xml:space="preserve">con el nombre “Avenida Carlos Iván Beltrán”, la </w:t>
      </w:r>
      <w:r w:rsidR="00C55058">
        <w:rPr>
          <w:rFonts w:ascii="Book Antiqua" w:eastAsia="Times New Roman" w:hAnsi="Book Antiqua"/>
          <w:color w:val="000000"/>
          <w:lang w:val="es-PR"/>
        </w:rPr>
        <w:t xml:space="preserve">Carretera Estatal PR- 670 </w:t>
      </w:r>
      <w:r w:rsidR="00DD37E8">
        <w:rPr>
          <w:rFonts w:ascii="Book Antiqua" w:eastAsia="Times New Roman" w:hAnsi="Book Antiqua"/>
          <w:color w:val="000000"/>
          <w:lang w:val="es-PR"/>
        </w:rPr>
        <w:t>que discurre frente al Acrópolis de Manat</w:t>
      </w:r>
      <w:r w:rsidR="0010192F">
        <w:rPr>
          <w:rFonts w:ascii="Book Antiqua" w:eastAsia="Times New Roman" w:hAnsi="Book Antiqua"/>
          <w:color w:val="000000"/>
          <w:lang w:val="es-PR"/>
        </w:rPr>
        <w:t>í</w:t>
      </w:r>
      <w:r w:rsidR="00962824" w:rsidRPr="00962824">
        <w:rPr>
          <w:rFonts w:ascii="Book Antiqua" w:hAnsi="Book Antiqua"/>
          <w:lang w:val="es-PR"/>
        </w:rPr>
        <w:t xml:space="preserve">. </w:t>
      </w:r>
    </w:p>
    <w:p w14:paraId="25268191" w14:textId="5DC58268" w:rsidR="00A01FDE" w:rsidRDefault="00A01FDE" w:rsidP="007E78AD">
      <w:pPr>
        <w:spacing w:line="480" w:lineRule="auto"/>
        <w:ind w:firstLine="720"/>
        <w:jc w:val="both"/>
        <w:rPr>
          <w:rFonts w:ascii="Book Antiqua" w:hAnsi="Book Antiqua"/>
          <w:lang w:val="es-PR"/>
        </w:rPr>
      </w:pPr>
      <w:r w:rsidRPr="00962824">
        <w:rPr>
          <w:rFonts w:ascii="Book Antiqua" w:hAnsi="Book Antiqua"/>
          <w:lang w:val="es-PR"/>
        </w:rPr>
        <w:t>Sección 2.-</w:t>
      </w:r>
      <w:r w:rsidR="00DD37E8">
        <w:rPr>
          <w:rFonts w:ascii="Book Antiqua" w:hAnsi="Book Antiqua"/>
          <w:lang w:val="es-PR"/>
        </w:rPr>
        <w:t>El Departamento de Transportación y Obras Públicas junto</w:t>
      </w:r>
      <w:r w:rsidR="00A37F86">
        <w:rPr>
          <w:rFonts w:ascii="Book Antiqua" w:hAnsi="Book Antiqua"/>
          <w:lang w:val="es-ES"/>
        </w:rPr>
        <w:t xml:space="preserve"> </w:t>
      </w:r>
      <w:r w:rsidR="007E78AD">
        <w:rPr>
          <w:rFonts w:ascii="Book Antiqua" w:hAnsi="Book Antiqua"/>
          <w:lang w:val="es-ES"/>
        </w:rPr>
        <w:t xml:space="preserve">al Municipio de </w:t>
      </w:r>
      <w:r w:rsidR="00DD37E8">
        <w:rPr>
          <w:rFonts w:ascii="Book Antiqua" w:hAnsi="Book Antiqua"/>
          <w:lang w:val="es-ES"/>
        </w:rPr>
        <w:t>Manatí</w:t>
      </w:r>
      <w:r w:rsidR="007E78AD">
        <w:rPr>
          <w:rFonts w:ascii="Book Antiqua" w:hAnsi="Book Antiqua"/>
          <w:lang w:val="es-ES"/>
        </w:rPr>
        <w:t xml:space="preserve"> </w:t>
      </w:r>
      <w:r w:rsidR="007E78AD" w:rsidRPr="00A01FDE">
        <w:rPr>
          <w:rFonts w:ascii="Book Antiqua" w:hAnsi="Book Antiqua"/>
          <w:lang w:val="es-PR"/>
        </w:rPr>
        <w:t>procederán</w:t>
      </w:r>
      <w:r w:rsidRPr="00A01FDE">
        <w:rPr>
          <w:rFonts w:ascii="Book Antiqua" w:hAnsi="Book Antiqua"/>
          <w:lang w:val="es-PR"/>
        </w:rPr>
        <w:t xml:space="preserve"> con la nueva identificación y la rotulación</w:t>
      </w:r>
      <w:r w:rsidR="00DD37E8" w:rsidRPr="00066A73">
        <w:rPr>
          <w:rFonts w:ascii="Book Antiqua" w:hAnsi="Book Antiqua"/>
          <w:color w:val="000000"/>
          <w:szCs w:val="24"/>
          <w:lang w:val="es-PR" w:eastAsia="x-none"/>
        </w:rPr>
        <w:t xml:space="preserve"> del tramo aquí designado</w:t>
      </w:r>
      <w:r w:rsidRPr="00A01FDE">
        <w:rPr>
          <w:rFonts w:ascii="Book Antiqua" w:hAnsi="Book Antiqua"/>
          <w:lang w:val="es-PR"/>
        </w:rPr>
        <w:t xml:space="preserve">, conforme </w:t>
      </w:r>
      <w:r w:rsidR="007E78AD">
        <w:rPr>
          <w:rFonts w:ascii="Book Antiqua" w:hAnsi="Book Antiqua"/>
          <w:lang w:val="es-PR"/>
        </w:rPr>
        <w:t>se dispone en esta Resolución Conjunta</w:t>
      </w:r>
      <w:r w:rsidRPr="00A01FDE">
        <w:rPr>
          <w:rFonts w:ascii="Book Antiqua" w:hAnsi="Book Antiqua"/>
          <w:lang w:val="es-PR"/>
        </w:rPr>
        <w:t>.</w:t>
      </w:r>
      <w:r w:rsidR="00A37F86">
        <w:rPr>
          <w:rFonts w:ascii="Book Antiqua" w:hAnsi="Book Antiqua"/>
          <w:lang w:val="es-PR"/>
        </w:rPr>
        <w:t xml:space="preserve"> </w:t>
      </w:r>
      <w:r w:rsidR="00E45846" w:rsidRPr="00E45846">
        <w:rPr>
          <w:rFonts w:ascii="Book Antiqua" w:hAnsi="Book Antiqua"/>
          <w:lang w:val="es-PR"/>
        </w:rPr>
        <w:t xml:space="preserve">El financiamiento y la instalación de esta rotulación podrán ser realizados por entidades públicas o privadas, siempre que medie la asesoría técnica y la aprobación del </w:t>
      </w:r>
      <w:r w:rsidR="00E45846">
        <w:rPr>
          <w:rFonts w:ascii="Book Antiqua" w:hAnsi="Book Antiqua"/>
          <w:lang w:val="es-PR"/>
        </w:rPr>
        <w:t>Departamento de Transportación y Obras Públicas</w:t>
      </w:r>
      <w:r w:rsidR="00E45846" w:rsidRPr="00E45846">
        <w:rPr>
          <w:rFonts w:ascii="Book Antiqua" w:hAnsi="Book Antiqua"/>
          <w:lang w:val="es-PR"/>
        </w:rPr>
        <w:t xml:space="preserve"> sobre las regulaciones aplicables a la rotulación de vías estatales.</w:t>
      </w:r>
    </w:p>
    <w:p w14:paraId="70994923" w14:textId="0E338C35" w:rsidR="00780CA3" w:rsidRDefault="00A01FDE" w:rsidP="00780CA3">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3.-</w:t>
      </w:r>
      <w:r w:rsidR="007E78AD">
        <w:rPr>
          <w:rFonts w:ascii="Book Antiqua" w:hAnsi="Book Antiqua"/>
          <w:lang w:val="es-ES_tradnl"/>
        </w:rPr>
        <w:t xml:space="preserve"> Se ordena la celebración de una actividad </w:t>
      </w:r>
      <w:r w:rsidR="00A37F86">
        <w:rPr>
          <w:rFonts w:ascii="Book Antiqua" w:eastAsia="Times New Roman" w:hAnsi="Book Antiqua"/>
          <w:color w:val="000000"/>
          <w:lang w:val="es-PR"/>
        </w:rPr>
        <w:t xml:space="preserve">para develar </w:t>
      </w:r>
      <w:r w:rsidR="00E45846" w:rsidRPr="00E45846">
        <w:rPr>
          <w:rFonts w:ascii="Book Antiqua" w:eastAsia="Times New Roman" w:hAnsi="Book Antiqua"/>
          <w:color w:val="000000"/>
          <w:lang w:val="es-PR"/>
        </w:rPr>
        <w:t xml:space="preserve">el nombre de la avenida, la cual estará a cargo del Departamento de Transportación y Obras Públicas y el Municipio </w:t>
      </w:r>
      <w:r w:rsidR="00E45846">
        <w:rPr>
          <w:rFonts w:ascii="Book Antiqua" w:eastAsia="Times New Roman" w:hAnsi="Book Antiqua"/>
          <w:color w:val="000000"/>
          <w:lang w:val="es-PR"/>
        </w:rPr>
        <w:t>de Manatí</w:t>
      </w:r>
      <w:r w:rsidR="00E45846" w:rsidRPr="00E45846">
        <w:rPr>
          <w:rFonts w:ascii="Book Antiqua" w:eastAsia="Times New Roman" w:hAnsi="Book Antiqua"/>
          <w:color w:val="000000"/>
          <w:lang w:val="es-PR"/>
        </w:rPr>
        <w:t>.</w:t>
      </w:r>
      <w:r w:rsidR="00E45846">
        <w:rPr>
          <w:rFonts w:ascii="Book Antiqua" w:eastAsia="Times New Roman" w:hAnsi="Book Antiqua"/>
          <w:color w:val="000000"/>
          <w:lang w:val="es-PR"/>
        </w:rPr>
        <w:t xml:space="preserve"> </w:t>
      </w:r>
    </w:p>
    <w:p w14:paraId="21732416" w14:textId="553207C3" w:rsidR="00780CA3" w:rsidRPr="00A01FDE" w:rsidRDefault="00780CA3" w:rsidP="00780CA3">
      <w:pPr>
        <w:spacing w:line="480" w:lineRule="auto"/>
        <w:ind w:firstLine="720"/>
        <w:jc w:val="both"/>
        <w:rPr>
          <w:rFonts w:ascii="Book Antiqua" w:hAnsi="Book Antiqua"/>
          <w:lang w:val="es-PR"/>
        </w:rPr>
      </w:pPr>
      <w:r>
        <w:rPr>
          <w:rFonts w:ascii="Book Antiqua" w:hAnsi="Book Antiqua"/>
          <w:lang w:val="es-ES_tradnl"/>
        </w:rPr>
        <w:t xml:space="preserve">Para la realización de lo aquí dispuesto </w:t>
      </w:r>
      <w:r w:rsidRPr="00A01FDE">
        <w:rPr>
          <w:rFonts w:ascii="Book Antiqua" w:hAnsi="Book Antiqua"/>
          <w:lang w:val="es-PR"/>
        </w:rPr>
        <w:t xml:space="preserve">se autoriza </w:t>
      </w:r>
      <w:r>
        <w:rPr>
          <w:rFonts w:ascii="Book Antiqua" w:hAnsi="Book Antiqua"/>
          <w:lang w:val="es-PR"/>
        </w:rPr>
        <w:t>a</w:t>
      </w:r>
      <w:r w:rsidR="00E45846">
        <w:rPr>
          <w:rFonts w:ascii="Book Antiqua" w:hAnsi="Book Antiqua"/>
          <w:lang w:val="es-PR"/>
        </w:rPr>
        <w:t xml:space="preserve">l Departamento de Transportación y Obras Públicas </w:t>
      </w:r>
      <w:r>
        <w:rPr>
          <w:rFonts w:ascii="Book Antiqua" w:hAnsi="Book Antiqua"/>
          <w:lang w:val="es-ES_tradnl"/>
        </w:rPr>
        <w:t xml:space="preserve"> y </w:t>
      </w:r>
      <w:r w:rsidR="00E45846">
        <w:rPr>
          <w:rFonts w:ascii="Book Antiqua" w:hAnsi="Book Antiqua"/>
          <w:lang w:val="es-ES_tradnl"/>
        </w:rPr>
        <w:t>a</w:t>
      </w:r>
      <w:r>
        <w:rPr>
          <w:rFonts w:ascii="Book Antiqua" w:hAnsi="Book Antiqua"/>
          <w:lang w:val="es-ES_tradnl"/>
        </w:rPr>
        <w:t xml:space="preserve">l Municipio de </w:t>
      </w:r>
      <w:r w:rsidR="00E45846">
        <w:rPr>
          <w:rFonts w:ascii="Book Antiqua" w:hAnsi="Book Antiqua"/>
          <w:lang w:val="es-ES_tradnl"/>
        </w:rPr>
        <w:t>Manatí</w:t>
      </w:r>
      <w:r w:rsidRPr="00A01FDE">
        <w:rPr>
          <w:rFonts w:ascii="Book Antiqua" w:hAnsi="Book Antiqua"/>
          <w:lang w:val="es-PR"/>
        </w:rPr>
        <w:t xml:space="preserve">, a peticionar, aceptar, recibir, </w:t>
      </w:r>
      <w:r w:rsidRPr="00A01FDE">
        <w:rPr>
          <w:rFonts w:ascii="Book Antiqua" w:hAnsi="Book Antiqua"/>
          <w:lang w:val="es-PR"/>
        </w:rPr>
        <w:lastRenderedPageBreak/>
        <w:t xml:space="preserve">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w:t>
      </w:r>
      <w:r>
        <w:rPr>
          <w:rFonts w:ascii="Book Antiqua" w:hAnsi="Book Antiqua"/>
          <w:lang w:val="es-PR"/>
        </w:rPr>
        <w:t xml:space="preserve">actividad </w:t>
      </w:r>
      <w:r w:rsidR="00E45846">
        <w:rPr>
          <w:rFonts w:ascii="Book Antiqua" w:hAnsi="Book Antiqua"/>
          <w:lang w:val="es-PR"/>
        </w:rPr>
        <w:t>cívico-deportiva</w:t>
      </w:r>
      <w:r w:rsidRPr="00A01FDE">
        <w:rPr>
          <w:rFonts w:ascii="Book Antiqua" w:hAnsi="Book Antiqua"/>
          <w:lang w:val="es-PR"/>
        </w:rPr>
        <w:t>.</w:t>
      </w:r>
      <w:r w:rsidR="00E45846">
        <w:rPr>
          <w:rFonts w:ascii="Book Antiqua" w:hAnsi="Book Antiqua"/>
          <w:lang w:val="es-PR"/>
        </w:rPr>
        <w:t xml:space="preserve"> </w:t>
      </w:r>
    </w:p>
    <w:p w14:paraId="7800E44C" w14:textId="1B94B37D" w:rsidR="002C0760" w:rsidRPr="00A01FDE" w:rsidRDefault="00A01FDE" w:rsidP="00E45846">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00E45846" w:rsidRPr="00A01FDE">
        <w:rPr>
          <w:rFonts w:ascii="Book Antiqua" w:hAnsi="Book Antiqua"/>
          <w:lang w:val="es-ES"/>
        </w:rPr>
        <w:t xml:space="preserve"> </w:t>
      </w:r>
      <w:r w:rsidRPr="00A01FDE">
        <w:rPr>
          <w:rFonts w:ascii="Book Antiqua" w:hAnsi="Book Antiqua"/>
          <w:lang w:val="es-ES"/>
        </w:rPr>
        <w:t xml:space="preserve">Esta </w:t>
      </w:r>
      <w:r w:rsidR="00780CA3">
        <w:rPr>
          <w:rFonts w:ascii="Book Antiqua" w:hAnsi="Book Antiqua"/>
          <w:lang w:val="es-ES"/>
        </w:rPr>
        <w:t>Resolución Conjunta</w:t>
      </w:r>
      <w:r w:rsidRPr="00A01FDE">
        <w:rPr>
          <w:rFonts w:ascii="Book Antiqua" w:hAnsi="Book Antiqua"/>
          <w:lang w:val="es-ES"/>
        </w:rPr>
        <w:t xml:space="preserve"> </w:t>
      </w:r>
      <w:r w:rsidR="00780CA3">
        <w:rPr>
          <w:rFonts w:ascii="Book Antiqua" w:hAnsi="Book Antiqua"/>
          <w:lang w:val="es-ES"/>
        </w:rPr>
        <w:t xml:space="preserve">entrará en vigor </w:t>
      </w:r>
      <w:r w:rsidRPr="00A01FDE">
        <w:rPr>
          <w:rFonts w:ascii="Book Antiqua" w:hAnsi="Book Antiqua"/>
          <w:lang w:val="es-ES"/>
        </w:rPr>
        <w:t>inmediatamente después de su aprobación</w:t>
      </w:r>
      <w:r>
        <w:rPr>
          <w:rFonts w:ascii="Book Antiqua" w:hAnsi="Book Antiqua"/>
          <w:lang w:val="es-ES"/>
        </w:rPr>
        <w:t>.</w:t>
      </w:r>
      <w:bookmarkEnd w:id="3"/>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28ED2" w14:textId="77777777" w:rsidR="00657E23" w:rsidRDefault="00657E23">
      <w:r>
        <w:separator/>
      </w:r>
    </w:p>
  </w:endnote>
  <w:endnote w:type="continuationSeparator" w:id="0">
    <w:p w14:paraId="721863B6" w14:textId="77777777" w:rsidR="00657E23" w:rsidRDefault="00657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09346" w14:textId="77777777" w:rsidR="00657E23" w:rsidRDefault="00657E23">
      <w:r>
        <w:separator/>
      </w:r>
    </w:p>
  </w:footnote>
  <w:footnote w:type="continuationSeparator" w:id="0">
    <w:p w14:paraId="150FE211" w14:textId="77777777" w:rsidR="00657E23" w:rsidRDefault="00657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44E7F2FC" w:rsidR="001D5452" w:rsidRPr="004F0848" w:rsidRDefault="00A844CF" w:rsidP="00A844CF">
    <w:pPr>
      <w:pStyle w:val="Header"/>
      <w:jc w:val="right"/>
      <w:rPr>
        <w:rFonts w:ascii="Book Antiqua" w:hAnsi="Book Antiqua"/>
        <w:b/>
      </w:rPr>
    </w:pPr>
    <w:r>
      <w:rPr>
        <w:rFonts w:ascii="Book Antiqua" w:hAnsi="Book Antiqua"/>
        <w:b/>
      </w:rPr>
      <w:t>A-</w:t>
    </w:r>
    <w:r w:rsidR="00F15BF9">
      <w:rPr>
        <w:rFonts w:ascii="Book Antiqua" w:hAnsi="Book Antiqua"/>
        <w:b/>
      </w:rPr>
      <w:t>106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134"/>
    <w:rsid w:val="000143A5"/>
    <w:rsid w:val="00022FF0"/>
    <w:rsid w:val="000237A2"/>
    <w:rsid w:val="00025836"/>
    <w:rsid w:val="00025D58"/>
    <w:rsid w:val="000837AE"/>
    <w:rsid w:val="00083C58"/>
    <w:rsid w:val="0008580E"/>
    <w:rsid w:val="000B02E8"/>
    <w:rsid w:val="000D4EA4"/>
    <w:rsid w:val="000D5FD8"/>
    <w:rsid w:val="000F6D0C"/>
    <w:rsid w:val="0010192F"/>
    <w:rsid w:val="00117687"/>
    <w:rsid w:val="00117CF1"/>
    <w:rsid w:val="0012023A"/>
    <w:rsid w:val="001341B3"/>
    <w:rsid w:val="00162236"/>
    <w:rsid w:val="00172E90"/>
    <w:rsid w:val="001747A8"/>
    <w:rsid w:val="00187C1A"/>
    <w:rsid w:val="00191F50"/>
    <w:rsid w:val="00192A08"/>
    <w:rsid w:val="001C5D78"/>
    <w:rsid w:val="001D5452"/>
    <w:rsid w:val="001E3EF2"/>
    <w:rsid w:val="001E67FD"/>
    <w:rsid w:val="001F2CD2"/>
    <w:rsid w:val="001F5565"/>
    <w:rsid w:val="00213027"/>
    <w:rsid w:val="00222686"/>
    <w:rsid w:val="002372D6"/>
    <w:rsid w:val="002755A4"/>
    <w:rsid w:val="0028150C"/>
    <w:rsid w:val="002901E8"/>
    <w:rsid w:val="002928ED"/>
    <w:rsid w:val="002967D1"/>
    <w:rsid w:val="00297988"/>
    <w:rsid w:val="002C0760"/>
    <w:rsid w:val="002E54D6"/>
    <w:rsid w:val="002E6E00"/>
    <w:rsid w:val="00332A69"/>
    <w:rsid w:val="00332DB1"/>
    <w:rsid w:val="00333668"/>
    <w:rsid w:val="0033527B"/>
    <w:rsid w:val="00352661"/>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52D0"/>
    <w:rsid w:val="004440CB"/>
    <w:rsid w:val="00450C11"/>
    <w:rsid w:val="00467A2E"/>
    <w:rsid w:val="00471E2B"/>
    <w:rsid w:val="00473422"/>
    <w:rsid w:val="00473CD3"/>
    <w:rsid w:val="004802E7"/>
    <w:rsid w:val="004853A8"/>
    <w:rsid w:val="00486CB1"/>
    <w:rsid w:val="004A2D5E"/>
    <w:rsid w:val="004B141C"/>
    <w:rsid w:val="004B5BA9"/>
    <w:rsid w:val="004E0AF2"/>
    <w:rsid w:val="004F0848"/>
    <w:rsid w:val="004F36CC"/>
    <w:rsid w:val="004F6513"/>
    <w:rsid w:val="00505B4A"/>
    <w:rsid w:val="00510943"/>
    <w:rsid w:val="00531E0D"/>
    <w:rsid w:val="005365A2"/>
    <w:rsid w:val="00542612"/>
    <w:rsid w:val="00543B6B"/>
    <w:rsid w:val="00543CB2"/>
    <w:rsid w:val="00547117"/>
    <w:rsid w:val="00560695"/>
    <w:rsid w:val="005653DE"/>
    <w:rsid w:val="00565681"/>
    <w:rsid w:val="00572647"/>
    <w:rsid w:val="00580588"/>
    <w:rsid w:val="00585D98"/>
    <w:rsid w:val="005A0445"/>
    <w:rsid w:val="005A2A11"/>
    <w:rsid w:val="005C52BF"/>
    <w:rsid w:val="005D5738"/>
    <w:rsid w:val="005D6020"/>
    <w:rsid w:val="005D6D58"/>
    <w:rsid w:val="005F5E61"/>
    <w:rsid w:val="0061222D"/>
    <w:rsid w:val="00634C61"/>
    <w:rsid w:val="00637D53"/>
    <w:rsid w:val="00656A5D"/>
    <w:rsid w:val="00657E23"/>
    <w:rsid w:val="0066377A"/>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61587"/>
    <w:rsid w:val="00776CC9"/>
    <w:rsid w:val="0077733D"/>
    <w:rsid w:val="00780C96"/>
    <w:rsid w:val="00780CA3"/>
    <w:rsid w:val="007A2CBA"/>
    <w:rsid w:val="007A3943"/>
    <w:rsid w:val="007D5A15"/>
    <w:rsid w:val="007D6CF1"/>
    <w:rsid w:val="007E035F"/>
    <w:rsid w:val="007E78AD"/>
    <w:rsid w:val="007F0DAF"/>
    <w:rsid w:val="007F6FF1"/>
    <w:rsid w:val="00802CFF"/>
    <w:rsid w:val="008243BA"/>
    <w:rsid w:val="0083195D"/>
    <w:rsid w:val="00835E09"/>
    <w:rsid w:val="008565CB"/>
    <w:rsid w:val="00860610"/>
    <w:rsid w:val="00864BC3"/>
    <w:rsid w:val="00867FC5"/>
    <w:rsid w:val="0087199D"/>
    <w:rsid w:val="00874DFC"/>
    <w:rsid w:val="008A00E8"/>
    <w:rsid w:val="008A27EC"/>
    <w:rsid w:val="008B6928"/>
    <w:rsid w:val="008D29EF"/>
    <w:rsid w:val="008E2C1E"/>
    <w:rsid w:val="008E51C4"/>
    <w:rsid w:val="008E605C"/>
    <w:rsid w:val="008F15B1"/>
    <w:rsid w:val="00901C46"/>
    <w:rsid w:val="0090426C"/>
    <w:rsid w:val="00912CC3"/>
    <w:rsid w:val="009278E9"/>
    <w:rsid w:val="009565D6"/>
    <w:rsid w:val="00962824"/>
    <w:rsid w:val="00967612"/>
    <w:rsid w:val="00970CD6"/>
    <w:rsid w:val="009816B3"/>
    <w:rsid w:val="00983899"/>
    <w:rsid w:val="00985925"/>
    <w:rsid w:val="009905C7"/>
    <w:rsid w:val="009959C1"/>
    <w:rsid w:val="009A04E7"/>
    <w:rsid w:val="009A6BB9"/>
    <w:rsid w:val="009B0CD7"/>
    <w:rsid w:val="009C3A71"/>
    <w:rsid w:val="009C5CC4"/>
    <w:rsid w:val="009D57E6"/>
    <w:rsid w:val="009D7E03"/>
    <w:rsid w:val="009E15A6"/>
    <w:rsid w:val="009E2241"/>
    <w:rsid w:val="009F3011"/>
    <w:rsid w:val="009F6DDD"/>
    <w:rsid w:val="00A01FDE"/>
    <w:rsid w:val="00A16669"/>
    <w:rsid w:val="00A3000E"/>
    <w:rsid w:val="00A368E5"/>
    <w:rsid w:val="00A37F86"/>
    <w:rsid w:val="00A43EFA"/>
    <w:rsid w:val="00A53316"/>
    <w:rsid w:val="00A647E8"/>
    <w:rsid w:val="00A7133A"/>
    <w:rsid w:val="00A72A3D"/>
    <w:rsid w:val="00A75D60"/>
    <w:rsid w:val="00A8033F"/>
    <w:rsid w:val="00A844CF"/>
    <w:rsid w:val="00A87231"/>
    <w:rsid w:val="00A9070D"/>
    <w:rsid w:val="00A93667"/>
    <w:rsid w:val="00AA1212"/>
    <w:rsid w:val="00AB6BD9"/>
    <w:rsid w:val="00AC1C2F"/>
    <w:rsid w:val="00AC2DA6"/>
    <w:rsid w:val="00AC6F85"/>
    <w:rsid w:val="00AD5952"/>
    <w:rsid w:val="00AF5D1D"/>
    <w:rsid w:val="00B3481F"/>
    <w:rsid w:val="00B4145D"/>
    <w:rsid w:val="00B644DE"/>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341C1"/>
    <w:rsid w:val="00C34CF5"/>
    <w:rsid w:val="00C47860"/>
    <w:rsid w:val="00C55058"/>
    <w:rsid w:val="00C55921"/>
    <w:rsid w:val="00CA6677"/>
    <w:rsid w:val="00CB18A7"/>
    <w:rsid w:val="00CB22F2"/>
    <w:rsid w:val="00CD00DF"/>
    <w:rsid w:val="00CD1AB8"/>
    <w:rsid w:val="00CD3721"/>
    <w:rsid w:val="00CE1C8B"/>
    <w:rsid w:val="00CE3DBD"/>
    <w:rsid w:val="00CF50DF"/>
    <w:rsid w:val="00CF6DC7"/>
    <w:rsid w:val="00D0034A"/>
    <w:rsid w:val="00D10D23"/>
    <w:rsid w:val="00D146BB"/>
    <w:rsid w:val="00D155FE"/>
    <w:rsid w:val="00D2738A"/>
    <w:rsid w:val="00D27BF1"/>
    <w:rsid w:val="00D34C21"/>
    <w:rsid w:val="00D412B1"/>
    <w:rsid w:val="00D4154E"/>
    <w:rsid w:val="00D47681"/>
    <w:rsid w:val="00D57544"/>
    <w:rsid w:val="00D613DC"/>
    <w:rsid w:val="00D71038"/>
    <w:rsid w:val="00D812B9"/>
    <w:rsid w:val="00D83769"/>
    <w:rsid w:val="00D95C43"/>
    <w:rsid w:val="00DB1DA7"/>
    <w:rsid w:val="00DB36D3"/>
    <w:rsid w:val="00DB63C4"/>
    <w:rsid w:val="00DC11C1"/>
    <w:rsid w:val="00DC2DF7"/>
    <w:rsid w:val="00DD37E8"/>
    <w:rsid w:val="00DD61CD"/>
    <w:rsid w:val="00DD6356"/>
    <w:rsid w:val="00DE3C91"/>
    <w:rsid w:val="00DF7226"/>
    <w:rsid w:val="00E03084"/>
    <w:rsid w:val="00E26C31"/>
    <w:rsid w:val="00E45846"/>
    <w:rsid w:val="00E5125A"/>
    <w:rsid w:val="00E60B3A"/>
    <w:rsid w:val="00E805DA"/>
    <w:rsid w:val="00E92D70"/>
    <w:rsid w:val="00EB436E"/>
    <w:rsid w:val="00EC01BE"/>
    <w:rsid w:val="00EC4274"/>
    <w:rsid w:val="00EE39D2"/>
    <w:rsid w:val="00EF44A5"/>
    <w:rsid w:val="00F04F20"/>
    <w:rsid w:val="00F11759"/>
    <w:rsid w:val="00F15BF9"/>
    <w:rsid w:val="00F3646E"/>
    <w:rsid w:val="00F46137"/>
    <w:rsid w:val="00F55C58"/>
    <w:rsid w:val="00F575F5"/>
    <w:rsid w:val="00F64335"/>
    <w:rsid w:val="00F666FA"/>
    <w:rsid w:val="00F818CA"/>
    <w:rsid w:val="00F90A97"/>
    <w:rsid w:val="00FA35F7"/>
    <w:rsid w:val="00FA3A4C"/>
    <w:rsid w:val="00FC47E7"/>
    <w:rsid w:val="00FC5E9B"/>
    <w:rsid w:val="00FE0024"/>
    <w:rsid w:val="00FE174C"/>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3</TotalTime>
  <Pages>4</Pages>
  <Words>1042</Words>
  <Characters>6371</Characters>
  <Application>Microsoft Office Word</Application>
  <DocSecurity>0</DocSecurity>
  <Lines>1592</Lines>
  <Paragraphs>390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5</cp:revision>
  <cp:lastPrinted>2025-05-01T18:27:00Z</cp:lastPrinted>
  <dcterms:created xsi:type="dcterms:W3CDTF">2026-01-22T18:44:00Z</dcterms:created>
  <dcterms:modified xsi:type="dcterms:W3CDTF">2026-01-26T14:32:00Z</dcterms:modified>
</cp:coreProperties>
</file>