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A9E5B" w14:textId="3827C53D" w:rsidR="00DB26B2" w:rsidRDefault="00DB26B2" w:rsidP="00FE0D09">
      <w:pPr>
        <w:jc w:val="center"/>
        <w:rPr>
          <w:rFonts w:ascii="Book Antiqua" w:hAnsi="Book Antiqua"/>
          <w:sz w:val="36"/>
          <w:lang w:val="es-ES_tradnl"/>
        </w:rPr>
      </w:pPr>
      <w:r>
        <w:rPr>
          <w:rFonts w:ascii="Book Antiqua" w:hAnsi="Book Antiqua"/>
          <w:sz w:val="36"/>
          <w:lang w:val="es-ES_tradnl"/>
        </w:rPr>
        <w:t>(ENTIRILLADO ELE</w:t>
      </w:r>
      <w:r w:rsidR="00177908">
        <w:rPr>
          <w:rFonts w:ascii="Book Antiqua" w:hAnsi="Book Antiqua"/>
          <w:sz w:val="36"/>
          <w:lang w:val="es-ES_tradnl"/>
        </w:rPr>
        <w:t>C</w:t>
      </w:r>
      <w:r>
        <w:rPr>
          <w:rFonts w:ascii="Book Antiqua" w:hAnsi="Book Antiqua"/>
          <w:sz w:val="36"/>
          <w:lang w:val="es-ES_tradnl"/>
        </w:rPr>
        <w:t>TR</w:t>
      </w:r>
      <w:r w:rsidR="00177908">
        <w:rPr>
          <w:rFonts w:ascii="Book Antiqua" w:hAnsi="Book Antiqua"/>
          <w:sz w:val="36"/>
          <w:lang w:val="es-ES_tradnl"/>
        </w:rPr>
        <w:t>Ó</w:t>
      </w:r>
      <w:r>
        <w:rPr>
          <w:rFonts w:ascii="Book Antiqua" w:hAnsi="Book Antiqua"/>
          <w:sz w:val="36"/>
          <w:lang w:val="es-ES_tradnl"/>
        </w:rPr>
        <w:t>NIC</w:t>
      </w:r>
      <w:r w:rsidR="00177908">
        <w:rPr>
          <w:rFonts w:ascii="Book Antiqua" w:hAnsi="Book Antiqua"/>
          <w:sz w:val="36"/>
          <w:lang w:val="es-ES_tradnl"/>
        </w:rPr>
        <w:t>O</w:t>
      </w:r>
      <w:r w:rsidR="000E7BD5">
        <w:rPr>
          <w:rFonts w:ascii="Book Antiqua" w:hAnsi="Book Antiqua"/>
          <w:sz w:val="36"/>
          <w:lang w:val="es-ES_tradnl"/>
        </w:rPr>
        <w:t>)</w:t>
      </w:r>
    </w:p>
    <w:p w14:paraId="1FE8C120" w14:textId="6501AD1A" w:rsidR="008C4672" w:rsidRPr="00D80219" w:rsidRDefault="0049411D" w:rsidP="00FE0D09">
      <w:pPr>
        <w:jc w:val="center"/>
        <w:rPr>
          <w:rFonts w:ascii="Book Antiqua" w:hAnsi="Book Antiqua"/>
          <w:sz w:val="36"/>
          <w:lang w:val="es-ES_tradnl"/>
        </w:rPr>
      </w:pPr>
      <w:r w:rsidRPr="00D80219">
        <w:rPr>
          <w:rFonts w:ascii="Book Antiqua" w:hAnsi="Book Antiqua"/>
          <w:sz w:val="36"/>
          <w:lang w:val="es-ES_tradnl"/>
        </w:rPr>
        <w:t>GOBIERNO</w:t>
      </w:r>
      <w:r w:rsidR="00FE0D09" w:rsidRPr="00D80219">
        <w:rPr>
          <w:rFonts w:ascii="Book Antiqua" w:hAnsi="Book Antiqua"/>
          <w:sz w:val="36"/>
          <w:lang w:val="es-ES_tradnl"/>
        </w:rPr>
        <w:t xml:space="preserve"> DE PUERTO RICO</w:t>
      </w:r>
    </w:p>
    <w:p w14:paraId="3F45BA5F" w14:textId="77777777" w:rsidR="00FE0D09" w:rsidRPr="00D80219" w:rsidRDefault="00FE0D09" w:rsidP="00FE0D09">
      <w:pPr>
        <w:jc w:val="center"/>
        <w:rPr>
          <w:rFonts w:ascii="Book Antiqua" w:hAnsi="Book Antiqua"/>
          <w:sz w:val="36"/>
          <w:lang w:val="es-ES_tradnl"/>
        </w:rPr>
      </w:pPr>
    </w:p>
    <w:p w14:paraId="710BAEDE" w14:textId="77777777" w:rsidR="00FE0D09" w:rsidRPr="00D80219" w:rsidRDefault="0049411D" w:rsidP="00FE0D09">
      <w:pPr>
        <w:pStyle w:val="Title2"/>
        <w:rPr>
          <w:rFonts w:ascii="Book Antiqua" w:hAnsi="Book Antiqua"/>
          <w:lang w:val="es-ES_tradnl"/>
        </w:rPr>
      </w:pPr>
      <w:r w:rsidRPr="00D80219">
        <w:rPr>
          <w:rFonts w:ascii="Book Antiqua" w:hAnsi="Book Antiqua"/>
          <w:lang w:val="es-ES_tradnl"/>
        </w:rPr>
        <w:t>20</w:t>
      </w:r>
      <w:r w:rsidR="00FE0D09" w:rsidRPr="00D80219">
        <w:rPr>
          <w:rFonts w:ascii="Book Antiqua" w:hAnsi="Book Antiqua"/>
          <w:lang w:val="es-ES_tradnl"/>
        </w:rPr>
        <w:t xml:space="preserve"> </w:t>
      </w:r>
      <w:r w:rsidR="005A0087" w:rsidRPr="00D80219">
        <w:rPr>
          <w:rFonts w:ascii="Book Antiqua" w:hAnsi="Book Antiqua"/>
          <w:vertAlign w:val="superscript"/>
          <w:lang w:val="es-ES_tradnl"/>
        </w:rPr>
        <w:t>m</w:t>
      </w:r>
      <w:r w:rsidR="00FE0D09" w:rsidRPr="00D80219">
        <w:rPr>
          <w:rFonts w:ascii="Book Antiqua" w:hAnsi="Book Antiqua"/>
          <w:vertAlign w:val="superscript"/>
          <w:lang w:val="es-ES_tradnl"/>
        </w:rPr>
        <w:t>a</w:t>
      </w:r>
      <w:r w:rsidR="00727538" w:rsidRPr="00D80219">
        <w:rPr>
          <w:rFonts w:ascii="Book Antiqua" w:hAnsi="Book Antiqua"/>
          <w:vertAlign w:val="superscript"/>
          <w:lang w:val="es-ES_tradnl"/>
        </w:rPr>
        <w:t>.</w:t>
      </w:r>
      <w:r w:rsidR="00FE0D09" w:rsidRPr="00D80219">
        <w:rPr>
          <w:rFonts w:ascii="Book Antiqua" w:hAnsi="Book Antiqua"/>
          <w:lang w:val="es-ES_tradnl"/>
        </w:rPr>
        <w:tab/>
        <w:t>Asamblea</w:t>
      </w:r>
      <w:r w:rsidR="00FE0D09" w:rsidRPr="00D80219">
        <w:rPr>
          <w:rFonts w:ascii="Book Antiqua" w:hAnsi="Book Antiqua"/>
          <w:lang w:val="es-ES_tradnl"/>
        </w:rPr>
        <w:tab/>
      </w:r>
      <w:r w:rsidR="00EA66D4" w:rsidRPr="00D80219">
        <w:rPr>
          <w:rFonts w:ascii="Book Antiqua" w:hAnsi="Book Antiqua"/>
          <w:lang w:val="es-ES_tradnl"/>
        </w:rPr>
        <w:t>3</w:t>
      </w:r>
      <w:r w:rsidR="00FE0D09" w:rsidRPr="00D80219">
        <w:rPr>
          <w:rFonts w:ascii="Book Antiqua" w:hAnsi="Book Antiqua"/>
          <w:lang w:val="es-ES_tradnl"/>
        </w:rPr>
        <w:t xml:space="preserve"> </w:t>
      </w:r>
      <w:r w:rsidR="00EA66D4" w:rsidRPr="00D80219">
        <w:rPr>
          <w:rFonts w:ascii="Book Antiqua" w:hAnsi="Book Antiqua"/>
          <w:vertAlign w:val="superscript"/>
          <w:lang w:val="es-ES_tradnl"/>
        </w:rPr>
        <w:t>r</w:t>
      </w:r>
      <w:r w:rsidR="00FE0D09" w:rsidRPr="00D80219">
        <w:rPr>
          <w:rFonts w:ascii="Book Antiqua" w:hAnsi="Book Antiqua"/>
          <w:vertAlign w:val="superscript"/>
          <w:lang w:val="es-ES_tradnl"/>
        </w:rPr>
        <w:t>a</w:t>
      </w:r>
      <w:r w:rsidR="00727538" w:rsidRPr="00D80219">
        <w:rPr>
          <w:rFonts w:ascii="Book Antiqua" w:hAnsi="Book Antiqua"/>
          <w:vertAlign w:val="superscript"/>
          <w:lang w:val="es-ES_tradnl"/>
        </w:rPr>
        <w:t>.</w:t>
      </w:r>
      <w:r w:rsidR="00FE0D09" w:rsidRPr="00D80219">
        <w:rPr>
          <w:rFonts w:ascii="Book Antiqua" w:hAnsi="Book Antiqua"/>
          <w:lang w:val="es-ES_tradnl"/>
        </w:rPr>
        <w:tab/>
        <w:t>Sesión</w:t>
      </w:r>
    </w:p>
    <w:p w14:paraId="68406B1D" w14:textId="77777777" w:rsidR="00FE0D09" w:rsidRPr="00D80219" w:rsidRDefault="00FE0D09" w:rsidP="00FE0D09">
      <w:pPr>
        <w:pStyle w:val="Title2"/>
        <w:rPr>
          <w:rFonts w:ascii="Book Antiqua" w:hAnsi="Book Antiqua"/>
          <w:lang w:val="es-ES_tradnl"/>
        </w:rPr>
      </w:pPr>
      <w:r w:rsidRPr="00D80219">
        <w:rPr>
          <w:rFonts w:ascii="Book Antiqua" w:hAnsi="Book Antiqua"/>
          <w:lang w:val="es-ES_tradnl"/>
        </w:rPr>
        <w:tab/>
        <w:t>Legislativa</w:t>
      </w:r>
      <w:r w:rsidRPr="00D80219">
        <w:rPr>
          <w:rFonts w:ascii="Book Antiqua" w:hAnsi="Book Antiqua"/>
          <w:lang w:val="es-ES_tradnl"/>
        </w:rPr>
        <w:tab/>
      </w:r>
      <w:r w:rsidRPr="00D80219">
        <w:rPr>
          <w:rFonts w:ascii="Book Antiqua" w:hAnsi="Book Antiqua"/>
          <w:lang w:val="es-ES_tradnl"/>
        </w:rPr>
        <w:tab/>
        <w:t>Ordinaria</w:t>
      </w:r>
    </w:p>
    <w:p w14:paraId="0A5A2A1B" w14:textId="77777777" w:rsidR="00FE0D09" w:rsidRPr="00D80219" w:rsidRDefault="00FE0D09" w:rsidP="00FE0D09">
      <w:pPr>
        <w:rPr>
          <w:lang w:val="es-ES_tradnl"/>
        </w:rPr>
      </w:pPr>
    </w:p>
    <w:p w14:paraId="400DF6DF" w14:textId="77777777" w:rsidR="000E17BE" w:rsidRPr="00D80219" w:rsidRDefault="00FE0D09" w:rsidP="00801CE6">
      <w:pPr>
        <w:spacing w:line="360" w:lineRule="auto"/>
        <w:jc w:val="center"/>
        <w:rPr>
          <w:rFonts w:ascii="Book Antiqua" w:hAnsi="Book Antiqua"/>
          <w:b/>
          <w:sz w:val="36"/>
          <w:lang w:val="es-ES_tradnl"/>
        </w:rPr>
      </w:pPr>
      <w:r w:rsidRPr="00D80219">
        <w:rPr>
          <w:rFonts w:ascii="Book Antiqua" w:hAnsi="Book Antiqua"/>
          <w:b/>
          <w:sz w:val="36"/>
          <w:lang w:val="es-ES_tradnl"/>
        </w:rPr>
        <w:t>SENADO DE PUERTO RICO</w:t>
      </w:r>
    </w:p>
    <w:p w14:paraId="72C4912A" w14:textId="77777777" w:rsidR="00FE0D09" w:rsidRPr="00D80219" w:rsidRDefault="00FE0D09" w:rsidP="00777982">
      <w:pPr>
        <w:spacing w:line="360" w:lineRule="auto"/>
        <w:jc w:val="center"/>
        <w:rPr>
          <w:rFonts w:ascii="Book Antiqua" w:hAnsi="Book Antiqua"/>
          <w:b/>
          <w:sz w:val="52"/>
          <w:lang w:val="es-ES_tradnl"/>
        </w:rPr>
      </w:pPr>
      <w:r w:rsidRPr="00D80219">
        <w:rPr>
          <w:rFonts w:ascii="Book Antiqua" w:hAnsi="Book Antiqua"/>
          <w:b/>
          <w:sz w:val="52"/>
          <w:lang w:val="es-ES_tradnl"/>
        </w:rPr>
        <w:t>P. del S.</w:t>
      </w:r>
      <w:r w:rsidR="003673D8" w:rsidRPr="00D80219">
        <w:rPr>
          <w:rFonts w:ascii="Book Antiqua" w:hAnsi="Book Antiqua"/>
          <w:b/>
          <w:sz w:val="52"/>
          <w:lang w:val="es-ES_tradnl"/>
        </w:rPr>
        <w:t xml:space="preserve"> 975</w:t>
      </w:r>
      <w:r w:rsidRPr="00D80219">
        <w:rPr>
          <w:rFonts w:ascii="Book Antiqua" w:hAnsi="Book Antiqua"/>
          <w:b/>
          <w:sz w:val="52"/>
          <w:lang w:val="es-ES_tradnl"/>
        </w:rPr>
        <w:t xml:space="preserve"> </w:t>
      </w:r>
    </w:p>
    <w:p w14:paraId="7A01F563" w14:textId="77777777" w:rsidR="00FE0D09" w:rsidRPr="00D80219" w:rsidRDefault="00EA66D4" w:rsidP="00777982">
      <w:pPr>
        <w:spacing w:line="360" w:lineRule="auto"/>
        <w:jc w:val="center"/>
        <w:rPr>
          <w:rFonts w:ascii="Book Antiqua" w:hAnsi="Book Antiqua"/>
          <w:lang w:val="es-ES_tradnl"/>
        </w:rPr>
      </w:pPr>
      <w:r w:rsidRPr="00D80219">
        <w:rPr>
          <w:rFonts w:ascii="Book Antiqua" w:hAnsi="Book Antiqua"/>
          <w:lang w:val="es-ES_tradnl"/>
        </w:rPr>
        <w:t>22</w:t>
      </w:r>
      <w:r w:rsidR="00FE0D09" w:rsidRPr="00D80219">
        <w:rPr>
          <w:rFonts w:ascii="Book Antiqua" w:hAnsi="Book Antiqua"/>
          <w:lang w:val="es-ES_tradnl"/>
        </w:rPr>
        <w:t xml:space="preserve"> de </w:t>
      </w:r>
      <w:r w:rsidRPr="00D80219">
        <w:rPr>
          <w:rFonts w:ascii="Book Antiqua" w:hAnsi="Book Antiqua"/>
          <w:lang w:val="es-ES_tradnl"/>
        </w:rPr>
        <w:t>enero</w:t>
      </w:r>
      <w:r w:rsidR="00FE0D09" w:rsidRPr="00D80219">
        <w:rPr>
          <w:rFonts w:ascii="Book Antiqua" w:hAnsi="Book Antiqua"/>
          <w:lang w:val="es-ES_tradnl"/>
        </w:rPr>
        <w:t xml:space="preserve"> de 202</w:t>
      </w:r>
      <w:r w:rsidR="0049411D" w:rsidRPr="00D80219">
        <w:rPr>
          <w:rFonts w:ascii="Book Antiqua" w:hAnsi="Book Antiqua"/>
          <w:lang w:val="es-ES_tradnl"/>
        </w:rPr>
        <w:t>5</w:t>
      </w:r>
    </w:p>
    <w:p w14:paraId="0289F004" w14:textId="77777777" w:rsidR="001E462D" w:rsidRDefault="00FE0D09" w:rsidP="00777982">
      <w:pPr>
        <w:spacing w:line="360" w:lineRule="auto"/>
        <w:jc w:val="center"/>
        <w:rPr>
          <w:rFonts w:ascii="Book Antiqua" w:hAnsi="Book Antiqua"/>
          <w:i/>
          <w:lang w:val="es-ES_tradnl"/>
        </w:rPr>
      </w:pPr>
      <w:r w:rsidRPr="00D80219">
        <w:rPr>
          <w:rFonts w:ascii="Book Antiqua" w:hAnsi="Book Antiqua"/>
          <w:lang w:val="es-ES_tradnl"/>
        </w:rPr>
        <w:t xml:space="preserve">Presentado por </w:t>
      </w:r>
      <w:r w:rsidR="00094471" w:rsidRPr="00D80219">
        <w:rPr>
          <w:rFonts w:ascii="Book Antiqua" w:hAnsi="Book Antiqua"/>
          <w:lang w:val="es-ES_tradnl"/>
        </w:rPr>
        <w:t>e</w:t>
      </w:r>
      <w:r w:rsidR="00B610C9" w:rsidRPr="00D80219">
        <w:rPr>
          <w:rFonts w:ascii="Book Antiqua" w:hAnsi="Book Antiqua"/>
          <w:lang w:val="es-ES_tradnl"/>
        </w:rPr>
        <w:t>l</w:t>
      </w:r>
      <w:r w:rsidRPr="00D80219">
        <w:rPr>
          <w:rFonts w:ascii="Book Antiqua" w:hAnsi="Book Antiqua"/>
          <w:lang w:val="es-ES_tradnl"/>
        </w:rPr>
        <w:t xml:space="preserve"> señor </w:t>
      </w:r>
      <w:r w:rsidR="0049411D" w:rsidRPr="00D80219">
        <w:rPr>
          <w:rFonts w:ascii="Book Antiqua" w:hAnsi="Book Antiqua"/>
          <w:i/>
          <w:lang w:val="es-ES_tradnl"/>
        </w:rPr>
        <w:t>Rosa</w:t>
      </w:r>
      <w:r w:rsidRPr="00D80219">
        <w:rPr>
          <w:rFonts w:ascii="Book Antiqua" w:hAnsi="Book Antiqua"/>
          <w:i/>
          <w:lang w:val="es-ES_tradnl"/>
        </w:rPr>
        <w:t xml:space="preserve"> Ramos</w:t>
      </w:r>
    </w:p>
    <w:p w14:paraId="3B1299BF" w14:textId="65F51633" w:rsidR="001E462D" w:rsidRPr="004352A0" w:rsidRDefault="001E462D" w:rsidP="001E462D">
      <w:pPr>
        <w:pStyle w:val="Body"/>
        <w:suppressLineNumbers/>
        <w:spacing w:before="120" w:after="120" w:line="240" w:lineRule="auto"/>
        <w:jc w:val="center"/>
        <w:rPr>
          <w:rFonts w:ascii="Book Antiqua" w:hAnsi="Book Antiqua"/>
          <w:i/>
          <w:iCs/>
          <w:sz w:val="24"/>
          <w:szCs w:val="24"/>
          <w:lang w:val="es-ES"/>
        </w:rPr>
      </w:pPr>
      <w:r w:rsidRPr="004352A0">
        <w:rPr>
          <w:rFonts w:ascii="Book Antiqua" w:hAnsi="Book Antiqua"/>
          <w:i/>
          <w:sz w:val="24"/>
          <w:szCs w:val="24"/>
        </w:rPr>
        <w:t>Coautores la señora Barlucea Rodríguez; los señores Colón La Santa,</w:t>
      </w:r>
      <w:r w:rsidRPr="004352A0">
        <w:rPr>
          <w:rFonts w:ascii="Book Antiqua" w:hAnsi="Book Antiqua"/>
          <w:i/>
          <w:iCs/>
          <w:sz w:val="24"/>
          <w:szCs w:val="24"/>
          <w:lang w:val="es-ES"/>
        </w:rPr>
        <w:t xml:space="preserve"> González López,</w:t>
      </w:r>
      <w:r w:rsidRPr="004352A0">
        <w:rPr>
          <w:rFonts w:ascii="Book Antiqua" w:hAnsi="Book Antiqua"/>
          <w:i/>
          <w:sz w:val="24"/>
          <w:szCs w:val="24"/>
        </w:rPr>
        <w:t xml:space="preserve"> Hernández Ortiz,</w:t>
      </w:r>
      <w:r w:rsidRPr="004352A0">
        <w:rPr>
          <w:rFonts w:ascii="Book Antiqua" w:hAnsi="Book Antiqua"/>
          <w:i/>
          <w:iCs/>
          <w:sz w:val="24"/>
          <w:szCs w:val="24"/>
          <w:lang w:val="es-ES"/>
        </w:rPr>
        <w:t xml:space="preserve"> la señora Pérez Soto, el señor Reyes Berríos; la señora Román Rodríguez; y el señor Santos Ortiz </w:t>
      </w:r>
    </w:p>
    <w:p w14:paraId="1A9889D3" w14:textId="77777777" w:rsidR="00094471" w:rsidRPr="00D80219" w:rsidRDefault="00B610C9" w:rsidP="00094471">
      <w:pPr>
        <w:spacing w:before="120" w:after="120"/>
        <w:jc w:val="center"/>
        <w:rPr>
          <w:rFonts w:ascii="Book Antiqua" w:hAnsi="Book Antiqua"/>
          <w:i/>
          <w:iCs/>
          <w:szCs w:val="24"/>
          <w:lang w:val="es-419"/>
        </w:rPr>
      </w:pPr>
      <w:r w:rsidRPr="00D80219">
        <w:rPr>
          <w:rFonts w:ascii="Book Antiqua" w:hAnsi="Book Antiqua"/>
          <w:i/>
          <w:iCs/>
          <w:szCs w:val="24"/>
          <w:lang w:val="es-ES_tradnl"/>
        </w:rPr>
        <w:t>Referido a la Comisión de</w:t>
      </w:r>
      <w:r w:rsidR="00094471" w:rsidRPr="00D80219">
        <w:rPr>
          <w:rFonts w:ascii="Book Antiqua" w:hAnsi="Book Antiqua"/>
          <w:i/>
          <w:iCs/>
          <w:szCs w:val="24"/>
          <w:lang w:val="es-419"/>
        </w:rPr>
        <w:t xml:space="preserve"> Transportación, Telecomunicaciones, Servicios Públicos y Asuntos del Consumidor</w:t>
      </w:r>
    </w:p>
    <w:p w14:paraId="68EC213E" w14:textId="77777777" w:rsidR="00094471" w:rsidRPr="00D80219" w:rsidRDefault="00094471" w:rsidP="00094471">
      <w:pPr>
        <w:jc w:val="center"/>
        <w:rPr>
          <w:rFonts w:ascii="Book Antiqua" w:hAnsi="Book Antiqua"/>
          <w:i/>
          <w:iCs/>
          <w:sz w:val="16"/>
          <w:szCs w:val="16"/>
          <w:lang w:val="es-419"/>
        </w:rPr>
      </w:pPr>
    </w:p>
    <w:p w14:paraId="45C42D33" w14:textId="77777777" w:rsidR="00FE0D09" w:rsidRPr="00D80219" w:rsidRDefault="00B610C9" w:rsidP="00094471">
      <w:pPr>
        <w:spacing w:line="360" w:lineRule="auto"/>
        <w:jc w:val="center"/>
        <w:rPr>
          <w:rFonts w:ascii="Book Antiqua" w:hAnsi="Book Antiqua"/>
          <w:b/>
          <w:lang w:val="es-ES_tradnl"/>
        </w:rPr>
      </w:pPr>
      <w:r w:rsidRPr="00D80219">
        <w:rPr>
          <w:rFonts w:ascii="Book Antiqua" w:hAnsi="Book Antiqua"/>
          <w:i/>
          <w:iCs/>
          <w:szCs w:val="24"/>
          <w:lang w:val="es-ES_tradnl"/>
        </w:rPr>
        <w:t xml:space="preserve"> </w:t>
      </w:r>
      <w:r w:rsidR="00FE0D09" w:rsidRPr="00D80219">
        <w:rPr>
          <w:rFonts w:ascii="Book Antiqua" w:hAnsi="Book Antiqua"/>
          <w:b/>
          <w:lang w:val="es-ES_tradnl"/>
        </w:rPr>
        <w:t>LEY</w:t>
      </w:r>
    </w:p>
    <w:p w14:paraId="2E4CC29F" w14:textId="1DC5ADFC" w:rsidR="00FE0D09" w:rsidRPr="006A7C44" w:rsidRDefault="00FE0D09" w:rsidP="00094471">
      <w:pPr>
        <w:ind w:left="540" w:hanging="540"/>
        <w:jc w:val="both"/>
        <w:rPr>
          <w:rFonts w:ascii="Book Antiqua" w:hAnsi="Book Antiqua"/>
          <w:lang w:val="es-ES_tradnl"/>
        </w:rPr>
      </w:pPr>
      <w:r w:rsidRPr="006A7C44">
        <w:rPr>
          <w:rFonts w:ascii="Book Antiqua" w:hAnsi="Book Antiqua"/>
          <w:lang w:val="es-ES_tradnl"/>
        </w:rPr>
        <w:t xml:space="preserve">Para </w:t>
      </w:r>
      <w:r w:rsidR="0049411D" w:rsidRPr="006A7C44">
        <w:rPr>
          <w:rFonts w:ascii="Book Antiqua" w:hAnsi="Book Antiqua"/>
          <w:lang w:val="es-ES_tradnl"/>
        </w:rPr>
        <w:t xml:space="preserve">enmendar el </w:t>
      </w:r>
      <w:r w:rsidR="004969FB" w:rsidRPr="006A7C44">
        <w:rPr>
          <w:rFonts w:ascii="Book Antiqua" w:hAnsi="Book Antiqua"/>
          <w:lang w:val="es-ES_tradnl"/>
        </w:rPr>
        <w:t>Artículo</w:t>
      </w:r>
      <w:r w:rsidR="0049411D" w:rsidRPr="006A7C44">
        <w:rPr>
          <w:rFonts w:ascii="Book Antiqua" w:hAnsi="Book Antiqua"/>
          <w:lang w:val="es-ES_tradnl"/>
        </w:rPr>
        <w:t xml:space="preserve"> </w:t>
      </w:r>
      <w:r w:rsidR="005A5A97" w:rsidRPr="006A7C44">
        <w:rPr>
          <w:rFonts w:ascii="Book Antiqua" w:hAnsi="Book Antiqua"/>
          <w:lang w:val="es-ES_tradnl"/>
        </w:rPr>
        <w:t>10.</w:t>
      </w:r>
      <w:r w:rsidR="009E02FF" w:rsidRPr="006A7C44">
        <w:rPr>
          <w:rFonts w:ascii="Book Antiqua" w:hAnsi="Book Antiqua"/>
          <w:lang w:val="es-ES_tradnl"/>
        </w:rPr>
        <w:t>0</w:t>
      </w:r>
      <w:r w:rsidR="005A5A97" w:rsidRPr="006A7C44">
        <w:rPr>
          <w:rFonts w:ascii="Book Antiqua" w:hAnsi="Book Antiqua"/>
          <w:lang w:val="es-ES_tradnl"/>
        </w:rPr>
        <w:t xml:space="preserve">5 </w:t>
      </w:r>
      <w:r w:rsidR="00CB7748" w:rsidRPr="006A7C44">
        <w:rPr>
          <w:rFonts w:ascii="Book Antiqua" w:hAnsi="Book Antiqua"/>
          <w:lang w:val="es-ES_tradnl"/>
        </w:rPr>
        <w:t xml:space="preserve">de </w:t>
      </w:r>
      <w:bookmarkStart w:id="0" w:name="_Hlk207786468"/>
      <w:r w:rsidR="00CB7748" w:rsidRPr="006A7C44">
        <w:rPr>
          <w:rFonts w:ascii="Book Antiqua" w:hAnsi="Book Antiqua"/>
          <w:lang w:val="es-ES_tradnl"/>
        </w:rPr>
        <w:t xml:space="preserve">la </w:t>
      </w:r>
      <w:r w:rsidR="000903F3" w:rsidRPr="006A7C44">
        <w:rPr>
          <w:rFonts w:ascii="Book Antiqua" w:hAnsi="Book Antiqua"/>
          <w:lang w:val="es-ES_tradnl"/>
        </w:rPr>
        <w:t xml:space="preserve">Ley </w:t>
      </w:r>
      <w:r w:rsidR="00721744" w:rsidRPr="00177908">
        <w:rPr>
          <w:rFonts w:ascii="Book Antiqua" w:hAnsi="Book Antiqua"/>
          <w:i/>
          <w:iCs/>
          <w:u w:val="single"/>
          <w:lang w:val="es-ES_tradnl"/>
        </w:rPr>
        <w:t>Núm.</w:t>
      </w:r>
      <w:r w:rsidR="00721744" w:rsidRPr="00177908">
        <w:rPr>
          <w:rFonts w:ascii="Book Antiqua" w:hAnsi="Book Antiqua"/>
          <w:lang w:val="es-ES_tradnl"/>
        </w:rPr>
        <w:t xml:space="preserve"> </w:t>
      </w:r>
      <w:r w:rsidR="000903F3" w:rsidRPr="006A7C44">
        <w:rPr>
          <w:rFonts w:ascii="Book Antiqua" w:hAnsi="Book Antiqua"/>
          <w:lang w:val="es-ES_tradnl"/>
        </w:rPr>
        <w:t xml:space="preserve">22-2000, según enmendada, </w:t>
      </w:r>
      <w:r w:rsidR="004969FB" w:rsidRPr="006A7C44">
        <w:rPr>
          <w:rFonts w:ascii="Book Antiqua" w:hAnsi="Book Antiqua"/>
          <w:lang w:val="es-ES_tradnl"/>
        </w:rPr>
        <w:t>conocida como</w:t>
      </w:r>
      <w:r w:rsidR="008F6162" w:rsidRPr="006A7C44">
        <w:rPr>
          <w:rFonts w:ascii="Book Antiqua" w:hAnsi="Book Antiqua"/>
          <w:lang w:val="es-ES_tradnl"/>
        </w:rPr>
        <w:t xml:space="preserve"> </w:t>
      </w:r>
      <w:bookmarkStart w:id="1" w:name="_Hlk193891521"/>
      <w:r w:rsidR="004969FB" w:rsidRPr="006A7C44">
        <w:rPr>
          <w:rFonts w:ascii="Book Antiqua" w:hAnsi="Book Antiqua"/>
          <w:lang w:val="es-ES_tradnl"/>
        </w:rPr>
        <w:t>“L</w:t>
      </w:r>
      <w:r w:rsidR="008F6162" w:rsidRPr="006A7C44">
        <w:rPr>
          <w:rFonts w:ascii="Book Antiqua" w:hAnsi="Book Antiqua"/>
          <w:lang w:val="es-ES_tradnl"/>
        </w:rPr>
        <w:t>ey de Vehículos y Tránsito de Puerto Rico”</w:t>
      </w:r>
      <w:bookmarkEnd w:id="1"/>
      <w:r w:rsidR="008F6162" w:rsidRPr="006A7C44">
        <w:rPr>
          <w:rFonts w:ascii="Book Antiqua" w:hAnsi="Book Antiqua"/>
          <w:lang w:val="es-ES_tradnl"/>
        </w:rPr>
        <w:t>,</w:t>
      </w:r>
      <w:bookmarkEnd w:id="0"/>
      <w:r w:rsidR="005A5A97" w:rsidRPr="006A7C44">
        <w:rPr>
          <w:rFonts w:ascii="Book Antiqua" w:hAnsi="Book Antiqua"/>
          <w:lang w:val="es-ES_tradnl"/>
        </w:rPr>
        <w:t xml:space="preserve"> a los fines de</w:t>
      </w:r>
      <w:r w:rsidR="000903F3" w:rsidRPr="006A7C44">
        <w:rPr>
          <w:rFonts w:ascii="Book Antiqua" w:hAnsi="Book Antiqua"/>
          <w:lang w:val="es-ES_tradnl"/>
        </w:rPr>
        <w:t xml:space="preserve"> </w:t>
      </w:r>
      <w:r w:rsidR="000903F3" w:rsidRPr="00E06337">
        <w:rPr>
          <w:rFonts w:ascii="Book Antiqua" w:hAnsi="Book Antiqua"/>
          <w:strike/>
          <w:lang w:val="es-ES_tradnl"/>
        </w:rPr>
        <w:t>expresamente</w:t>
      </w:r>
      <w:r w:rsidR="005A5A97" w:rsidRPr="006A7C44">
        <w:rPr>
          <w:rFonts w:ascii="Book Antiqua" w:hAnsi="Book Antiqua"/>
          <w:lang w:val="es-ES_tradnl"/>
        </w:rPr>
        <w:t xml:space="preserve"> incluir a los pacientes con trastorno del </w:t>
      </w:r>
      <w:r w:rsidR="000903F3" w:rsidRPr="006A7C44">
        <w:rPr>
          <w:rFonts w:ascii="Book Antiqua" w:hAnsi="Book Antiqua"/>
          <w:lang w:val="es-ES_tradnl"/>
        </w:rPr>
        <w:t xml:space="preserve">espectro autista </w:t>
      </w:r>
      <w:r w:rsidR="005A5A97" w:rsidRPr="006A7C44">
        <w:rPr>
          <w:rFonts w:ascii="Book Antiqua" w:hAnsi="Book Antiqua"/>
          <w:lang w:val="es-ES_tradnl"/>
        </w:rPr>
        <w:t>(TEA)</w:t>
      </w:r>
      <w:r w:rsidR="000903F3" w:rsidRPr="006A7C44">
        <w:rPr>
          <w:rFonts w:ascii="Book Antiqua" w:hAnsi="Book Antiqua"/>
          <w:lang w:val="es-ES_tradnl"/>
        </w:rPr>
        <w:t>, trastorno de procesamiento sensorial (TPS)</w:t>
      </w:r>
      <w:r w:rsidR="005A5A97" w:rsidRPr="006A7C44">
        <w:rPr>
          <w:rFonts w:ascii="Book Antiqua" w:hAnsi="Book Antiqua"/>
          <w:lang w:val="es-ES_tradnl"/>
        </w:rPr>
        <w:t xml:space="preserve"> y otras condiciones con </w:t>
      </w:r>
      <w:r w:rsidR="000903F3" w:rsidRPr="006A7C44">
        <w:rPr>
          <w:rFonts w:ascii="Book Antiqua" w:hAnsi="Book Antiqua"/>
          <w:lang w:val="es-ES_tradnl"/>
        </w:rPr>
        <w:t>hipersensibilidad sensorial severa</w:t>
      </w:r>
      <w:r w:rsidR="005A5A97" w:rsidRPr="006A7C44">
        <w:rPr>
          <w:rFonts w:ascii="Book Antiqua" w:hAnsi="Book Antiqua"/>
          <w:lang w:val="es-ES_tradnl"/>
        </w:rPr>
        <w:t>, como</w:t>
      </w:r>
      <w:r w:rsidR="00755902">
        <w:rPr>
          <w:rFonts w:ascii="Book Antiqua" w:hAnsi="Book Antiqua"/>
          <w:lang w:val="es-ES_tradnl"/>
        </w:rPr>
        <w:t xml:space="preserve"> </w:t>
      </w:r>
      <w:r w:rsidR="001B11EB" w:rsidRPr="00177908">
        <w:rPr>
          <w:rFonts w:ascii="Book Antiqua" w:hAnsi="Book Antiqua"/>
          <w:i/>
          <w:iCs/>
          <w:u w:val="single"/>
          <w:lang w:val="es-ES_tradnl"/>
        </w:rPr>
        <w:t>parte de las personas</w:t>
      </w:r>
      <w:r w:rsidR="00AB563B" w:rsidRPr="00177908">
        <w:rPr>
          <w:rFonts w:ascii="Book Antiqua" w:hAnsi="Book Antiqua"/>
          <w:i/>
          <w:iCs/>
          <w:u w:val="single"/>
          <w:lang w:val="es-ES_tradnl"/>
        </w:rPr>
        <w:t xml:space="preserve"> con derecho a</w:t>
      </w:r>
      <w:r w:rsidR="005A5A97" w:rsidRPr="006A7C44">
        <w:rPr>
          <w:rFonts w:ascii="Book Antiqua" w:hAnsi="Book Antiqua"/>
          <w:lang w:val="es-ES_tradnl"/>
        </w:rPr>
        <w:t xml:space="preserve"> </w:t>
      </w:r>
      <w:r w:rsidR="000903F3" w:rsidRPr="00755902">
        <w:rPr>
          <w:rFonts w:ascii="Book Antiqua" w:hAnsi="Book Antiqua"/>
          <w:strike/>
          <w:lang w:val="es-ES_tradnl"/>
        </w:rPr>
        <w:t>condiciones válidas</w:t>
      </w:r>
      <w:r w:rsidR="000903F3" w:rsidRPr="00AB563B">
        <w:rPr>
          <w:rFonts w:ascii="Book Antiqua" w:hAnsi="Book Antiqua"/>
          <w:strike/>
          <w:lang w:val="es-ES_tradnl"/>
        </w:rPr>
        <w:t xml:space="preserve"> </w:t>
      </w:r>
      <w:r w:rsidR="005A5A97" w:rsidRPr="00AB563B">
        <w:rPr>
          <w:rFonts w:ascii="Book Antiqua" w:hAnsi="Book Antiqua"/>
          <w:strike/>
          <w:lang w:val="es-ES_tradnl"/>
        </w:rPr>
        <w:t>para</w:t>
      </w:r>
      <w:r w:rsidR="005A5A97" w:rsidRPr="006A7C44">
        <w:rPr>
          <w:rFonts w:ascii="Book Antiqua" w:hAnsi="Book Antiqua"/>
          <w:lang w:val="es-ES_tradnl"/>
        </w:rPr>
        <w:t xml:space="preserve"> obtener la </w:t>
      </w:r>
      <w:r w:rsidR="008E460B" w:rsidRPr="006A7C44">
        <w:rPr>
          <w:rFonts w:ascii="Book Antiqua" w:hAnsi="Book Antiqua"/>
          <w:lang w:val="es-ES_tradnl"/>
        </w:rPr>
        <w:t>exención</w:t>
      </w:r>
      <w:r w:rsidR="005A5A97" w:rsidRPr="006A7C44">
        <w:rPr>
          <w:rFonts w:ascii="Book Antiqua" w:hAnsi="Book Antiqua"/>
          <w:lang w:val="es-ES_tradnl"/>
        </w:rPr>
        <w:t xml:space="preserve"> </w:t>
      </w:r>
      <w:r w:rsidR="008E460B" w:rsidRPr="006A7C44">
        <w:rPr>
          <w:rFonts w:ascii="Book Antiqua" w:hAnsi="Book Antiqua"/>
          <w:lang w:val="es-ES_tradnl"/>
        </w:rPr>
        <w:t>médica</w:t>
      </w:r>
      <w:r w:rsidR="005A5A97" w:rsidRPr="006A7C44">
        <w:rPr>
          <w:rFonts w:ascii="Book Antiqua" w:hAnsi="Book Antiqua"/>
          <w:lang w:val="es-ES_tradnl"/>
        </w:rPr>
        <w:t xml:space="preserve"> para el uso de cristales de visión unidireccional</w:t>
      </w:r>
      <w:r w:rsidR="000903F3" w:rsidRPr="006A7C44">
        <w:rPr>
          <w:rFonts w:ascii="Book Antiqua" w:hAnsi="Book Antiqua"/>
          <w:lang w:val="es-ES_tradnl"/>
        </w:rPr>
        <w:t>;</w:t>
      </w:r>
      <w:r w:rsidR="005A5A97" w:rsidRPr="006A7C44">
        <w:rPr>
          <w:rFonts w:ascii="Book Antiqua" w:hAnsi="Book Antiqua"/>
          <w:lang w:val="es-ES_tradnl"/>
        </w:rPr>
        <w:t xml:space="preserve"> </w:t>
      </w:r>
      <w:r w:rsidR="008F6162" w:rsidRPr="006A7C44">
        <w:rPr>
          <w:rFonts w:ascii="Book Antiqua" w:hAnsi="Book Antiqua"/>
          <w:lang w:val="es-ES_tradnl"/>
        </w:rPr>
        <w:t>y para otros fines</w:t>
      </w:r>
      <w:r w:rsidR="000903F3" w:rsidRPr="006A7C44">
        <w:rPr>
          <w:rFonts w:ascii="Book Antiqua" w:hAnsi="Book Antiqua"/>
          <w:lang w:val="es-ES_tradnl"/>
        </w:rPr>
        <w:t xml:space="preserve"> relacionados</w:t>
      </w:r>
      <w:r w:rsidR="008F6162" w:rsidRPr="006A7C44">
        <w:rPr>
          <w:rFonts w:ascii="Book Antiqua" w:hAnsi="Book Antiqua"/>
          <w:lang w:val="es-ES_tradnl"/>
        </w:rPr>
        <w:t>.</w:t>
      </w:r>
    </w:p>
    <w:p w14:paraId="51D30A74" w14:textId="77777777" w:rsidR="00FE0D09" w:rsidRPr="00777982" w:rsidRDefault="00FE0D09" w:rsidP="00FE0D09">
      <w:pPr>
        <w:ind w:left="360" w:hanging="360"/>
        <w:jc w:val="both"/>
        <w:rPr>
          <w:rFonts w:ascii="Book Antiqua" w:hAnsi="Book Antiqua"/>
          <w:sz w:val="16"/>
          <w:szCs w:val="16"/>
          <w:lang w:val="es-ES_tradnl"/>
        </w:rPr>
      </w:pPr>
    </w:p>
    <w:p w14:paraId="2844E2ED" w14:textId="77777777" w:rsidR="00FE0D09" w:rsidRDefault="00FE0D09" w:rsidP="003D6B60">
      <w:pPr>
        <w:spacing w:before="120" w:after="120"/>
        <w:jc w:val="center"/>
        <w:rPr>
          <w:rFonts w:ascii="Book Antiqua" w:hAnsi="Book Antiqua"/>
          <w:lang w:val="es-ES_tradnl"/>
        </w:rPr>
      </w:pPr>
      <w:r>
        <w:rPr>
          <w:rFonts w:ascii="Book Antiqua" w:hAnsi="Book Antiqua"/>
          <w:b/>
          <w:lang w:val="es-ES_tradnl"/>
        </w:rPr>
        <w:t>EXPOSICIÓN DE MOTIVOS</w:t>
      </w:r>
    </w:p>
    <w:p w14:paraId="75C26F51" w14:textId="5A8D3B62" w:rsidR="008E460B" w:rsidRPr="006A7C44" w:rsidRDefault="008E460B" w:rsidP="006A7C44">
      <w:pPr>
        <w:spacing w:before="120" w:after="120" w:line="360" w:lineRule="auto"/>
        <w:ind w:firstLine="540"/>
        <w:jc w:val="both"/>
        <w:rPr>
          <w:rFonts w:ascii="Book Antiqua" w:hAnsi="Book Antiqua"/>
          <w:lang w:val="es-PR"/>
        </w:rPr>
      </w:pPr>
      <w:r w:rsidRPr="006A7C44">
        <w:rPr>
          <w:rFonts w:ascii="Book Antiqua" w:hAnsi="Book Antiqua"/>
          <w:lang w:val="es-PR"/>
        </w:rPr>
        <w:t xml:space="preserve"> </w:t>
      </w:r>
      <w:r w:rsidR="000903F3" w:rsidRPr="006A7C44">
        <w:rPr>
          <w:rFonts w:ascii="Book Antiqua" w:hAnsi="Book Antiqua"/>
          <w:lang w:val="es-PR"/>
        </w:rPr>
        <w:t xml:space="preserve">El Artículo 10.05 de la </w:t>
      </w:r>
      <w:r w:rsidRPr="006A7C44">
        <w:rPr>
          <w:rFonts w:ascii="Book Antiqua" w:hAnsi="Book Antiqua"/>
          <w:lang w:val="es-PR"/>
        </w:rPr>
        <w:t xml:space="preserve">Ley </w:t>
      </w:r>
      <w:r w:rsidR="00DC288F" w:rsidRPr="00177908">
        <w:rPr>
          <w:rFonts w:ascii="Book Antiqua" w:hAnsi="Book Antiqua"/>
          <w:i/>
          <w:iCs/>
          <w:u w:val="single"/>
          <w:lang w:val="es-PR"/>
        </w:rPr>
        <w:t>Núm.</w:t>
      </w:r>
      <w:r w:rsidR="00DC288F" w:rsidRPr="00177908">
        <w:rPr>
          <w:rFonts w:ascii="Book Antiqua" w:hAnsi="Book Antiqua"/>
          <w:lang w:val="es-PR"/>
        </w:rPr>
        <w:t xml:space="preserve"> </w:t>
      </w:r>
      <w:r w:rsidRPr="006A7C44">
        <w:rPr>
          <w:rFonts w:ascii="Book Antiqua" w:hAnsi="Book Antiqua"/>
          <w:lang w:val="es-PR"/>
        </w:rPr>
        <w:t xml:space="preserve">22-2000, </w:t>
      </w:r>
      <w:r w:rsidR="000903F3" w:rsidRPr="006A7C44">
        <w:rPr>
          <w:rFonts w:ascii="Book Antiqua" w:hAnsi="Book Antiqua"/>
          <w:lang w:val="es-PR"/>
        </w:rPr>
        <w:t xml:space="preserve">según enmendada, </w:t>
      </w:r>
      <w:r w:rsidRPr="006A7C44">
        <w:rPr>
          <w:rFonts w:ascii="Book Antiqua" w:hAnsi="Book Antiqua"/>
          <w:lang w:val="es-PR"/>
        </w:rPr>
        <w:t>conocida como "Ley de Vehículos y Tránsito de Puerto Rico", establece las restricciones sobre el uso de tintes en los cristales de los vehículos de motor</w:t>
      </w:r>
      <w:r w:rsidR="000903F3" w:rsidRPr="006A7C44">
        <w:rPr>
          <w:rFonts w:ascii="Book Antiqua" w:hAnsi="Book Antiqua"/>
          <w:lang w:val="es-PR"/>
        </w:rPr>
        <w:t>,</w:t>
      </w:r>
      <w:r w:rsidRPr="006A7C44">
        <w:rPr>
          <w:rFonts w:ascii="Book Antiqua" w:hAnsi="Book Antiqua"/>
          <w:lang w:val="es-PR"/>
        </w:rPr>
        <w:t xml:space="preserve"> para garantizar la visibilidad y la seguridad en nuestras carreteras.</w:t>
      </w:r>
    </w:p>
    <w:p w14:paraId="3F3572BB" w14:textId="3C328F8B" w:rsidR="008E460B" w:rsidRDefault="008E460B" w:rsidP="006A7C44">
      <w:pPr>
        <w:spacing w:before="120" w:after="120" w:line="360" w:lineRule="auto"/>
        <w:ind w:firstLine="540"/>
        <w:jc w:val="both"/>
        <w:rPr>
          <w:rFonts w:ascii="Book Antiqua" w:hAnsi="Book Antiqua"/>
          <w:lang w:val="es-PR"/>
        </w:rPr>
      </w:pPr>
      <w:r w:rsidRPr="006A7C44">
        <w:rPr>
          <w:lang w:val="es-PR"/>
        </w:rPr>
        <w:lastRenderedPageBreak/>
        <w:t>​</w:t>
      </w:r>
      <w:r w:rsidRPr="006A7C44">
        <w:rPr>
          <w:rFonts w:ascii="Book Antiqua" w:hAnsi="Book Antiqua"/>
          <w:lang w:val="es-PR"/>
        </w:rPr>
        <w:t xml:space="preserve">Dicho </w:t>
      </w:r>
      <w:r w:rsidR="000903F3" w:rsidRPr="006A7C44">
        <w:rPr>
          <w:rFonts w:ascii="Book Antiqua" w:hAnsi="Book Antiqua"/>
          <w:lang w:val="es-PR"/>
        </w:rPr>
        <w:t>Artículo</w:t>
      </w:r>
      <w:r w:rsidRPr="006A7C44">
        <w:rPr>
          <w:rFonts w:ascii="Book Antiqua" w:hAnsi="Book Antiqua"/>
          <w:lang w:val="es-PR"/>
        </w:rPr>
        <w:t>, reconociendo</w:t>
      </w:r>
      <w:r w:rsidRPr="008E460B">
        <w:rPr>
          <w:rFonts w:ascii="Book Antiqua" w:hAnsi="Book Antiqua"/>
          <w:lang w:val="es-PR"/>
        </w:rPr>
        <w:t xml:space="preserve"> la realidad de ciertas condiciones m</w:t>
      </w:r>
      <w:r w:rsidRPr="008E460B">
        <w:rPr>
          <w:rFonts w:ascii="Book Antiqua" w:hAnsi="Book Antiqua" w:cs="Book Antiqua"/>
          <w:lang w:val="es-PR"/>
        </w:rPr>
        <w:t>é</w:t>
      </w:r>
      <w:r w:rsidRPr="008E460B">
        <w:rPr>
          <w:rFonts w:ascii="Book Antiqua" w:hAnsi="Book Antiqua"/>
          <w:lang w:val="es-PR"/>
        </w:rPr>
        <w:t>dicas, provee un mecanismo de exenci</w:t>
      </w:r>
      <w:r w:rsidRPr="008E460B">
        <w:rPr>
          <w:rFonts w:ascii="Book Antiqua" w:hAnsi="Book Antiqua" w:cs="Book Antiqua"/>
          <w:lang w:val="es-PR"/>
        </w:rPr>
        <w:t>ó</w:t>
      </w:r>
      <w:r w:rsidRPr="008E460B">
        <w:rPr>
          <w:rFonts w:ascii="Book Antiqua" w:hAnsi="Book Antiqua"/>
          <w:lang w:val="es-PR"/>
        </w:rPr>
        <w:t xml:space="preserve">n para aquellas personas </w:t>
      </w:r>
      <w:r w:rsidR="001F4CEC" w:rsidRPr="008E460B">
        <w:rPr>
          <w:rFonts w:ascii="Book Antiqua" w:hAnsi="Book Antiqua"/>
          <w:lang w:val="es-PR"/>
        </w:rPr>
        <w:t>que,</w:t>
      </w:r>
      <w:r w:rsidRPr="008E460B">
        <w:rPr>
          <w:rFonts w:ascii="Book Antiqua" w:hAnsi="Book Antiqua"/>
          <w:lang w:val="es-PR"/>
        </w:rPr>
        <w:t xml:space="preserve"> por una condici</w:t>
      </w:r>
      <w:r w:rsidRPr="008E460B">
        <w:rPr>
          <w:rFonts w:ascii="Book Antiqua" w:hAnsi="Book Antiqua" w:cs="Book Antiqua"/>
          <w:lang w:val="es-PR"/>
        </w:rPr>
        <w:t>ó</w:t>
      </w:r>
      <w:r w:rsidRPr="008E460B">
        <w:rPr>
          <w:rFonts w:ascii="Book Antiqua" w:hAnsi="Book Antiqua"/>
          <w:lang w:val="es-PR"/>
        </w:rPr>
        <w:t>n de salud certificada, requieren protecci</w:t>
      </w:r>
      <w:r w:rsidRPr="008E460B">
        <w:rPr>
          <w:rFonts w:ascii="Book Antiqua" w:hAnsi="Book Antiqua" w:cs="Book Antiqua"/>
          <w:lang w:val="es-PR"/>
        </w:rPr>
        <w:t>ó</w:t>
      </w:r>
      <w:r w:rsidRPr="008E460B">
        <w:rPr>
          <w:rFonts w:ascii="Book Antiqua" w:hAnsi="Book Antiqua"/>
          <w:lang w:val="es-PR"/>
        </w:rPr>
        <w:t>n adicional contra los rayos solares. Hist</w:t>
      </w:r>
      <w:r w:rsidRPr="008E460B">
        <w:rPr>
          <w:rFonts w:ascii="Book Antiqua" w:hAnsi="Book Antiqua" w:cs="Book Antiqua"/>
          <w:lang w:val="es-PR"/>
        </w:rPr>
        <w:t>ó</w:t>
      </w:r>
      <w:r w:rsidRPr="008E460B">
        <w:rPr>
          <w:rFonts w:ascii="Book Antiqua" w:hAnsi="Book Antiqua"/>
          <w:lang w:val="es-PR"/>
        </w:rPr>
        <w:t>ricamente, esta exenci</w:t>
      </w:r>
      <w:r w:rsidRPr="008E460B">
        <w:rPr>
          <w:rFonts w:ascii="Book Antiqua" w:hAnsi="Book Antiqua" w:cs="Book Antiqua"/>
          <w:lang w:val="es-PR"/>
        </w:rPr>
        <w:t>ó</w:t>
      </w:r>
      <w:r w:rsidRPr="008E460B">
        <w:rPr>
          <w:rFonts w:ascii="Book Antiqua" w:hAnsi="Book Antiqua"/>
          <w:lang w:val="es-PR"/>
        </w:rPr>
        <w:t xml:space="preserve">n se ha interpretado y aplicado principalmente a </w:t>
      </w:r>
      <w:r w:rsidR="006F4854">
        <w:rPr>
          <w:rFonts w:ascii="Book Antiqua" w:hAnsi="Book Antiqua"/>
          <w:u w:val="single"/>
          <w:lang w:val="es-PR"/>
        </w:rPr>
        <w:t xml:space="preserve">pacientes </w:t>
      </w:r>
      <w:r w:rsidR="00931333">
        <w:rPr>
          <w:rFonts w:ascii="Book Antiqua" w:hAnsi="Book Antiqua"/>
          <w:u w:val="single"/>
          <w:lang w:val="es-PR"/>
        </w:rPr>
        <w:t xml:space="preserve">cuyas </w:t>
      </w:r>
      <w:r w:rsidRPr="008E460B">
        <w:rPr>
          <w:rFonts w:ascii="Book Antiqua" w:hAnsi="Book Antiqua"/>
          <w:lang w:val="es-PR"/>
        </w:rPr>
        <w:t>condiciones dermatol</w:t>
      </w:r>
      <w:r w:rsidRPr="008E460B">
        <w:rPr>
          <w:rFonts w:ascii="Book Antiqua" w:hAnsi="Book Antiqua" w:cs="Book Antiqua"/>
          <w:lang w:val="es-PR"/>
        </w:rPr>
        <w:t>ó</w:t>
      </w:r>
      <w:r w:rsidRPr="008E460B">
        <w:rPr>
          <w:rFonts w:ascii="Book Antiqua" w:hAnsi="Book Antiqua"/>
          <w:lang w:val="es-PR"/>
        </w:rPr>
        <w:t>gicas o autoinmunes (como el</w:t>
      </w:r>
      <w:r w:rsidR="00BA43D5">
        <w:rPr>
          <w:rFonts w:ascii="Book Antiqua" w:hAnsi="Book Antiqua"/>
          <w:lang w:val="es-PR"/>
        </w:rPr>
        <w:t xml:space="preserve"> </w:t>
      </w:r>
      <w:r w:rsidR="00BA43D5" w:rsidRPr="00933487">
        <w:rPr>
          <w:rFonts w:ascii="Book Antiqua" w:hAnsi="Book Antiqua"/>
          <w:i/>
          <w:iCs/>
          <w:u w:val="single"/>
          <w:lang w:val="es-PR"/>
        </w:rPr>
        <w:t xml:space="preserve">lupus, </w:t>
      </w:r>
      <w:proofErr w:type="spellStart"/>
      <w:r w:rsidR="00BA43D5" w:rsidRPr="00933487">
        <w:rPr>
          <w:rFonts w:ascii="Book Antiqua" w:hAnsi="Book Antiqua"/>
          <w:i/>
          <w:iCs/>
          <w:u w:val="single"/>
          <w:lang w:val="es-PR"/>
        </w:rPr>
        <w:t>vitílogo</w:t>
      </w:r>
      <w:proofErr w:type="spellEnd"/>
      <w:r w:rsidR="00BA43D5" w:rsidRPr="00933487">
        <w:rPr>
          <w:rFonts w:ascii="Book Antiqua" w:hAnsi="Book Antiqua"/>
          <w:i/>
          <w:iCs/>
          <w:u w:val="single"/>
          <w:lang w:val="es-PR"/>
        </w:rPr>
        <w:t xml:space="preserve"> o albinismo</w:t>
      </w:r>
      <w:r w:rsidRPr="008E460B">
        <w:rPr>
          <w:rFonts w:ascii="Book Antiqua" w:hAnsi="Book Antiqua"/>
          <w:lang w:val="es-PR"/>
        </w:rPr>
        <w:t xml:space="preserve"> </w:t>
      </w:r>
      <w:r w:rsidRPr="00BA43D5">
        <w:rPr>
          <w:rFonts w:ascii="Book Antiqua" w:hAnsi="Book Antiqua"/>
          <w:strike/>
          <w:lang w:val="es-PR"/>
        </w:rPr>
        <w:t>Lupus, Vitíligo o Albinismo</w:t>
      </w:r>
      <w:r w:rsidRPr="008E460B">
        <w:rPr>
          <w:rFonts w:ascii="Book Antiqua" w:hAnsi="Book Antiqua"/>
          <w:lang w:val="es-PR"/>
        </w:rPr>
        <w:t>)</w:t>
      </w:r>
      <w:r w:rsidR="001F4CEC">
        <w:rPr>
          <w:rFonts w:ascii="Book Antiqua" w:hAnsi="Book Antiqua"/>
          <w:lang w:val="es-PR"/>
        </w:rPr>
        <w:t>,</w:t>
      </w:r>
      <w:r w:rsidRPr="008E460B">
        <w:rPr>
          <w:rFonts w:ascii="Book Antiqua" w:hAnsi="Book Antiqua"/>
          <w:lang w:val="es-PR"/>
        </w:rPr>
        <w:t xml:space="preserve"> </w:t>
      </w:r>
      <w:r w:rsidRPr="006F4854">
        <w:rPr>
          <w:rFonts w:ascii="Book Antiqua" w:hAnsi="Book Antiqua"/>
          <w:strike/>
          <w:lang w:val="es-PR"/>
        </w:rPr>
        <w:t>donde</w:t>
      </w:r>
      <w:r w:rsidRPr="008E460B">
        <w:rPr>
          <w:rFonts w:ascii="Book Antiqua" w:hAnsi="Book Antiqua"/>
          <w:lang w:val="es-PR"/>
        </w:rPr>
        <w:t xml:space="preserve"> </w:t>
      </w:r>
      <w:r w:rsidR="00B51DC0" w:rsidRPr="00933487">
        <w:rPr>
          <w:rFonts w:ascii="Book Antiqua" w:hAnsi="Book Antiqua"/>
          <w:i/>
          <w:iCs/>
          <w:u w:val="single"/>
          <w:lang w:val="es-PR"/>
        </w:rPr>
        <w:t>les hacen parti</w:t>
      </w:r>
      <w:r w:rsidR="00A13316" w:rsidRPr="00933487">
        <w:rPr>
          <w:rFonts w:ascii="Book Antiqua" w:hAnsi="Book Antiqua"/>
          <w:i/>
          <w:iCs/>
          <w:u w:val="single"/>
          <w:lang w:val="es-PR"/>
        </w:rPr>
        <w:t>cularmente vulnerables a</w:t>
      </w:r>
      <w:r w:rsidR="00A13316" w:rsidRPr="00933487">
        <w:rPr>
          <w:rFonts w:ascii="Book Antiqua" w:hAnsi="Book Antiqua"/>
          <w:lang w:val="es-PR"/>
        </w:rPr>
        <w:t xml:space="preserve"> </w:t>
      </w:r>
      <w:r w:rsidRPr="008E460B">
        <w:rPr>
          <w:rFonts w:ascii="Book Antiqua" w:hAnsi="Book Antiqua"/>
          <w:lang w:val="es-PR"/>
        </w:rPr>
        <w:t>la exposici</w:t>
      </w:r>
      <w:r w:rsidRPr="008E460B">
        <w:rPr>
          <w:rFonts w:ascii="Book Antiqua" w:hAnsi="Book Antiqua" w:cs="Book Antiqua"/>
          <w:lang w:val="es-PR"/>
        </w:rPr>
        <w:t>ó</w:t>
      </w:r>
      <w:r w:rsidRPr="008E460B">
        <w:rPr>
          <w:rFonts w:ascii="Book Antiqua" w:hAnsi="Book Antiqua"/>
          <w:lang w:val="es-PR"/>
        </w:rPr>
        <w:t xml:space="preserve">n a la luz ultravioleta (UV) </w:t>
      </w:r>
      <w:r w:rsidRPr="00A13316">
        <w:rPr>
          <w:rFonts w:ascii="Book Antiqua" w:hAnsi="Book Antiqua"/>
          <w:strike/>
          <w:lang w:val="es-PR"/>
        </w:rPr>
        <w:t>es perjudicial</w:t>
      </w:r>
      <w:r w:rsidRPr="008E460B">
        <w:rPr>
          <w:rFonts w:ascii="Book Antiqua" w:hAnsi="Book Antiqua"/>
          <w:lang w:val="es-PR"/>
        </w:rPr>
        <w:t>.</w:t>
      </w:r>
      <w:r>
        <w:rPr>
          <w:rFonts w:ascii="Book Antiqua" w:hAnsi="Book Antiqua"/>
          <w:lang w:val="es-PR"/>
        </w:rPr>
        <w:t xml:space="preserve"> </w:t>
      </w:r>
    </w:p>
    <w:p w14:paraId="007F56F7" w14:textId="5F511E47" w:rsidR="008E460B" w:rsidRPr="006A7C44" w:rsidRDefault="008E460B" w:rsidP="006A7C44">
      <w:pPr>
        <w:spacing w:before="120" w:after="120" w:line="360" w:lineRule="auto"/>
        <w:ind w:firstLine="540"/>
        <w:jc w:val="both"/>
        <w:rPr>
          <w:rFonts w:ascii="Book Antiqua" w:hAnsi="Book Antiqua"/>
          <w:lang w:val="es-PR"/>
        </w:rPr>
      </w:pPr>
      <w:r w:rsidRPr="008E460B">
        <w:rPr>
          <w:lang w:val="es-PR"/>
        </w:rPr>
        <w:t>​</w:t>
      </w:r>
      <w:r w:rsidRPr="006A7C44">
        <w:rPr>
          <w:rFonts w:ascii="Book Antiqua" w:hAnsi="Book Antiqua"/>
          <w:lang w:val="es-PR"/>
        </w:rPr>
        <w:t>Sin embargo, existe una</w:t>
      </w:r>
      <w:r w:rsidR="000903F3" w:rsidRPr="006A7C44">
        <w:rPr>
          <w:rFonts w:ascii="Book Antiqua" w:hAnsi="Book Antiqua"/>
          <w:lang w:val="es-PR"/>
        </w:rPr>
        <w:t xml:space="preserve"> creciente</w:t>
      </w:r>
      <w:r w:rsidRPr="006A7C44">
        <w:rPr>
          <w:rFonts w:ascii="Book Antiqua" w:hAnsi="Book Antiqua"/>
          <w:lang w:val="es-PR"/>
        </w:rPr>
        <w:t xml:space="preserve"> poblaci</w:t>
      </w:r>
      <w:r w:rsidRPr="006A7C44">
        <w:rPr>
          <w:rFonts w:ascii="Book Antiqua" w:hAnsi="Book Antiqua" w:cs="Book Antiqua"/>
          <w:lang w:val="es-PR"/>
        </w:rPr>
        <w:t>ó</w:t>
      </w:r>
      <w:r w:rsidRPr="006A7C44">
        <w:rPr>
          <w:rFonts w:ascii="Book Antiqua" w:hAnsi="Book Antiqua"/>
          <w:lang w:val="es-PR"/>
        </w:rPr>
        <w:t>n que enfrenta un desaf</w:t>
      </w:r>
      <w:r w:rsidRPr="006A7C44">
        <w:rPr>
          <w:rFonts w:ascii="Book Antiqua" w:hAnsi="Book Antiqua" w:cs="Book Antiqua"/>
          <w:lang w:val="es-PR"/>
        </w:rPr>
        <w:t>í</w:t>
      </w:r>
      <w:r w:rsidRPr="006A7C44">
        <w:rPr>
          <w:rFonts w:ascii="Book Antiqua" w:hAnsi="Book Antiqua"/>
          <w:lang w:val="es-PR"/>
        </w:rPr>
        <w:t>o diferente, no relacionado con los rayos UV, pero s</w:t>
      </w:r>
      <w:r w:rsidRPr="006A7C44">
        <w:rPr>
          <w:rFonts w:ascii="Book Antiqua" w:hAnsi="Book Antiqua" w:cs="Book Antiqua"/>
          <w:lang w:val="es-PR"/>
        </w:rPr>
        <w:t>í</w:t>
      </w:r>
      <w:r w:rsidRPr="006A7C44">
        <w:rPr>
          <w:rFonts w:ascii="Book Antiqua" w:hAnsi="Book Antiqua"/>
          <w:lang w:val="es-PR"/>
        </w:rPr>
        <w:t xml:space="preserve"> directamente con la intensidad de la luz y el est</w:t>
      </w:r>
      <w:r w:rsidRPr="006A7C44">
        <w:rPr>
          <w:rFonts w:ascii="Book Antiqua" w:hAnsi="Book Antiqua" w:cs="Book Antiqua"/>
          <w:lang w:val="es-PR"/>
        </w:rPr>
        <w:t>í</w:t>
      </w:r>
      <w:r w:rsidRPr="006A7C44">
        <w:rPr>
          <w:rFonts w:ascii="Book Antiqua" w:hAnsi="Book Antiqua"/>
          <w:lang w:val="es-PR"/>
        </w:rPr>
        <w:t xml:space="preserve">mulo visual: las personas con </w:t>
      </w:r>
      <w:r w:rsidR="000903F3" w:rsidRPr="006A7C44">
        <w:rPr>
          <w:rFonts w:ascii="Book Antiqua" w:hAnsi="Book Antiqua"/>
          <w:lang w:val="es-PR"/>
        </w:rPr>
        <w:t xml:space="preserve">el trastorno del espectro autista </w:t>
      </w:r>
      <w:r w:rsidRPr="006A7C44">
        <w:rPr>
          <w:rFonts w:ascii="Book Antiqua" w:hAnsi="Book Antiqua"/>
          <w:lang w:val="es-PR"/>
        </w:rPr>
        <w:t>(TEA)</w:t>
      </w:r>
      <w:r w:rsidR="000903F3" w:rsidRPr="006A7C44">
        <w:rPr>
          <w:rFonts w:ascii="Book Antiqua" w:hAnsi="Book Antiqua"/>
          <w:lang w:val="es-PR"/>
        </w:rPr>
        <w:t>, el trastorno de procesamiento sensorial (TPS) y otras condiciones con hipersensibilidad sensorial severa</w:t>
      </w:r>
      <w:r w:rsidRPr="006A7C44">
        <w:rPr>
          <w:rFonts w:ascii="Book Antiqua" w:hAnsi="Book Antiqua"/>
          <w:lang w:val="es-PR"/>
        </w:rPr>
        <w:t>.</w:t>
      </w:r>
    </w:p>
    <w:p w14:paraId="3037EBD7" w14:textId="6749AFCE" w:rsidR="008E460B" w:rsidRPr="006A7C44" w:rsidRDefault="008E460B" w:rsidP="006A7C44">
      <w:pPr>
        <w:spacing w:before="120" w:after="120" w:line="360" w:lineRule="auto"/>
        <w:ind w:firstLine="540"/>
        <w:jc w:val="both"/>
        <w:rPr>
          <w:rFonts w:ascii="Book Antiqua" w:hAnsi="Book Antiqua"/>
          <w:lang w:val="es-PR"/>
        </w:rPr>
      </w:pPr>
      <w:r w:rsidRPr="006A7C44">
        <w:rPr>
          <w:lang w:val="es-PR"/>
        </w:rPr>
        <w:t>​</w:t>
      </w:r>
      <w:r w:rsidR="000903F3" w:rsidRPr="006A7C44">
        <w:rPr>
          <w:rFonts w:ascii="Book Antiqua" w:hAnsi="Book Antiqua"/>
          <w:lang w:val="es-PR"/>
        </w:rPr>
        <w:t xml:space="preserve"> En el caso del</w:t>
      </w:r>
      <w:r w:rsidR="00C626D6" w:rsidRPr="006A7C44">
        <w:rPr>
          <w:rFonts w:ascii="Book Antiqua" w:hAnsi="Book Antiqua"/>
          <w:lang w:val="es-PR"/>
        </w:rPr>
        <w:t xml:space="preserve"> TEA,</w:t>
      </w:r>
      <w:r w:rsidRPr="006A7C44">
        <w:rPr>
          <w:rFonts w:ascii="Book Antiqua" w:hAnsi="Book Antiqua"/>
          <w:lang w:val="es-PR"/>
        </w:rPr>
        <w:t xml:space="preserve"> es una condici</w:t>
      </w:r>
      <w:r w:rsidRPr="006A7C44">
        <w:rPr>
          <w:rFonts w:ascii="Book Antiqua" w:hAnsi="Book Antiqua" w:cs="Book Antiqua"/>
          <w:lang w:val="es-PR"/>
        </w:rPr>
        <w:t>ó</w:t>
      </w:r>
      <w:r w:rsidRPr="006A7C44">
        <w:rPr>
          <w:rFonts w:ascii="Book Antiqua" w:hAnsi="Book Antiqua"/>
          <w:lang w:val="es-PR"/>
        </w:rPr>
        <w:t>n del neurodesarrollo que afecta la interacci</w:t>
      </w:r>
      <w:r w:rsidRPr="006A7C44">
        <w:rPr>
          <w:rFonts w:ascii="Book Antiqua" w:hAnsi="Book Antiqua" w:cs="Book Antiqua"/>
          <w:lang w:val="es-PR"/>
        </w:rPr>
        <w:t>ó</w:t>
      </w:r>
      <w:r w:rsidRPr="006A7C44">
        <w:rPr>
          <w:rFonts w:ascii="Book Antiqua" w:hAnsi="Book Antiqua"/>
          <w:lang w:val="es-PR"/>
        </w:rPr>
        <w:t>n social, la comunicaci</w:t>
      </w:r>
      <w:r w:rsidRPr="006A7C44">
        <w:rPr>
          <w:rFonts w:ascii="Book Antiqua" w:hAnsi="Book Antiqua" w:cs="Book Antiqua"/>
          <w:lang w:val="es-PR"/>
        </w:rPr>
        <w:t>ó</w:t>
      </w:r>
      <w:r w:rsidRPr="006A7C44">
        <w:rPr>
          <w:rFonts w:ascii="Book Antiqua" w:hAnsi="Book Antiqua"/>
          <w:lang w:val="es-PR"/>
        </w:rPr>
        <w:t>n y el comportamiento. Una de las caracter</w:t>
      </w:r>
      <w:r w:rsidRPr="006A7C44">
        <w:rPr>
          <w:rFonts w:ascii="Book Antiqua" w:hAnsi="Book Antiqua" w:cs="Book Antiqua"/>
          <w:lang w:val="es-PR"/>
        </w:rPr>
        <w:t>í</w:t>
      </w:r>
      <w:r w:rsidRPr="006A7C44">
        <w:rPr>
          <w:rFonts w:ascii="Book Antiqua" w:hAnsi="Book Antiqua"/>
          <w:lang w:val="es-PR"/>
        </w:rPr>
        <w:t>sticas m</w:t>
      </w:r>
      <w:r w:rsidRPr="006A7C44">
        <w:rPr>
          <w:rFonts w:ascii="Book Antiqua" w:hAnsi="Book Antiqua" w:cs="Book Antiqua"/>
          <w:lang w:val="es-PR"/>
        </w:rPr>
        <w:t>á</w:t>
      </w:r>
      <w:r w:rsidRPr="006A7C44">
        <w:rPr>
          <w:rFonts w:ascii="Book Antiqua" w:hAnsi="Book Antiqua"/>
          <w:lang w:val="es-PR"/>
        </w:rPr>
        <w:t>s comunes y documentadas del TEA es la hipersensibilidad sensorial. Para un ni</w:t>
      </w:r>
      <w:r w:rsidRPr="006A7C44">
        <w:rPr>
          <w:rFonts w:ascii="Book Antiqua" w:hAnsi="Book Antiqua" w:cs="Book Antiqua"/>
          <w:lang w:val="es-PR"/>
        </w:rPr>
        <w:t>ñ</w:t>
      </w:r>
      <w:r w:rsidRPr="006A7C44">
        <w:rPr>
          <w:rFonts w:ascii="Book Antiqua" w:hAnsi="Book Antiqua"/>
          <w:lang w:val="es-PR"/>
        </w:rPr>
        <w:t>o o adulto con TEA, la luz solar directa, el resplandor en las ventanas y el r</w:t>
      </w:r>
      <w:r w:rsidRPr="006A7C44">
        <w:rPr>
          <w:rFonts w:ascii="Book Antiqua" w:hAnsi="Book Antiqua" w:cs="Book Antiqua"/>
          <w:lang w:val="es-PR"/>
        </w:rPr>
        <w:t>á</w:t>
      </w:r>
      <w:r w:rsidRPr="006A7C44">
        <w:rPr>
          <w:rFonts w:ascii="Book Antiqua" w:hAnsi="Book Antiqua"/>
          <w:lang w:val="es-PR"/>
        </w:rPr>
        <w:t>pido movimiento de los est</w:t>
      </w:r>
      <w:r w:rsidRPr="006A7C44">
        <w:rPr>
          <w:rFonts w:ascii="Book Antiqua" w:hAnsi="Book Antiqua" w:cs="Book Antiqua"/>
          <w:lang w:val="es-PR"/>
        </w:rPr>
        <w:t>í</w:t>
      </w:r>
      <w:r w:rsidRPr="006A7C44">
        <w:rPr>
          <w:rFonts w:ascii="Book Antiqua" w:hAnsi="Book Antiqua"/>
          <w:lang w:val="es-PR"/>
        </w:rPr>
        <w:t>mulos visuales del exterior pueden ser sensorialmente abrumadores.</w:t>
      </w:r>
    </w:p>
    <w:p w14:paraId="6C5F7417" w14:textId="0271284B" w:rsidR="008E460B" w:rsidRPr="006A7C44" w:rsidRDefault="008E460B" w:rsidP="006A7C44">
      <w:pPr>
        <w:spacing w:before="120" w:after="120" w:line="360" w:lineRule="auto"/>
        <w:ind w:firstLine="540"/>
        <w:jc w:val="both"/>
        <w:rPr>
          <w:rFonts w:ascii="Book Antiqua" w:hAnsi="Book Antiqua"/>
          <w:lang w:val="es-PR"/>
        </w:rPr>
      </w:pPr>
      <w:r w:rsidRPr="006A7C44">
        <w:rPr>
          <w:lang w:val="es-PR"/>
        </w:rPr>
        <w:t>​</w:t>
      </w:r>
      <w:r w:rsidRPr="006A7C44">
        <w:rPr>
          <w:rFonts w:ascii="Book Antiqua" w:hAnsi="Book Antiqua"/>
          <w:lang w:val="es-PR"/>
        </w:rPr>
        <w:t xml:space="preserve"> </w:t>
      </w:r>
      <w:r w:rsidR="00C626D6" w:rsidRPr="006A7C44">
        <w:rPr>
          <w:rFonts w:ascii="Book Antiqua" w:hAnsi="Book Antiqua"/>
          <w:lang w:val="es-PR"/>
        </w:rPr>
        <w:t>Cabe destacar que</w:t>
      </w:r>
      <w:r w:rsidR="00C626D6" w:rsidRPr="001C31A9">
        <w:rPr>
          <w:rFonts w:ascii="Book Antiqua" w:hAnsi="Book Antiqua"/>
          <w:strike/>
          <w:lang w:val="es-PR"/>
        </w:rPr>
        <w:t>,</w:t>
      </w:r>
      <w:r w:rsidR="00C626D6" w:rsidRPr="006A7C44">
        <w:rPr>
          <w:rFonts w:ascii="Book Antiqua" w:hAnsi="Book Antiqua"/>
          <w:lang w:val="es-PR"/>
        </w:rPr>
        <w:t xml:space="preserve"> esta </w:t>
      </w:r>
      <w:r w:rsidRPr="006A7C44">
        <w:rPr>
          <w:rFonts w:ascii="Book Antiqua" w:hAnsi="Book Antiqua"/>
          <w:lang w:val="es-PR"/>
        </w:rPr>
        <w:t>sobrecarga sensorial no es una mera incomodidad; puede provocar niveles severos de ansiedad, estr</w:t>
      </w:r>
      <w:r w:rsidRPr="006A7C44">
        <w:rPr>
          <w:rFonts w:ascii="Book Antiqua" w:hAnsi="Book Antiqua" w:cs="Book Antiqua"/>
          <w:lang w:val="es-PR"/>
        </w:rPr>
        <w:t>é</w:t>
      </w:r>
      <w:r w:rsidRPr="006A7C44">
        <w:rPr>
          <w:rFonts w:ascii="Book Antiqua" w:hAnsi="Book Antiqua"/>
          <w:lang w:val="es-PR"/>
        </w:rPr>
        <w:t>s y crisis (meltdowns), convirtiendo viajes rutinarios, como ir a la escuela o a citas terap</w:t>
      </w:r>
      <w:r w:rsidRPr="006A7C44">
        <w:rPr>
          <w:rFonts w:ascii="Book Antiqua" w:hAnsi="Book Antiqua" w:cs="Book Antiqua"/>
          <w:lang w:val="es-PR"/>
        </w:rPr>
        <w:t>é</w:t>
      </w:r>
      <w:r w:rsidRPr="006A7C44">
        <w:rPr>
          <w:rFonts w:ascii="Book Antiqua" w:hAnsi="Book Antiqua"/>
          <w:lang w:val="es-PR"/>
        </w:rPr>
        <w:t>uticas, en experiencias traum</w:t>
      </w:r>
      <w:r w:rsidRPr="006A7C44">
        <w:rPr>
          <w:rFonts w:ascii="Book Antiqua" w:hAnsi="Book Antiqua" w:cs="Book Antiqua"/>
          <w:lang w:val="es-PR"/>
        </w:rPr>
        <w:t>á</w:t>
      </w:r>
      <w:r w:rsidRPr="006A7C44">
        <w:rPr>
          <w:rFonts w:ascii="Book Antiqua" w:hAnsi="Book Antiqua"/>
          <w:lang w:val="es-PR"/>
        </w:rPr>
        <w:t>ticas tanto para el paciente como para su familia.</w:t>
      </w:r>
    </w:p>
    <w:p w14:paraId="24F58BA8" w14:textId="4A2386CF" w:rsidR="008E460B" w:rsidRPr="006A7C44" w:rsidRDefault="008E460B" w:rsidP="006A7C44">
      <w:pPr>
        <w:spacing w:before="120" w:after="120" w:line="360" w:lineRule="auto"/>
        <w:ind w:firstLine="540"/>
        <w:jc w:val="both"/>
        <w:rPr>
          <w:rFonts w:ascii="Book Antiqua" w:hAnsi="Book Antiqua"/>
          <w:lang w:val="es-PR"/>
        </w:rPr>
      </w:pPr>
      <w:r w:rsidRPr="006A7C44">
        <w:rPr>
          <w:lang w:val="es-PR"/>
        </w:rPr>
        <w:t>​</w:t>
      </w:r>
      <w:r w:rsidRPr="006A7C44">
        <w:rPr>
          <w:rFonts w:ascii="Book Antiqua" w:hAnsi="Book Antiqua"/>
          <w:lang w:val="es-PR"/>
        </w:rPr>
        <w:t xml:space="preserve"> </w:t>
      </w:r>
      <w:r w:rsidR="00C626D6" w:rsidRPr="006A7C44">
        <w:rPr>
          <w:rFonts w:ascii="Book Antiqua" w:hAnsi="Book Antiqua"/>
          <w:lang w:val="es-PR"/>
        </w:rPr>
        <w:t xml:space="preserve">Dicho lo anterior, el </w:t>
      </w:r>
      <w:r w:rsidRPr="006A7C44">
        <w:rPr>
          <w:rFonts w:ascii="Book Antiqua" w:hAnsi="Book Antiqua"/>
          <w:lang w:val="es-PR"/>
        </w:rPr>
        <w:t>uso de tintes en los cristales act</w:t>
      </w:r>
      <w:r w:rsidRPr="006A7C44">
        <w:rPr>
          <w:rFonts w:ascii="Book Antiqua" w:hAnsi="Book Antiqua" w:cs="Book Antiqua"/>
          <w:lang w:val="es-PR"/>
        </w:rPr>
        <w:t>ú</w:t>
      </w:r>
      <w:r w:rsidRPr="006A7C44">
        <w:rPr>
          <w:rFonts w:ascii="Book Antiqua" w:hAnsi="Book Antiqua"/>
          <w:lang w:val="es-PR"/>
        </w:rPr>
        <w:t>a como un filtro sensorial fundamental. Al reducir la intensidad de la luz y la sobrecarga visual, se crea un ambiente m</w:t>
      </w:r>
      <w:r w:rsidRPr="006A7C44">
        <w:rPr>
          <w:rFonts w:ascii="Book Antiqua" w:hAnsi="Book Antiqua" w:cs="Book Antiqua"/>
          <w:lang w:val="es-PR"/>
        </w:rPr>
        <w:t>á</w:t>
      </w:r>
      <w:r w:rsidRPr="006A7C44">
        <w:rPr>
          <w:rFonts w:ascii="Book Antiqua" w:hAnsi="Book Antiqua"/>
          <w:lang w:val="es-PR"/>
        </w:rPr>
        <w:t>s controlado, seguro y tranquilo dentro del veh</w:t>
      </w:r>
      <w:r w:rsidRPr="006A7C44">
        <w:rPr>
          <w:rFonts w:ascii="Book Antiqua" w:hAnsi="Book Antiqua" w:cs="Book Antiqua"/>
          <w:lang w:val="es-PR"/>
        </w:rPr>
        <w:t>í</w:t>
      </w:r>
      <w:r w:rsidRPr="006A7C44">
        <w:rPr>
          <w:rFonts w:ascii="Book Antiqua" w:hAnsi="Book Antiqua"/>
          <w:lang w:val="es-PR"/>
        </w:rPr>
        <w:t>culo, lo cual es esencial para el bienestar y la calidad de vida del paciente.</w:t>
      </w:r>
    </w:p>
    <w:p w14:paraId="383CDBB1" w14:textId="152FB041" w:rsidR="007E08F7" w:rsidRPr="006A7C44" w:rsidRDefault="00C626D6" w:rsidP="006A7C44">
      <w:pPr>
        <w:spacing w:before="120" w:after="120" w:line="360" w:lineRule="auto"/>
        <w:ind w:firstLine="540"/>
        <w:jc w:val="both"/>
        <w:rPr>
          <w:rFonts w:ascii="Book Antiqua" w:hAnsi="Book Antiqua"/>
          <w:lang w:val="es-PR"/>
        </w:rPr>
      </w:pPr>
      <w:r w:rsidRPr="006A7C44">
        <w:rPr>
          <w:rFonts w:ascii="Book Antiqua" w:hAnsi="Book Antiqua"/>
          <w:lang w:val="es-PR"/>
        </w:rPr>
        <w:t xml:space="preserve">Por otra parte, el TPS es una condición frecuente, pero poco conocida por muchos profesionales de la salud. El procesamiento sensorial se define como la capacidad que </w:t>
      </w:r>
      <w:r w:rsidRPr="006A7C44">
        <w:rPr>
          <w:rFonts w:ascii="Book Antiqua" w:hAnsi="Book Antiqua"/>
          <w:lang w:val="es-PR"/>
        </w:rPr>
        <w:lastRenderedPageBreak/>
        <w:t>posee el sistema nervioso central de interpretar y organizar las sensaciones del propio cuerpo y del ambiente, para su uso efectivo en el entorno mediante respuestas adaptativas. Por lo tanto, cualquier disfunción en el procesamiento (registro, modulación y/o discriminación) de estos estímulos se expresa como una respuesta desadaptativa,</w:t>
      </w:r>
      <w:r w:rsidR="00E62804">
        <w:rPr>
          <w:rFonts w:ascii="Book Antiqua" w:hAnsi="Book Antiqua"/>
          <w:lang w:val="es-PR"/>
        </w:rPr>
        <w:t xml:space="preserve"> </w:t>
      </w:r>
      <w:r w:rsidR="00E62804" w:rsidRPr="004E4EC9">
        <w:rPr>
          <w:rFonts w:ascii="Book Antiqua" w:hAnsi="Book Antiqua"/>
          <w:i/>
          <w:iCs/>
          <w:u w:val="single"/>
          <w:lang w:val="es-PR"/>
        </w:rPr>
        <w:t>muy significativa cuando</w:t>
      </w:r>
      <w:r w:rsidRPr="006A7C44">
        <w:rPr>
          <w:rFonts w:ascii="Book Antiqua" w:hAnsi="Book Antiqua"/>
          <w:lang w:val="es-PR"/>
        </w:rPr>
        <w:t xml:space="preserve"> </w:t>
      </w:r>
      <w:r w:rsidRPr="00E62804">
        <w:rPr>
          <w:rFonts w:ascii="Book Antiqua" w:hAnsi="Book Antiqua"/>
          <w:strike/>
          <w:lang w:val="es-PR"/>
        </w:rPr>
        <w:t>siendo significativo cuando esta</w:t>
      </w:r>
      <w:r w:rsidRPr="006A7C44">
        <w:rPr>
          <w:rFonts w:ascii="Book Antiqua" w:hAnsi="Book Antiqua"/>
          <w:lang w:val="es-PR"/>
        </w:rPr>
        <w:t xml:space="preserve"> impacta en la vida diaria del paciente. </w:t>
      </w:r>
    </w:p>
    <w:p w14:paraId="1DD22B91" w14:textId="76BFFABF" w:rsidR="00C626D6" w:rsidRPr="006A7C44" w:rsidRDefault="00C626D6" w:rsidP="006A7C44">
      <w:pPr>
        <w:spacing w:before="120" w:after="120" w:line="360" w:lineRule="auto"/>
        <w:ind w:firstLine="540"/>
        <w:jc w:val="both"/>
        <w:rPr>
          <w:rFonts w:ascii="Book Antiqua" w:hAnsi="Book Antiqua"/>
          <w:lang w:val="es-PR"/>
        </w:rPr>
      </w:pPr>
      <w:r w:rsidRPr="006A7C44">
        <w:rPr>
          <w:rFonts w:ascii="Book Antiqua" w:hAnsi="Book Antiqua"/>
          <w:lang w:val="es-PR"/>
        </w:rPr>
        <w:t>Sabemos que</w:t>
      </w:r>
      <w:r w:rsidRPr="00937F2B">
        <w:rPr>
          <w:rFonts w:ascii="Book Antiqua" w:hAnsi="Book Antiqua"/>
          <w:strike/>
          <w:lang w:val="es-PR"/>
        </w:rPr>
        <w:t>,</w:t>
      </w:r>
      <w:r w:rsidRPr="006A7C44">
        <w:rPr>
          <w:rFonts w:ascii="Book Antiqua" w:hAnsi="Book Antiqua"/>
          <w:lang w:val="es-PR"/>
        </w:rPr>
        <w:t xml:space="preserve"> el TPS causa hipersensibilidad a estímulos como la luz solar, </w:t>
      </w:r>
      <w:r w:rsidRPr="0026178F">
        <w:rPr>
          <w:rFonts w:ascii="Book Antiqua" w:hAnsi="Book Antiqua"/>
          <w:strike/>
          <w:lang w:val="es-PR"/>
        </w:rPr>
        <w:t>provocando</w:t>
      </w:r>
      <w:r w:rsidRPr="006A7C44">
        <w:rPr>
          <w:rFonts w:ascii="Book Antiqua" w:hAnsi="Book Antiqua"/>
          <w:lang w:val="es-PR"/>
        </w:rPr>
        <w:t xml:space="preserve"> </w:t>
      </w:r>
      <w:r w:rsidR="0026178F" w:rsidRPr="004E4EC9">
        <w:rPr>
          <w:rFonts w:ascii="Book Antiqua" w:hAnsi="Book Antiqua"/>
          <w:i/>
          <w:iCs/>
          <w:u w:val="single"/>
          <w:lang w:val="es-PR"/>
        </w:rPr>
        <w:t>lo que produce</w:t>
      </w:r>
      <w:r w:rsidR="0026178F" w:rsidRPr="004E4EC9">
        <w:rPr>
          <w:rFonts w:ascii="Book Antiqua" w:hAnsi="Book Antiqua"/>
          <w:lang w:val="es-PR"/>
        </w:rPr>
        <w:t xml:space="preserve"> </w:t>
      </w:r>
      <w:r w:rsidRPr="006A7C44">
        <w:rPr>
          <w:rFonts w:ascii="Book Antiqua" w:hAnsi="Book Antiqua"/>
          <w:lang w:val="es-PR"/>
        </w:rPr>
        <w:t>sobrecarga y malestar extremo. El uso de lentes de sol, sombreros y ropa protectora es fundamental para mitigar la molestia, reducir la sobreestimulación visual y facilitar actividades al aire libre durante el verano</w:t>
      </w:r>
      <w:r w:rsidRPr="006A7C44">
        <w:rPr>
          <w:rStyle w:val="FootnoteReference"/>
          <w:rFonts w:ascii="Book Antiqua" w:hAnsi="Book Antiqua"/>
          <w:lang w:val="es-PR"/>
        </w:rPr>
        <w:footnoteReference w:id="1"/>
      </w:r>
      <w:r w:rsidRPr="006A7C44">
        <w:rPr>
          <w:rFonts w:ascii="Book Antiqua" w:hAnsi="Book Antiqua"/>
          <w:lang w:val="es-PR"/>
        </w:rPr>
        <w:t xml:space="preserve">. </w:t>
      </w:r>
    </w:p>
    <w:p w14:paraId="7AFB8079" w14:textId="09A8BEDB" w:rsidR="008E460B" w:rsidRPr="006A7C44" w:rsidRDefault="008E460B" w:rsidP="006A7C44">
      <w:pPr>
        <w:spacing w:before="120" w:after="120" w:line="360" w:lineRule="auto"/>
        <w:ind w:firstLine="540"/>
        <w:jc w:val="both"/>
        <w:rPr>
          <w:rFonts w:ascii="Book Antiqua" w:hAnsi="Book Antiqua"/>
          <w:lang w:val="es-PR"/>
        </w:rPr>
      </w:pPr>
      <w:r w:rsidRPr="006A7C44">
        <w:rPr>
          <w:lang w:val="es-PR"/>
        </w:rPr>
        <w:t>​</w:t>
      </w:r>
      <w:r w:rsidRPr="006A7C44">
        <w:rPr>
          <w:rFonts w:ascii="Book Antiqua" w:hAnsi="Book Antiqua"/>
          <w:lang w:val="es-PR"/>
        </w:rPr>
        <w:t xml:space="preserve"> </w:t>
      </w:r>
      <w:r w:rsidR="00C626D6" w:rsidRPr="00806B52">
        <w:rPr>
          <w:rFonts w:ascii="Book Antiqua" w:hAnsi="Book Antiqua"/>
          <w:strike/>
          <w:lang w:val="es-PR"/>
        </w:rPr>
        <w:t xml:space="preserve">Ciertamente, </w:t>
      </w:r>
      <w:proofErr w:type="spellStart"/>
      <w:r w:rsidR="00C626D6" w:rsidRPr="00806B52">
        <w:rPr>
          <w:rFonts w:ascii="Book Antiqua" w:hAnsi="Book Antiqua"/>
          <w:strike/>
          <w:lang w:val="es-PR"/>
        </w:rPr>
        <w:t>el</w:t>
      </w:r>
      <w:proofErr w:type="spellEnd"/>
      <w:r w:rsidR="00C626D6" w:rsidRPr="006A7C44">
        <w:rPr>
          <w:rFonts w:ascii="Book Antiqua" w:hAnsi="Book Antiqua"/>
          <w:lang w:val="es-PR"/>
        </w:rPr>
        <w:t xml:space="preserve"> </w:t>
      </w:r>
      <w:proofErr w:type="spellStart"/>
      <w:r w:rsidR="00806B52" w:rsidRPr="004E4EC9">
        <w:rPr>
          <w:rFonts w:ascii="Book Antiqua" w:hAnsi="Book Antiqua"/>
          <w:i/>
          <w:iCs/>
          <w:u w:val="single"/>
          <w:lang w:val="es-PR"/>
        </w:rPr>
        <w:t>El</w:t>
      </w:r>
      <w:proofErr w:type="spellEnd"/>
      <w:r w:rsidR="00806B52" w:rsidRPr="004E4EC9">
        <w:rPr>
          <w:rFonts w:ascii="Book Antiqua" w:hAnsi="Book Antiqua"/>
          <w:lang w:val="es-PR"/>
        </w:rPr>
        <w:t xml:space="preserve"> </w:t>
      </w:r>
      <w:r w:rsidRPr="006A7C44">
        <w:rPr>
          <w:rFonts w:ascii="Book Antiqua" w:hAnsi="Book Antiqua"/>
          <w:lang w:val="es-PR"/>
        </w:rPr>
        <w:t>marco legal actual no es claro sobre si</w:t>
      </w:r>
      <w:r w:rsidR="00284A11" w:rsidRPr="006A7C44">
        <w:rPr>
          <w:rFonts w:ascii="Book Antiqua" w:hAnsi="Book Antiqua"/>
          <w:lang w:val="es-PR"/>
        </w:rPr>
        <w:t xml:space="preserve"> los trastornos antes mencionados u otras condiciones afines</w:t>
      </w:r>
      <w:r w:rsidRPr="006A7C44">
        <w:rPr>
          <w:rFonts w:ascii="Book Antiqua" w:hAnsi="Book Antiqua"/>
          <w:lang w:val="es-PR"/>
        </w:rPr>
        <w:t xml:space="preserve"> </w:t>
      </w:r>
      <w:r w:rsidR="00284A11" w:rsidRPr="006A7C44">
        <w:rPr>
          <w:rFonts w:ascii="Book Antiqua" w:hAnsi="Book Antiqua"/>
          <w:lang w:val="es-PR"/>
        </w:rPr>
        <w:t xml:space="preserve">califican para la exención </w:t>
      </w:r>
      <w:r w:rsidR="004D053C" w:rsidRPr="004E4EC9">
        <w:rPr>
          <w:rFonts w:ascii="Book Antiqua" w:hAnsi="Book Antiqua"/>
          <w:i/>
          <w:iCs/>
          <w:u w:val="single"/>
          <w:lang w:val="es-PR"/>
        </w:rPr>
        <w:t>de la prohibición</w:t>
      </w:r>
      <w:r w:rsidR="004D053C">
        <w:rPr>
          <w:rFonts w:ascii="Book Antiqua" w:hAnsi="Book Antiqua"/>
          <w:u w:val="single"/>
          <w:lang w:val="es-PR"/>
        </w:rPr>
        <w:t xml:space="preserve"> </w:t>
      </w:r>
      <w:r w:rsidR="00284A11" w:rsidRPr="006A7C44">
        <w:rPr>
          <w:rFonts w:ascii="Book Antiqua" w:hAnsi="Book Antiqua"/>
          <w:lang w:val="es-PR"/>
        </w:rPr>
        <w:t>relacionada al uso de cristales de visión unidireccional en el parabrisas, ventanillas de cristal y cualquier tinte que no permita verse a través del parabrisas de los vehículos de motor</w:t>
      </w:r>
      <w:r w:rsidRPr="006A7C44">
        <w:rPr>
          <w:rFonts w:ascii="Book Antiqua" w:hAnsi="Book Antiqua"/>
          <w:lang w:val="es-PR"/>
        </w:rPr>
        <w:t>. Esto deja a miles de familias en un estado de incertidumbre, dependiendo de la interpretaci</w:t>
      </w:r>
      <w:r w:rsidRPr="006A7C44">
        <w:rPr>
          <w:rFonts w:ascii="Book Antiqua" w:hAnsi="Book Antiqua" w:cs="Book Antiqua"/>
          <w:lang w:val="es-PR"/>
        </w:rPr>
        <w:t>ó</w:t>
      </w:r>
      <w:r w:rsidRPr="006A7C44">
        <w:rPr>
          <w:rFonts w:ascii="Book Antiqua" w:hAnsi="Book Antiqua"/>
          <w:lang w:val="es-PR"/>
        </w:rPr>
        <w:t>n de los funcionarios y la disposici</w:t>
      </w:r>
      <w:r w:rsidRPr="006A7C44">
        <w:rPr>
          <w:rFonts w:ascii="Book Antiqua" w:hAnsi="Book Antiqua" w:cs="Book Antiqua"/>
          <w:lang w:val="es-PR"/>
        </w:rPr>
        <w:t>ó</w:t>
      </w:r>
      <w:r w:rsidRPr="006A7C44">
        <w:rPr>
          <w:rFonts w:ascii="Book Antiqua" w:hAnsi="Book Antiqua"/>
          <w:lang w:val="es-PR"/>
        </w:rPr>
        <w:t>n de los m</w:t>
      </w:r>
      <w:r w:rsidRPr="006A7C44">
        <w:rPr>
          <w:rFonts w:ascii="Book Antiqua" w:hAnsi="Book Antiqua" w:cs="Book Antiqua"/>
          <w:lang w:val="es-PR"/>
        </w:rPr>
        <w:t>é</w:t>
      </w:r>
      <w:r w:rsidRPr="006A7C44">
        <w:rPr>
          <w:rFonts w:ascii="Book Antiqua" w:hAnsi="Book Antiqua"/>
          <w:lang w:val="es-PR"/>
        </w:rPr>
        <w:t>dicos a certificar una condici</w:t>
      </w:r>
      <w:r w:rsidRPr="006A7C44">
        <w:rPr>
          <w:rFonts w:ascii="Book Antiqua" w:hAnsi="Book Antiqua" w:cs="Book Antiqua"/>
          <w:lang w:val="es-PR"/>
        </w:rPr>
        <w:t>ó</w:t>
      </w:r>
      <w:r w:rsidRPr="006A7C44">
        <w:rPr>
          <w:rFonts w:ascii="Book Antiqua" w:hAnsi="Book Antiqua"/>
          <w:lang w:val="es-PR"/>
        </w:rPr>
        <w:t>n que no encaja en el molde tradicional de "protecci</w:t>
      </w:r>
      <w:r w:rsidRPr="006A7C44">
        <w:rPr>
          <w:rFonts w:ascii="Book Antiqua" w:hAnsi="Book Antiqua" w:cs="Book Antiqua"/>
          <w:lang w:val="es-PR"/>
        </w:rPr>
        <w:t>ó</w:t>
      </w:r>
      <w:r w:rsidRPr="006A7C44">
        <w:rPr>
          <w:rFonts w:ascii="Book Antiqua" w:hAnsi="Book Antiqua"/>
          <w:lang w:val="es-PR"/>
        </w:rPr>
        <w:t>n UV".</w:t>
      </w:r>
    </w:p>
    <w:p w14:paraId="1D7C96FF" w14:textId="1A11D6DB" w:rsidR="008E460B" w:rsidRPr="006A7C44" w:rsidRDefault="008E460B" w:rsidP="006A7C44">
      <w:pPr>
        <w:spacing w:before="120" w:after="120" w:line="360" w:lineRule="auto"/>
        <w:ind w:firstLine="540"/>
        <w:jc w:val="both"/>
        <w:rPr>
          <w:rFonts w:ascii="Book Antiqua" w:hAnsi="Book Antiqua"/>
          <w:lang w:val="es-PR"/>
        </w:rPr>
      </w:pPr>
      <w:r w:rsidRPr="006A7C44">
        <w:rPr>
          <w:rFonts w:ascii="Book Antiqua" w:hAnsi="Book Antiqua"/>
          <w:lang w:val="es-PR"/>
        </w:rPr>
        <w:t xml:space="preserve"> </w:t>
      </w:r>
      <w:r w:rsidR="00284A11" w:rsidRPr="006A7C44">
        <w:rPr>
          <w:rFonts w:ascii="Book Antiqua" w:hAnsi="Book Antiqua"/>
          <w:lang w:val="es-PR"/>
        </w:rPr>
        <w:t xml:space="preserve">Por tanto, esta </w:t>
      </w:r>
      <w:r w:rsidRPr="006A7C44">
        <w:rPr>
          <w:rFonts w:ascii="Book Antiqua" w:hAnsi="Book Antiqua"/>
          <w:lang w:val="es-PR"/>
        </w:rPr>
        <w:t>Asamblea Legislativa tiene el deber de reconocer esta necesidad médica legítima. Ampliar la exención para incluir explícitamente el</w:t>
      </w:r>
      <w:r w:rsidR="00284A11" w:rsidRPr="006A7C44">
        <w:rPr>
          <w:rFonts w:ascii="Book Antiqua" w:hAnsi="Book Antiqua"/>
          <w:lang w:val="es-PR"/>
        </w:rPr>
        <w:t xml:space="preserve"> TEA, el TPS</w:t>
      </w:r>
      <w:r w:rsidRPr="006A7C44">
        <w:rPr>
          <w:rFonts w:ascii="Book Antiqua" w:hAnsi="Book Antiqua"/>
          <w:lang w:val="es-PR"/>
        </w:rPr>
        <w:t xml:space="preserve"> y otras condiciones del neurodesarrollo asociadas a la hipersensibilidad sensorial</w:t>
      </w:r>
      <w:r w:rsidR="000D369C" w:rsidRPr="006A7C44">
        <w:rPr>
          <w:rFonts w:ascii="Book Antiqua" w:hAnsi="Book Antiqua"/>
          <w:lang w:val="es-PR"/>
        </w:rPr>
        <w:t>,</w:t>
      </w:r>
      <w:r w:rsidRPr="006A7C44">
        <w:rPr>
          <w:rFonts w:ascii="Book Antiqua" w:hAnsi="Book Antiqua"/>
          <w:lang w:val="es-PR"/>
        </w:rPr>
        <w:t xml:space="preserve"> es un acto de justicia, empatía y un acomodo razonable necesario para garantizar la seguridad y el bienestar de esta población vulnerable.</w:t>
      </w:r>
    </w:p>
    <w:p w14:paraId="4405B769" w14:textId="77777777" w:rsidR="004E4EC9" w:rsidRDefault="004E4EC9" w:rsidP="006C62C8">
      <w:pPr>
        <w:spacing w:line="480" w:lineRule="auto"/>
        <w:rPr>
          <w:rFonts w:ascii="Book Antiqua" w:hAnsi="Book Antiqua"/>
          <w:b/>
          <w:lang w:val="es-ES_tradnl"/>
        </w:rPr>
      </w:pPr>
    </w:p>
    <w:p w14:paraId="5F848579" w14:textId="77777777" w:rsidR="004E4EC9" w:rsidRDefault="004E4EC9" w:rsidP="006C62C8">
      <w:pPr>
        <w:spacing w:line="480" w:lineRule="auto"/>
        <w:rPr>
          <w:rFonts w:ascii="Book Antiqua" w:hAnsi="Book Antiqua"/>
          <w:b/>
          <w:lang w:val="es-ES_tradnl"/>
        </w:rPr>
      </w:pPr>
    </w:p>
    <w:p w14:paraId="4FB983FC" w14:textId="0EA80996" w:rsidR="00FE0D09" w:rsidRDefault="00FE0D09" w:rsidP="006C62C8">
      <w:pPr>
        <w:spacing w:line="480" w:lineRule="auto"/>
        <w:rPr>
          <w:rFonts w:ascii="Book Antiqua" w:hAnsi="Book Antiqua"/>
          <w:lang w:val="es-ES_tradnl"/>
        </w:rPr>
      </w:pPr>
      <w:r>
        <w:rPr>
          <w:rFonts w:ascii="Book Antiqua" w:hAnsi="Book Antiqua"/>
          <w:b/>
          <w:lang w:val="es-ES_tradnl"/>
        </w:rPr>
        <w:lastRenderedPageBreak/>
        <w:t>DECRÉTASE POR LA ASAMBLEA LEGISLATIVA DE PUERTO RICO:</w:t>
      </w:r>
    </w:p>
    <w:p w14:paraId="1B09421A" w14:textId="77777777" w:rsidR="00151DE1" w:rsidRDefault="00151DE1" w:rsidP="006C62C8">
      <w:pPr>
        <w:spacing w:line="480" w:lineRule="auto"/>
        <w:jc w:val="both"/>
        <w:rPr>
          <w:rFonts w:ascii="Book Antiqua" w:hAnsi="Book Antiqua"/>
          <w:lang w:val="es-ES_tradnl"/>
        </w:rPr>
        <w:sectPr w:rsidR="00151DE1">
          <w:headerReference w:type="default" r:id="rId11"/>
          <w:headerReference w:type="first" r:id="rId12"/>
          <w:type w:val="continuous"/>
          <w:pgSz w:w="12240" w:h="15840" w:code="1"/>
          <w:pgMar w:top="1440" w:right="1440" w:bottom="1440" w:left="1440" w:header="720" w:footer="720" w:gutter="0"/>
          <w:cols w:space="720"/>
          <w:titlePg/>
        </w:sectPr>
      </w:pPr>
    </w:p>
    <w:p w14:paraId="4D3993F8" w14:textId="6974984E" w:rsidR="00151DE1" w:rsidRPr="006A7C44" w:rsidRDefault="00151DE1" w:rsidP="00736BC7">
      <w:pPr>
        <w:spacing w:line="480" w:lineRule="auto"/>
        <w:ind w:firstLine="360"/>
        <w:jc w:val="both"/>
        <w:rPr>
          <w:rFonts w:ascii="Book Antiqua" w:hAnsi="Book Antiqua"/>
          <w:lang w:val="es-ES_tradnl"/>
        </w:rPr>
      </w:pPr>
      <w:r w:rsidRPr="006A7C44">
        <w:rPr>
          <w:rFonts w:ascii="Book Antiqua" w:hAnsi="Book Antiqua"/>
          <w:lang w:val="es-ES_tradnl"/>
        </w:rPr>
        <w:t xml:space="preserve">Sección 1.- </w:t>
      </w:r>
      <w:r w:rsidR="00944C7B" w:rsidRPr="006A7C44">
        <w:rPr>
          <w:rFonts w:ascii="Book Antiqua" w:hAnsi="Book Antiqua"/>
          <w:lang w:val="es-ES_tradnl"/>
        </w:rPr>
        <w:t xml:space="preserve">Se enmienda el </w:t>
      </w:r>
      <w:r w:rsidR="00F212CB" w:rsidRPr="006A7C44">
        <w:rPr>
          <w:rFonts w:ascii="Book Antiqua" w:hAnsi="Book Antiqua"/>
          <w:lang w:val="es-ES_tradnl"/>
        </w:rPr>
        <w:t xml:space="preserve">Artículo </w:t>
      </w:r>
      <w:r w:rsidR="00FB7B0C" w:rsidRPr="006A7C44">
        <w:rPr>
          <w:rFonts w:ascii="Book Antiqua" w:hAnsi="Book Antiqua"/>
          <w:lang w:val="es-ES_tradnl"/>
        </w:rPr>
        <w:t>10.</w:t>
      </w:r>
      <w:r w:rsidR="009E02FF" w:rsidRPr="006A7C44">
        <w:rPr>
          <w:rFonts w:ascii="Book Antiqua" w:hAnsi="Book Antiqua"/>
          <w:lang w:val="es-ES_tradnl"/>
        </w:rPr>
        <w:t>0</w:t>
      </w:r>
      <w:r w:rsidR="00FB7B0C" w:rsidRPr="006A7C44">
        <w:rPr>
          <w:rFonts w:ascii="Book Antiqua" w:hAnsi="Book Antiqua"/>
          <w:lang w:val="es-ES_tradnl"/>
        </w:rPr>
        <w:t>5</w:t>
      </w:r>
      <w:r w:rsidR="00944C7B" w:rsidRPr="006A7C44">
        <w:rPr>
          <w:rFonts w:ascii="Book Antiqua" w:hAnsi="Book Antiqua"/>
          <w:lang w:val="es-ES_tradnl"/>
        </w:rPr>
        <w:t xml:space="preserve"> de la Ley </w:t>
      </w:r>
      <w:r w:rsidR="001B0BFC" w:rsidRPr="00851E21">
        <w:rPr>
          <w:rFonts w:ascii="Book Antiqua" w:hAnsi="Book Antiqua"/>
          <w:i/>
          <w:iCs/>
          <w:u w:val="single"/>
          <w:lang w:val="es-ES_tradnl"/>
        </w:rPr>
        <w:t>Núm.</w:t>
      </w:r>
      <w:r w:rsidR="001B0BFC" w:rsidRPr="00851E21">
        <w:rPr>
          <w:rFonts w:ascii="Book Antiqua" w:hAnsi="Book Antiqua"/>
          <w:lang w:val="es-ES_tradnl"/>
        </w:rPr>
        <w:t xml:space="preserve"> </w:t>
      </w:r>
      <w:r w:rsidR="00F212CB" w:rsidRPr="006A7C44">
        <w:rPr>
          <w:rFonts w:ascii="Book Antiqua" w:hAnsi="Book Antiqua"/>
          <w:lang w:val="es-ES_tradnl"/>
        </w:rPr>
        <w:t xml:space="preserve">22-2000, según enmendada, </w:t>
      </w:r>
      <w:r w:rsidR="00944C7B" w:rsidRPr="006A7C44">
        <w:rPr>
          <w:rFonts w:ascii="Book Antiqua" w:hAnsi="Book Antiqua"/>
          <w:lang w:val="es-ES_tradnl"/>
        </w:rPr>
        <w:t xml:space="preserve">para que </w:t>
      </w:r>
      <w:r w:rsidR="001B0BFC" w:rsidRPr="00851E21">
        <w:rPr>
          <w:rFonts w:ascii="Book Antiqua" w:hAnsi="Book Antiqua"/>
          <w:i/>
          <w:iCs/>
          <w:u w:val="single"/>
          <w:lang w:val="es-ES_tradnl"/>
        </w:rPr>
        <w:t>se</w:t>
      </w:r>
      <w:r w:rsidR="001B0BFC" w:rsidRPr="00851E21">
        <w:rPr>
          <w:rFonts w:ascii="Book Antiqua" w:hAnsi="Book Antiqua"/>
          <w:lang w:val="es-ES_tradnl"/>
        </w:rPr>
        <w:t xml:space="preserve"> </w:t>
      </w:r>
      <w:r w:rsidR="00944C7B" w:rsidRPr="006A7C44">
        <w:rPr>
          <w:rFonts w:ascii="Book Antiqua" w:hAnsi="Book Antiqua"/>
          <w:lang w:val="es-ES_tradnl"/>
        </w:rPr>
        <w:t>lea como sigue:</w:t>
      </w:r>
    </w:p>
    <w:p w14:paraId="34EE7799" w14:textId="41A72B48" w:rsidR="006F3620" w:rsidRPr="006A7C44" w:rsidRDefault="00944C7B" w:rsidP="006F3620">
      <w:pPr>
        <w:spacing w:line="480" w:lineRule="auto"/>
        <w:ind w:firstLine="360"/>
        <w:jc w:val="both"/>
        <w:rPr>
          <w:rFonts w:ascii="Book Antiqua" w:hAnsi="Book Antiqua"/>
          <w:lang w:val="es-ES_tradnl"/>
        </w:rPr>
      </w:pPr>
      <w:r w:rsidRPr="006A7C44">
        <w:rPr>
          <w:rFonts w:ascii="Book Antiqua" w:hAnsi="Book Antiqua"/>
          <w:lang w:val="es-ES_tradnl"/>
        </w:rPr>
        <w:t>“</w:t>
      </w:r>
      <w:r w:rsidR="00707965" w:rsidRPr="006A7C44">
        <w:rPr>
          <w:rFonts w:ascii="Book Antiqua" w:hAnsi="Book Antiqua"/>
          <w:lang w:val="es-ES_tradnl"/>
        </w:rPr>
        <w:t xml:space="preserve">Artículo </w:t>
      </w:r>
      <w:r w:rsidR="00FB7B0C" w:rsidRPr="006A7C44">
        <w:rPr>
          <w:rFonts w:ascii="Book Antiqua" w:hAnsi="Book Antiqua"/>
          <w:lang w:val="es-ES_tradnl"/>
        </w:rPr>
        <w:t>10.</w:t>
      </w:r>
      <w:r w:rsidR="00242FF7" w:rsidRPr="006A7C44">
        <w:rPr>
          <w:rFonts w:ascii="Book Antiqua" w:hAnsi="Book Antiqua"/>
          <w:lang w:val="es-ES_tradnl"/>
        </w:rPr>
        <w:t>0</w:t>
      </w:r>
      <w:r w:rsidR="00FB7B0C" w:rsidRPr="006A7C44">
        <w:rPr>
          <w:rFonts w:ascii="Book Antiqua" w:hAnsi="Book Antiqua"/>
          <w:lang w:val="es-ES_tradnl"/>
        </w:rPr>
        <w:t>5</w:t>
      </w:r>
      <w:r w:rsidR="00707965" w:rsidRPr="006A7C44">
        <w:rPr>
          <w:rFonts w:ascii="Book Antiqua" w:hAnsi="Book Antiqua"/>
          <w:lang w:val="es-ES_tradnl"/>
        </w:rPr>
        <w:t>.</w:t>
      </w:r>
      <w:r w:rsidR="006F3620" w:rsidRPr="006A7C44">
        <w:rPr>
          <w:rFonts w:ascii="Book Antiqua" w:hAnsi="Book Antiqua"/>
          <w:lang w:val="es-ES_tradnl"/>
        </w:rPr>
        <w:t xml:space="preserve"> </w:t>
      </w:r>
      <w:r w:rsidR="00FB7B0C" w:rsidRPr="006A7C44">
        <w:rPr>
          <w:rFonts w:ascii="Book Antiqua" w:hAnsi="Book Antiqua"/>
          <w:lang w:val="es-ES_tradnl"/>
        </w:rPr>
        <w:t>–</w:t>
      </w:r>
      <w:r w:rsidR="00143A7F" w:rsidRPr="006A7C44">
        <w:rPr>
          <w:rFonts w:ascii="Book Antiqua" w:hAnsi="Book Antiqua"/>
          <w:lang w:val="es-ES_tradnl"/>
        </w:rPr>
        <w:t xml:space="preserve"> </w:t>
      </w:r>
      <w:r w:rsidR="00FB7B0C" w:rsidRPr="006A7C44">
        <w:rPr>
          <w:rFonts w:ascii="Book Antiqua" w:hAnsi="Book Antiqua"/>
          <w:lang w:val="es-ES_tradnl"/>
        </w:rPr>
        <w:t>Uso de cristales de visión unidireccional y de tintes en el parabrisa y ventanillas de cristal</w:t>
      </w:r>
      <w:r w:rsidR="006F3620" w:rsidRPr="006A7C44">
        <w:rPr>
          <w:rFonts w:ascii="Book Antiqua" w:hAnsi="Book Antiqua"/>
          <w:lang w:val="es-ES_tradnl"/>
        </w:rPr>
        <w:t xml:space="preserve">. </w:t>
      </w:r>
    </w:p>
    <w:p w14:paraId="68AB61BF" w14:textId="72767231" w:rsidR="00F212CB" w:rsidRPr="00D223DB" w:rsidRDefault="00F212CB" w:rsidP="006F3620">
      <w:pPr>
        <w:spacing w:line="480" w:lineRule="auto"/>
        <w:ind w:firstLine="360"/>
        <w:jc w:val="both"/>
        <w:rPr>
          <w:rFonts w:ascii="Book Antiqua" w:hAnsi="Book Antiqua"/>
          <w:strike/>
          <w:lang w:val="es-PR"/>
        </w:rPr>
      </w:pPr>
      <w:r w:rsidRPr="00D223DB">
        <w:rPr>
          <w:rFonts w:ascii="Book Antiqua" w:hAnsi="Book Antiqua"/>
          <w:strike/>
          <w:lang w:val="es-PR"/>
        </w:rPr>
        <w:t>…</w:t>
      </w:r>
    </w:p>
    <w:p w14:paraId="4B65542F" w14:textId="50CBB119" w:rsidR="00F212CB" w:rsidRPr="00D223DB" w:rsidRDefault="00F212CB" w:rsidP="00915E4D">
      <w:pPr>
        <w:spacing w:line="504" w:lineRule="auto"/>
        <w:ind w:firstLine="360"/>
        <w:jc w:val="both"/>
        <w:rPr>
          <w:rFonts w:ascii="Book Antiqua" w:hAnsi="Book Antiqua"/>
          <w:strike/>
          <w:lang w:val="es-PR"/>
        </w:rPr>
      </w:pPr>
      <w:r w:rsidRPr="00D223DB">
        <w:rPr>
          <w:rFonts w:ascii="Book Antiqua" w:hAnsi="Book Antiqua"/>
          <w:strike/>
          <w:lang w:val="es-PR"/>
        </w:rPr>
        <w:t>…</w:t>
      </w:r>
    </w:p>
    <w:p w14:paraId="5C5CD714" w14:textId="085EF0CF" w:rsidR="00F212CB" w:rsidRPr="00D223DB" w:rsidRDefault="00F212CB" w:rsidP="00915E4D">
      <w:pPr>
        <w:spacing w:line="504" w:lineRule="auto"/>
        <w:ind w:firstLine="360"/>
        <w:jc w:val="both"/>
        <w:rPr>
          <w:rFonts w:ascii="Book Antiqua" w:hAnsi="Book Antiqua"/>
          <w:strike/>
          <w:lang w:val="es-PR"/>
        </w:rPr>
      </w:pPr>
      <w:r w:rsidRPr="00D223DB">
        <w:rPr>
          <w:rFonts w:ascii="Book Antiqua" w:hAnsi="Book Antiqua"/>
          <w:strike/>
          <w:lang w:val="es-PR"/>
        </w:rPr>
        <w:t>…</w:t>
      </w:r>
    </w:p>
    <w:p w14:paraId="4DF64075" w14:textId="5C6A92DA" w:rsidR="00D223DB" w:rsidRDefault="002B789D" w:rsidP="004352A0">
      <w:pPr>
        <w:spacing w:line="480" w:lineRule="auto"/>
        <w:ind w:firstLine="540"/>
        <w:jc w:val="both"/>
        <w:rPr>
          <w:rFonts w:ascii="Book Antiqua" w:hAnsi="Book Antiqua"/>
          <w:u w:val="single"/>
          <w:lang w:val="es-PR"/>
        </w:rPr>
      </w:pPr>
      <w:r w:rsidRPr="002B789D">
        <w:rPr>
          <w:rFonts w:ascii="Book Antiqua" w:hAnsi="Book Antiqua"/>
          <w:u w:val="single"/>
          <w:lang w:val="es-PR"/>
        </w:rPr>
        <w:t xml:space="preserve">Se prohíbe el uso de cristales de visión unidireccional en el parabrisas, ventanillas de cristal y cualquier tinte que no permita verse a través del parabrisas de los vehículos o vehículos de motor. Se prohíbe por igual su alteración mediante la aplicación de tintes y cualquier otro material o producto que se utilice como filtro solar en el parabrisas y ventanillas de cristal de los vehículos o vehículos de motor para producir un porcentaje de transmisión de luz visible menor de treinta y cinco por ciento (35%). Quedarán exentos de la aplicación de este Artículo los vehículos oficiales del Gobierno, debidamente autorizados por el Secretario, ambulancias, vehículos blindados dedicados a la transportación de valores, vehículos oficiales de los albergues para víctimas de violencia doméstica, necesarios para el desempeño de sus funciones de protección y servicio a las víctimas de violencia doméstica y que están registrados para esos propósitos en el Departamento; vehículos especialmente diseñados y dedicados exclusivamente a la transportación de turistas y aquellos vehículos cuyos cristales o ventanillas traseras vengan equipados de fábrica con tintes </w:t>
      </w:r>
      <w:r w:rsidRPr="002B789D">
        <w:rPr>
          <w:rFonts w:ascii="Book Antiqua" w:hAnsi="Book Antiqua"/>
          <w:u w:val="single"/>
          <w:lang w:val="es-PR"/>
        </w:rPr>
        <w:lastRenderedPageBreak/>
        <w:t xml:space="preserve">que produzcan un porcentaje de transmisión de luz menor al indicado en este Artículo. También estarán exentos de esta disposición, los vehículos o vehículos de motor que certifique el </w:t>
      </w:r>
      <w:proofErr w:type="gramStart"/>
      <w:r w:rsidRPr="002B789D">
        <w:rPr>
          <w:rFonts w:ascii="Book Antiqua" w:hAnsi="Book Antiqua"/>
          <w:u w:val="single"/>
          <w:lang w:val="es-PR"/>
        </w:rPr>
        <w:t>Secretario</w:t>
      </w:r>
      <w:proofErr w:type="gramEnd"/>
      <w:r w:rsidRPr="002B789D">
        <w:rPr>
          <w:rFonts w:ascii="Book Antiqua" w:hAnsi="Book Antiqua"/>
          <w:u w:val="single"/>
          <w:lang w:val="es-PR"/>
        </w:rPr>
        <w:t xml:space="preserve"> a tales efectos, por razones de seguridad o por prestar servicios de seguridad por contrato con el Gobierno de Puerto Rico, previa evaluación de la solicitud correspondiente. Se entenderán por cristales o ventanillas traseras todos aquellos colocados en el vehículo o vehículo de motor y que se posicionan detrás del asiento del conductor.</w:t>
      </w:r>
    </w:p>
    <w:p w14:paraId="1618CAEA" w14:textId="77777777" w:rsidR="00D45C4B" w:rsidRDefault="009A5E86" w:rsidP="004352A0">
      <w:pPr>
        <w:spacing w:line="480" w:lineRule="auto"/>
        <w:ind w:firstLine="540"/>
        <w:jc w:val="both"/>
        <w:rPr>
          <w:rFonts w:ascii="Book Antiqua" w:hAnsi="Book Antiqua"/>
          <w:u w:val="single"/>
          <w:lang w:val="es-PR"/>
        </w:rPr>
      </w:pPr>
      <w:r w:rsidRPr="009A5E86">
        <w:rPr>
          <w:rFonts w:ascii="Book Antiqua" w:hAnsi="Book Antiqua"/>
          <w:u w:val="single"/>
          <w:lang w:val="es-PR"/>
        </w:rPr>
        <w:t xml:space="preserve">También estarán exentos de esta disposición los vehículos que certifique el </w:t>
      </w:r>
      <w:proofErr w:type="gramStart"/>
      <w:r w:rsidRPr="009A5E86">
        <w:rPr>
          <w:rFonts w:ascii="Book Antiqua" w:hAnsi="Book Antiqua"/>
          <w:u w:val="single"/>
          <w:lang w:val="es-PR"/>
        </w:rPr>
        <w:t>Secretario</w:t>
      </w:r>
      <w:proofErr w:type="gramEnd"/>
      <w:r w:rsidRPr="009A5E86">
        <w:rPr>
          <w:rFonts w:ascii="Book Antiqua" w:hAnsi="Book Antiqua"/>
          <w:u w:val="single"/>
          <w:lang w:val="es-PR"/>
        </w:rPr>
        <w:t xml:space="preserve"> a tales efectos, por razones médicas, previa evaluación de la solicitud correspondiente. Disponiéndose que el cónyuge e hijos afectados por una condición médica, aun cuando no sean los dueños registrales del vehículo, podrán solicitar dicha exención, previa evaluación de la solicitud correspondiente. </w:t>
      </w:r>
    </w:p>
    <w:p w14:paraId="3817DB1C" w14:textId="68440FA3" w:rsidR="009A5E86" w:rsidRPr="009A5E86" w:rsidRDefault="009A5E86" w:rsidP="004352A0">
      <w:pPr>
        <w:spacing w:line="480" w:lineRule="auto"/>
        <w:ind w:firstLine="540"/>
        <w:jc w:val="both"/>
        <w:rPr>
          <w:rFonts w:ascii="Book Antiqua" w:hAnsi="Book Antiqua"/>
          <w:u w:val="single"/>
          <w:lang w:val="es-PR"/>
        </w:rPr>
      </w:pPr>
      <w:r w:rsidRPr="009A5E86">
        <w:rPr>
          <w:rFonts w:ascii="Book Antiqua" w:hAnsi="Book Antiqua"/>
          <w:u w:val="single"/>
          <w:lang w:val="es-PR"/>
        </w:rPr>
        <w:t>Toda persona que solicite se le exima por motivos de salud de lo dispuesto por este Artículo, deberá incluir en su solicitud una certificación de un médico, cirujano u optómetra debidamente autorizado para ejercer la medicina en Puerto Rico, donde dicho facultativo haga constar que, de acuerdo con el historial médico del solicitante, este requiere el uso de tintes o cualquier otro material o producto en los cristales del vehículo por este utilizado como protección contra los rayos solares.</w:t>
      </w:r>
    </w:p>
    <w:p w14:paraId="618DF22D" w14:textId="4A522F88" w:rsidR="00B92D9E" w:rsidRDefault="00B92D9E" w:rsidP="004352A0">
      <w:pPr>
        <w:spacing w:line="480" w:lineRule="auto"/>
        <w:ind w:firstLine="540"/>
        <w:jc w:val="both"/>
        <w:rPr>
          <w:rFonts w:ascii="Book Antiqua" w:hAnsi="Book Antiqua"/>
          <w:lang w:val="es-PR"/>
        </w:rPr>
      </w:pPr>
      <w:r w:rsidRPr="00B92D9E">
        <w:rPr>
          <w:rFonts w:ascii="Book Antiqua" w:hAnsi="Book Antiqua"/>
          <w:lang w:val="es-PR"/>
        </w:rPr>
        <w:t xml:space="preserve">El </w:t>
      </w:r>
      <w:proofErr w:type="gramStart"/>
      <w:r w:rsidRPr="00B92D9E">
        <w:rPr>
          <w:rFonts w:ascii="Book Antiqua" w:hAnsi="Book Antiqua"/>
          <w:lang w:val="es-PR"/>
        </w:rPr>
        <w:t>Secretario</w:t>
      </w:r>
      <w:proofErr w:type="gramEnd"/>
      <w:r w:rsidRPr="00B92D9E">
        <w:rPr>
          <w:rFonts w:ascii="Book Antiqua" w:hAnsi="Book Antiqua"/>
          <w:lang w:val="es-PR"/>
        </w:rPr>
        <w:t xml:space="preserve"> determinará mediante reglamento el procedimiento a seguir para determinar si un vehículo o vehículo de motor cumple con lo establecido en este Artículo. Asimismo, se dispondrá mediante reglamento todo lo concerniente a la solicitud, expedición, costo de tramitación y cobro, características, uso, así como un </w:t>
      </w:r>
      <w:r w:rsidRPr="00B92D9E">
        <w:rPr>
          <w:rFonts w:ascii="Book Antiqua" w:hAnsi="Book Antiqua"/>
          <w:lang w:val="es-PR"/>
        </w:rPr>
        <w:lastRenderedPageBreak/>
        <w:t xml:space="preserve">procedimiento eficiente y agilizado de renovación y cancelación de las certificaciones y permisos que aquí se autorizan, los cuales deberán ser renovados cada cinco (5) años desde la expedición de la certificación, con excepción de los pacientes de </w:t>
      </w:r>
      <w:r w:rsidRPr="00132527">
        <w:rPr>
          <w:rFonts w:ascii="Book Antiqua" w:hAnsi="Book Antiqua"/>
          <w:lang w:val="es-PR"/>
        </w:rPr>
        <w:t>lupus eritematoso sistemático, lupus eritematoso cutáneo o discoide, melanoma maligno, vitíligo, psoriasis en todas sus modalidades, albinismo y esclerosis múltiple</w:t>
      </w:r>
      <w:r w:rsidRPr="00B92D9E">
        <w:rPr>
          <w:rFonts w:ascii="Book Antiqua" w:hAnsi="Book Antiqua"/>
          <w:lang w:val="es-PR"/>
        </w:rPr>
        <w:t>,</w:t>
      </w:r>
      <w:r w:rsidR="00132527">
        <w:rPr>
          <w:rFonts w:ascii="Book Antiqua" w:hAnsi="Book Antiqua"/>
          <w:lang w:val="es-PR"/>
        </w:rPr>
        <w:t xml:space="preserve"> </w:t>
      </w:r>
      <w:r w:rsidRPr="00B92D9E">
        <w:rPr>
          <w:rFonts w:ascii="Book Antiqua" w:hAnsi="Book Antiqua"/>
          <w:lang w:val="es-PR"/>
        </w:rPr>
        <w:t xml:space="preserve"> </w:t>
      </w:r>
      <w:r w:rsidR="00707965" w:rsidRPr="00915E4D">
        <w:rPr>
          <w:rFonts w:ascii="Book Antiqua" w:hAnsi="Book Antiqua"/>
          <w:lang w:val="es-ES_tradnl"/>
        </w:rPr>
        <w:t>trastorno del espectro autista (TEA), trastorno de procesamiento sensorial (TPS) y otras condiciones con hipersensibilidad sensorial severa,</w:t>
      </w:r>
      <w:r w:rsidR="00707965">
        <w:rPr>
          <w:rFonts w:ascii="Book Antiqua" w:hAnsi="Book Antiqua"/>
          <w:lang w:val="es-ES_tradnl"/>
        </w:rPr>
        <w:t xml:space="preserve"> </w:t>
      </w:r>
      <w:r w:rsidRPr="00B92D9E">
        <w:rPr>
          <w:rFonts w:ascii="Book Antiqua" w:hAnsi="Book Antiqua"/>
          <w:lang w:val="es-PR"/>
        </w:rPr>
        <w:t xml:space="preserve">a quienes no se les requerirá renovar el permiso o certificación, mientras las condiciones médicas que poseen no les impidan conducir vehículos de motor o que la persona tenga una condición clínica persistente o permanente. El </w:t>
      </w:r>
      <w:proofErr w:type="gramStart"/>
      <w:r w:rsidRPr="00B92D9E">
        <w:rPr>
          <w:rFonts w:ascii="Book Antiqua" w:hAnsi="Book Antiqua"/>
          <w:lang w:val="es-PR"/>
        </w:rPr>
        <w:t>Secretario</w:t>
      </w:r>
      <w:proofErr w:type="gramEnd"/>
      <w:r w:rsidRPr="00B92D9E">
        <w:rPr>
          <w:rFonts w:ascii="Book Antiqua" w:hAnsi="Book Antiqua"/>
          <w:lang w:val="es-PR"/>
        </w:rPr>
        <w:t xml:space="preserve"> podrá requerir una evaluación de dicha solicitud por la Junta Médica Asesora y podrá establecer las condiciones y limitaciones que estime pertinentes en las certificaciones y permisos que expida a estos efectos, cuando a su juicio fuese necesario para cumplir con los fines de este Artículo.</w:t>
      </w:r>
    </w:p>
    <w:p w14:paraId="6C66155B" w14:textId="77777777" w:rsidR="004C56A5" w:rsidRDefault="00AF61E4" w:rsidP="004352A0">
      <w:pPr>
        <w:spacing w:line="480" w:lineRule="auto"/>
        <w:ind w:firstLine="540"/>
        <w:jc w:val="both"/>
        <w:rPr>
          <w:rFonts w:ascii="Book Antiqua" w:hAnsi="Book Antiqua"/>
          <w:u w:val="single"/>
          <w:lang w:val="es-PR"/>
        </w:rPr>
      </w:pPr>
      <w:r w:rsidRPr="00AF61E4">
        <w:rPr>
          <w:rFonts w:ascii="Book Antiqua" w:hAnsi="Book Antiqua"/>
          <w:u w:val="single"/>
          <w:lang w:val="es-PR"/>
        </w:rPr>
        <w:t xml:space="preserve">La autorización expedida a una persona, conforme lo dispuesto por este Artículo, deberá ser llevada continuamente en el vehículo de motor o sobre la persona a favor de quien se expida. Será responsabilidad de la persona a favor de quien se expida la certificación, remover del vehículo el tinte o cualquier otro material o producto que se le haya autorizado a utilizar en el mismo cuando traspase, ceda, venda o de alguna manera disponga del vehículo. </w:t>
      </w:r>
    </w:p>
    <w:p w14:paraId="6BC1CEEE" w14:textId="77777777" w:rsidR="004C56A5" w:rsidRDefault="00AF61E4" w:rsidP="004352A0">
      <w:pPr>
        <w:spacing w:line="480" w:lineRule="auto"/>
        <w:ind w:firstLine="540"/>
        <w:jc w:val="both"/>
        <w:rPr>
          <w:rFonts w:ascii="Book Antiqua" w:hAnsi="Book Antiqua"/>
          <w:u w:val="single"/>
          <w:lang w:val="es-PR"/>
        </w:rPr>
      </w:pPr>
      <w:r w:rsidRPr="00AF61E4">
        <w:rPr>
          <w:rFonts w:ascii="Book Antiqua" w:hAnsi="Book Antiqua"/>
          <w:u w:val="single"/>
          <w:lang w:val="es-PR"/>
        </w:rPr>
        <w:t xml:space="preserve">Todo conductor que operare un vehículo o vehículo de motor en violación a este </w:t>
      </w:r>
      <w:proofErr w:type="gramStart"/>
      <w:r w:rsidRPr="00AF61E4">
        <w:rPr>
          <w:rFonts w:ascii="Book Antiqua" w:hAnsi="Book Antiqua"/>
          <w:u w:val="single"/>
          <w:lang w:val="es-PR"/>
        </w:rPr>
        <w:t>Artículo,</w:t>
      </w:r>
      <w:proofErr w:type="gramEnd"/>
      <w:r w:rsidRPr="00AF61E4">
        <w:rPr>
          <w:rFonts w:ascii="Book Antiqua" w:hAnsi="Book Antiqua"/>
          <w:u w:val="single"/>
          <w:lang w:val="es-PR"/>
        </w:rPr>
        <w:t xml:space="preserve"> incurrirá en falta administrativa y será sancionado con multa de cien (100) dólares. </w:t>
      </w:r>
    </w:p>
    <w:p w14:paraId="6871A099" w14:textId="4D024946" w:rsidR="00AF61E4" w:rsidRPr="00AF61E4" w:rsidRDefault="00AF61E4" w:rsidP="004352A0">
      <w:pPr>
        <w:spacing w:line="480" w:lineRule="auto"/>
        <w:ind w:firstLine="540"/>
        <w:jc w:val="both"/>
        <w:rPr>
          <w:rFonts w:ascii="Book Antiqua" w:hAnsi="Book Antiqua"/>
          <w:u w:val="single"/>
          <w:lang w:val="es-PR"/>
        </w:rPr>
      </w:pPr>
      <w:r w:rsidRPr="00AF61E4">
        <w:rPr>
          <w:rFonts w:ascii="Book Antiqua" w:hAnsi="Book Antiqua"/>
          <w:u w:val="single"/>
          <w:lang w:val="es-PR"/>
        </w:rPr>
        <w:lastRenderedPageBreak/>
        <w:t>Se prohíbe el que se remueva y traspase otro vehículo el sello de aprobación de transmisión de luz. Asimismo, se prohíbe que se alteren las circunstancias bajo las cuales se otorgó el sello de aprobación de transmisión de luz. Cualquier persona que viole lo dispuesto en este párrafo, incurrirá en delito menos grave y convicto que fuere, será sancionado con pena de quinientos (500) dólares.</w:t>
      </w:r>
    </w:p>
    <w:p w14:paraId="597526DC" w14:textId="26E61BC9" w:rsidR="00F212CB" w:rsidRPr="00915E4D" w:rsidRDefault="00F212CB" w:rsidP="004352A0">
      <w:pPr>
        <w:spacing w:line="504" w:lineRule="auto"/>
        <w:ind w:firstLine="540"/>
        <w:jc w:val="both"/>
        <w:rPr>
          <w:rFonts w:ascii="Book Antiqua" w:hAnsi="Book Antiqua"/>
          <w:lang w:val="es-PR"/>
        </w:rPr>
      </w:pPr>
      <w:r w:rsidRPr="004C56A5">
        <w:rPr>
          <w:rFonts w:ascii="Book Antiqua" w:hAnsi="Book Antiqua"/>
          <w:strike/>
          <w:lang w:val="es-PR"/>
        </w:rPr>
        <w:t>…</w:t>
      </w:r>
      <w:r w:rsidRPr="00915E4D">
        <w:rPr>
          <w:rFonts w:ascii="Book Antiqua" w:hAnsi="Book Antiqua"/>
          <w:lang w:val="es-PR"/>
        </w:rPr>
        <w:t>”</w:t>
      </w:r>
    </w:p>
    <w:p w14:paraId="50DB83B0" w14:textId="2644134E" w:rsidR="00FE0D09" w:rsidRDefault="00151DE1" w:rsidP="004352A0">
      <w:pPr>
        <w:spacing w:line="480" w:lineRule="auto"/>
        <w:ind w:firstLine="540"/>
        <w:jc w:val="both"/>
        <w:rPr>
          <w:rFonts w:ascii="Book Antiqua" w:hAnsi="Book Antiqua"/>
          <w:lang w:val="es-PR"/>
        </w:rPr>
      </w:pPr>
      <w:r>
        <w:rPr>
          <w:rFonts w:ascii="Book Antiqua" w:hAnsi="Book Antiqua"/>
          <w:lang w:val="es-PR"/>
        </w:rPr>
        <w:t xml:space="preserve">Sección </w:t>
      </w:r>
      <w:r w:rsidR="005A0087">
        <w:rPr>
          <w:rFonts w:ascii="Book Antiqua" w:hAnsi="Book Antiqua"/>
          <w:lang w:val="es-PR"/>
        </w:rPr>
        <w:t>2</w:t>
      </w:r>
      <w:r>
        <w:rPr>
          <w:rFonts w:ascii="Book Antiqua" w:hAnsi="Book Antiqua"/>
          <w:lang w:val="es-PR"/>
        </w:rPr>
        <w:t>.- Separabilidad</w:t>
      </w:r>
      <w:r w:rsidR="00915E4D">
        <w:rPr>
          <w:rFonts w:ascii="Book Antiqua" w:hAnsi="Book Antiqua"/>
          <w:lang w:val="es-PR"/>
        </w:rPr>
        <w:t xml:space="preserve"> </w:t>
      </w:r>
    </w:p>
    <w:p w14:paraId="1057DC05" w14:textId="73211718" w:rsidR="00151DE1" w:rsidRDefault="00736BC7" w:rsidP="004352A0">
      <w:pPr>
        <w:spacing w:line="480" w:lineRule="auto"/>
        <w:ind w:firstLine="540"/>
        <w:jc w:val="both"/>
        <w:rPr>
          <w:rFonts w:ascii="Book Antiqua" w:hAnsi="Book Antiqua"/>
          <w:lang w:val="es-PR"/>
        </w:rPr>
      </w:pPr>
      <w:r w:rsidRPr="00736BC7">
        <w:rPr>
          <w:rFonts w:ascii="Book Antiqua" w:hAnsi="Book Antiqua"/>
          <w:lang w:val="es-PR"/>
        </w:rPr>
        <w:t xml:space="preserve">Si cualquier cláusula, párrafo, artículo, sección, inciso o parte de esta </w:t>
      </w:r>
      <w:r w:rsidR="001F4CEC">
        <w:rPr>
          <w:rFonts w:ascii="Book Antiqua" w:hAnsi="Book Antiqua"/>
          <w:lang w:val="es-PR"/>
        </w:rPr>
        <w:t>L</w:t>
      </w:r>
      <w:r w:rsidRPr="00736BC7">
        <w:rPr>
          <w:rFonts w:ascii="Book Antiqua" w:hAnsi="Book Antiqua"/>
          <w:lang w:val="es-PR"/>
        </w:rPr>
        <w:t>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 Es la voluntad expresa e inequívoca de esta Asamblea Legislativa que los tribunales hagan cumplir las disposiciones y la aplicación de esta Ley 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r>
        <w:rPr>
          <w:rFonts w:ascii="Book Antiqua" w:hAnsi="Book Antiqua"/>
          <w:lang w:val="es-PR"/>
        </w:rPr>
        <w:t>.</w:t>
      </w:r>
    </w:p>
    <w:p w14:paraId="15A06092" w14:textId="77777777" w:rsidR="00736BC7" w:rsidRDefault="00736BC7" w:rsidP="004352A0">
      <w:pPr>
        <w:spacing w:line="480" w:lineRule="auto"/>
        <w:ind w:firstLine="540"/>
        <w:jc w:val="both"/>
        <w:rPr>
          <w:rFonts w:ascii="Book Antiqua" w:hAnsi="Book Antiqua"/>
          <w:lang w:val="es-PR"/>
        </w:rPr>
      </w:pPr>
      <w:r>
        <w:rPr>
          <w:rFonts w:ascii="Book Antiqua" w:hAnsi="Book Antiqua"/>
          <w:lang w:val="es-PR"/>
        </w:rPr>
        <w:t xml:space="preserve">Sección </w:t>
      </w:r>
      <w:r w:rsidR="006A4788">
        <w:rPr>
          <w:rFonts w:ascii="Book Antiqua" w:hAnsi="Book Antiqua"/>
          <w:lang w:val="es-PR"/>
        </w:rPr>
        <w:t>3</w:t>
      </w:r>
      <w:r>
        <w:rPr>
          <w:rFonts w:ascii="Book Antiqua" w:hAnsi="Book Antiqua"/>
          <w:lang w:val="es-PR"/>
        </w:rPr>
        <w:t>.- Vigencia.</w:t>
      </w:r>
    </w:p>
    <w:p w14:paraId="44A56FB8" w14:textId="77777777" w:rsidR="00736BC7" w:rsidRDefault="00736BC7" w:rsidP="004352A0">
      <w:pPr>
        <w:spacing w:line="480" w:lineRule="auto"/>
        <w:ind w:firstLine="540"/>
        <w:jc w:val="both"/>
        <w:rPr>
          <w:rFonts w:ascii="Book Antiqua" w:hAnsi="Book Antiqua"/>
          <w:lang w:val="es-PR"/>
        </w:rPr>
      </w:pPr>
      <w:r w:rsidRPr="00736BC7">
        <w:rPr>
          <w:rFonts w:ascii="Book Antiqua" w:hAnsi="Book Antiqua"/>
          <w:lang w:val="es-PR"/>
        </w:rPr>
        <w:t>Esta Ley entrará en vigor inmediatamente después de su aprobación.</w:t>
      </w:r>
    </w:p>
    <w:p w14:paraId="647F1621" w14:textId="77777777" w:rsidR="003B3CA3" w:rsidRDefault="003B3CA3" w:rsidP="003B3CA3">
      <w:pPr>
        <w:suppressLineNumbers/>
        <w:spacing w:line="480" w:lineRule="auto"/>
        <w:ind w:firstLine="540"/>
        <w:jc w:val="both"/>
        <w:rPr>
          <w:rFonts w:ascii="Book Antiqua" w:hAnsi="Book Antiqua"/>
          <w:lang w:val="es-PR"/>
        </w:rPr>
      </w:pPr>
    </w:p>
    <w:sectPr w:rsidR="003B3CA3" w:rsidSect="00235E4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004A0" w14:textId="77777777" w:rsidR="004E26AB" w:rsidRDefault="004E26AB">
      <w:r>
        <w:separator/>
      </w:r>
    </w:p>
  </w:endnote>
  <w:endnote w:type="continuationSeparator" w:id="0">
    <w:p w14:paraId="7120379F" w14:textId="77777777" w:rsidR="004E26AB" w:rsidRDefault="004E2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C1D1B" w14:textId="77777777" w:rsidR="004E26AB" w:rsidRDefault="004E26AB">
      <w:r>
        <w:separator/>
      </w:r>
    </w:p>
  </w:footnote>
  <w:footnote w:type="continuationSeparator" w:id="0">
    <w:p w14:paraId="78905B30" w14:textId="77777777" w:rsidR="004E26AB" w:rsidRDefault="004E26AB">
      <w:r>
        <w:continuationSeparator/>
      </w:r>
    </w:p>
  </w:footnote>
  <w:footnote w:id="1">
    <w:p w14:paraId="356BAAF7" w14:textId="4AAD3EA0" w:rsidR="00C626D6" w:rsidRDefault="00C626D6" w:rsidP="00C626D6">
      <w:pPr>
        <w:pStyle w:val="FootnoteText"/>
        <w:jc w:val="both"/>
      </w:pPr>
      <w:r w:rsidRPr="00C626D6">
        <w:rPr>
          <w:rStyle w:val="FootnoteReference"/>
          <w:rFonts w:ascii="Book Antiqua" w:hAnsi="Book Antiqua"/>
          <w:sz w:val="16"/>
          <w:szCs w:val="16"/>
        </w:rPr>
        <w:footnoteRef/>
      </w:r>
      <w:r w:rsidRPr="00C626D6">
        <w:rPr>
          <w:rFonts w:ascii="Book Antiqua" w:hAnsi="Book Antiqua"/>
          <w:sz w:val="16"/>
          <w:szCs w:val="16"/>
        </w:rPr>
        <w:t xml:space="preserve"> https://childmind.org/es/articulo/dificultades-del-procesamiento-sensorial-durante-el-verano/#:~:text=De%20este%20modo%2C%20los%20ni%C3%B1os%20pueden%20acostumbrarse%20a%20la%20sensaci%C3%B3n,juguete%20para%20que%20se%20entretengan.&amp;text=Para%20muchos%20ni%C3%B1os%2C%20las%20vacaciones,aprovechar%20el%20verano%20al%20m%C3%A1xi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209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9DE4" w14:textId="2E8D8DD8" w:rsidR="00721744" w:rsidRDefault="00721744" w:rsidP="006A7C44">
    <w:pPr>
      <w:keepNext/>
      <w:suppressLineNumbers/>
      <w:tabs>
        <w:tab w:val="center" w:pos="4320"/>
        <w:tab w:val="right" w:pos="8640"/>
      </w:tabs>
      <w:autoSpaceDE w:val="0"/>
      <w:autoSpaceDN w:val="0"/>
      <w:adjustRightInd w:val="0"/>
      <w:jc w:val="center"/>
      <w:rPr>
        <w:rFonts w:ascii="Book Antiqua" w:eastAsia="MS Mincho" w:hAnsi="Book Antiqua" w:cs="Arial"/>
        <w:b/>
        <w:szCs w:val="24"/>
        <w:lang w:val="es-PR"/>
      </w:rPr>
    </w:pPr>
    <w:bookmarkStart w:id="2" w:name="_Hlk36034857"/>
  </w:p>
  <w:p w14:paraId="716000AA" w14:textId="67766E48" w:rsidR="006A7C44" w:rsidRDefault="006A7C44" w:rsidP="006A7C44">
    <w:pPr>
      <w:keepNext/>
      <w:suppressLineNumbers/>
      <w:tabs>
        <w:tab w:val="center" w:pos="4320"/>
        <w:tab w:val="right" w:pos="8640"/>
      </w:tabs>
      <w:autoSpaceDE w:val="0"/>
      <w:autoSpaceDN w:val="0"/>
      <w:adjustRightInd w:val="0"/>
      <w:jc w:val="center"/>
      <w:rPr>
        <w:rFonts w:ascii="Book Antiqua" w:hAnsi="Book Antiqua"/>
        <w:b/>
        <w:szCs w:val="24"/>
        <w:lang w:val="es-ES"/>
      </w:rPr>
    </w:pPr>
    <w:r>
      <w:rPr>
        <w:rFonts w:ascii="Book Antiqua" w:eastAsia="MS Mincho" w:hAnsi="Book Antiqua" w:cs="Arial"/>
        <w:b/>
        <w:szCs w:val="24"/>
        <w:lang w:val="es-PR"/>
      </w:rPr>
      <w:t>TEXTO APROBADO EN VOTACIÓN FINAL POR EL SENADO</w:t>
    </w:r>
  </w:p>
  <w:p w14:paraId="0B067039" w14:textId="77777777" w:rsidR="006A7C44" w:rsidRDefault="006A7C44" w:rsidP="006A7C44">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szCs w:val="24"/>
        <w:lang w:val="es-PR"/>
      </w:rPr>
    </w:pPr>
    <w:r>
      <w:rPr>
        <w:rFonts w:ascii="Book Antiqua" w:eastAsia="MS Mincho" w:hAnsi="Book Antiqua" w:cs="Arial"/>
        <w:b/>
        <w:szCs w:val="24"/>
      </w:rPr>
      <w:t>(9 DE ABRIL DE 2026)</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53246250">
    <w:abstractNumId w:val="0"/>
  </w:num>
  <w:num w:numId="2" w16cid:durableId="641274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02DA9"/>
    <w:rsid w:val="00015B54"/>
    <w:rsid w:val="00054AE0"/>
    <w:rsid w:val="00086626"/>
    <w:rsid w:val="000903F3"/>
    <w:rsid w:val="00091B93"/>
    <w:rsid w:val="00094471"/>
    <w:rsid w:val="000A1220"/>
    <w:rsid w:val="000A713C"/>
    <w:rsid w:val="000C0E27"/>
    <w:rsid w:val="000C2C43"/>
    <w:rsid w:val="000D369C"/>
    <w:rsid w:val="000E17BE"/>
    <w:rsid w:val="000E6787"/>
    <w:rsid w:val="000E7BD5"/>
    <w:rsid w:val="000F5507"/>
    <w:rsid w:val="000F6834"/>
    <w:rsid w:val="000F7708"/>
    <w:rsid w:val="001040C0"/>
    <w:rsid w:val="00104D7A"/>
    <w:rsid w:val="001052D2"/>
    <w:rsid w:val="001155E1"/>
    <w:rsid w:val="00132527"/>
    <w:rsid w:val="00143A7F"/>
    <w:rsid w:val="00151DE1"/>
    <w:rsid w:val="00177908"/>
    <w:rsid w:val="00194199"/>
    <w:rsid w:val="001B0BFC"/>
    <w:rsid w:val="001B11EB"/>
    <w:rsid w:val="001B7409"/>
    <w:rsid w:val="001C31A9"/>
    <w:rsid w:val="001C62D9"/>
    <w:rsid w:val="001D392A"/>
    <w:rsid w:val="001E3F2D"/>
    <w:rsid w:val="001E462D"/>
    <w:rsid w:val="001F4CC4"/>
    <w:rsid w:val="001F4CEC"/>
    <w:rsid w:val="002151F3"/>
    <w:rsid w:val="00217B61"/>
    <w:rsid w:val="00230866"/>
    <w:rsid w:val="00235E49"/>
    <w:rsid w:val="00242FF7"/>
    <w:rsid w:val="0026178F"/>
    <w:rsid w:val="00275D9E"/>
    <w:rsid w:val="00284A11"/>
    <w:rsid w:val="002851A6"/>
    <w:rsid w:val="0029288B"/>
    <w:rsid w:val="002A292A"/>
    <w:rsid w:val="002B789D"/>
    <w:rsid w:val="002C3DB2"/>
    <w:rsid w:val="002D2308"/>
    <w:rsid w:val="002D2941"/>
    <w:rsid w:val="002D50C3"/>
    <w:rsid w:val="002E6D71"/>
    <w:rsid w:val="002E6FE2"/>
    <w:rsid w:val="00302537"/>
    <w:rsid w:val="003062E1"/>
    <w:rsid w:val="00321EB7"/>
    <w:rsid w:val="00323544"/>
    <w:rsid w:val="00350744"/>
    <w:rsid w:val="00351EBC"/>
    <w:rsid w:val="003542B1"/>
    <w:rsid w:val="00354F2D"/>
    <w:rsid w:val="003673D8"/>
    <w:rsid w:val="003964FD"/>
    <w:rsid w:val="00397022"/>
    <w:rsid w:val="003971DA"/>
    <w:rsid w:val="003A3BFA"/>
    <w:rsid w:val="003B3CA3"/>
    <w:rsid w:val="003B4BE1"/>
    <w:rsid w:val="003D6B60"/>
    <w:rsid w:val="0042753F"/>
    <w:rsid w:val="004352A0"/>
    <w:rsid w:val="00440865"/>
    <w:rsid w:val="00451CB2"/>
    <w:rsid w:val="00462DEB"/>
    <w:rsid w:val="0047478C"/>
    <w:rsid w:val="0049411D"/>
    <w:rsid w:val="004969FB"/>
    <w:rsid w:val="004B4930"/>
    <w:rsid w:val="004C56A5"/>
    <w:rsid w:val="004C632A"/>
    <w:rsid w:val="004D053C"/>
    <w:rsid w:val="004E26AB"/>
    <w:rsid w:val="004E4EC9"/>
    <w:rsid w:val="004F1EE4"/>
    <w:rsid w:val="004F21C9"/>
    <w:rsid w:val="004F2964"/>
    <w:rsid w:val="00552189"/>
    <w:rsid w:val="00552C36"/>
    <w:rsid w:val="005559A1"/>
    <w:rsid w:val="0055696B"/>
    <w:rsid w:val="005A0087"/>
    <w:rsid w:val="005A5A97"/>
    <w:rsid w:val="005D12DD"/>
    <w:rsid w:val="005D2E44"/>
    <w:rsid w:val="005E37E7"/>
    <w:rsid w:val="005E7807"/>
    <w:rsid w:val="005F22E9"/>
    <w:rsid w:val="0060643C"/>
    <w:rsid w:val="0061123D"/>
    <w:rsid w:val="00613C02"/>
    <w:rsid w:val="006143A4"/>
    <w:rsid w:val="00622FE2"/>
    <w:rsid w:val="00632915"/>
    <w:rsid w:val="00650866"/>
    <w:rsid w:val="00664E1D"/>
    <w:rsid w:val="006A4788"/>
    <w:rsid w:val="006A7C44"/>
    <w:rsid w:val="006B0440"/>
    <w:rsid w:val="006B559B"/>
    <w:rsid w:val="006C2917"/>
    <w:rsid w:val="006C62C8"/>
    <w:rsid w:val="006E0B72"/>
    <w:rsid w:val="006E3C40"/>
    <w:rsid w:val="006F3620"/>
    <w:rsid w:val="006F4854"/>
    <w:rsid w:val="007059B8"/>
    <w:rsid w:val="00707965"/>
    <w:rsid w:val="007102BF"/>
    <w:rsid w:val="00710BAF"/>
    <w:rsid w:val="00721744"/>
    <w:rsid w:val="00727538"/>
    <w:rsid w:val="007325DA"/>
    <w:rsid w:val="00736BC7"/>
    <w:rsid w:val="00746CF9"/>
    <w:rsid w:val="00755902"/>
    <w:rsid w:val="00766F46"/>
    <w:rsid w:val="00772570"/>
    <w:rsid w:val="00777982"/>
    <w:rsid w:val="00784A5C"/>
    <w:rsid w:val="00785ACA"/>
    <w:rsid w:val="0078723A"/>
    <w:rsid w:val="007A1394"/>
    <w:rsid w:val="007E08F7"/>
    <w:rsid w:val="007F0B3D"/>
    <w:rsid w:val="00801CE6"/>
    <w:rsid w:val="00801D6E"/>
    <w:rsid w:val="00806B52"/>
    <w:rsid w:val="00817931"/>
    <w:rsid w:val="00827101"/>
    <w:rsid w:val="00845226"/>
    <w:rsid w:val="00851E21"/>
    <w:rsid w:val="008547BE"/>
    <w:rsid w:val="0087157E"/>
    <w:rsid w:val="008B1277"/>
    <w:rsid w:val="008B2A4C"/>
    <w:rsid w:val="008C3070"/>
    <w:rsid w:val="008C4672"/>
    <w:rsid w:val="008E2201"/>
    <w:rsid w:val="008E460B"/>
    <w:rsid w:val="008E4B89"/>
    <w:rsid w:val="008E6E97"/>
    <w:rsid w:val="008E7C6D"/>
    <w:rsid w:val="008F4DFC"/>
    <w:rsid w:val="008F6162"/>
    <w:rsid w:val="00915E4D"/>
    <w:rsid w:val="0092176F"/>
    <w:rsid w:val="00924217"/>
    <w:rsid w:val="00931333"/>
    <w:rsid w:val="00933487"/>
    <w:rsid w:val="00933C44"/>
    <w:rsid w:val="00937F2B"/>
    <w:rsid w:val="00944C7B"/>
    <w:rsid w:val="00945020"/>
    <w:rsid w:val="00951C56"/>
    <w:rsid w:val="0095689E"/>
    <w:rsid w:val="0096119B"/>
    <w:rsid w:val="00980C1C"/>
    <w:rsid w:val="009824EB"/>
    <w:rsid w:val="00996B90"/>
    <w:rsid w:val="009A5E86"/>
    <w:rsid w:val="009B7A94"/>
    <w:rsid w:val="009C765B"/>
    <w:rsid w:val="009E02FF"/>
    <w:rsid w:val="009F2167"/>
    <w:rsid w:val="009F7E4F"/>
    <w:rsid w:val="00A13316"/>
    <w:rsid w:val="00A60AA5"/>
    <w:rsid w:val="00A750BD"/>
    <w:rsid w:val="00A829DF"/>
    <w:rsid w:val="00AB1463"/>
    <w:rsid w:val="00AB4E04"/>
    <w:rsid w:val="00AB563B"/>
    <w:rsid w:val="00AD7F06"/>
    <w:rsid w:val="00AF61E4"/>
    <w:rsid w:val="00B05570"/>
    <w:rsid w:val="00B456A4"/>
    <w:rsid w:val="00B51DC0"/>
    <w:rsid w:val="00B610C9"/>
    <w:rsid w:val="00B92D9E"/>
    <w:rsid w:val="00B97A51"/>
    <w:rsid w:val="00BA43D5"/>
    <w:rsid w:val="00BB4B68"/>
    <w:rsid w:val="00BC0A6F"/>
    <w:rsid w:val="00BC446F"/>
    <w:rsid w:val="00BF6758"/>
    <w:rsid w:val="00C24D83"/>
    <w:rsid w:val="00C27704"/>
    <w:rsid w:val="00C27E52"/>
    <w:rsid w:val="00C433A2"/>
    <w:rsid w:val="00C43D1F"/>
    <w:rsid w:val="00C626D6"/>
    <w:rsid w:val="00C652E0"/>
    <w:rsid w:val="00CA5394"/>
    <w:rsid w:val="00CB7748"/>
    <w:rsid w:val="00CC548E"/>
    <w:rsid w:val="00CC67CC"/>
    <w:rsid w:val="00CD3C02"/>
    <w:rsid w:val="00CE3709"/>
    <w:rsid w:val="00CF3F05"/>
    <w:rsid w:val="00CF6FC2"/>
    <w:rsid w:val="00D15B02"/>
    <w:rsid w:val="00D20C77"/>
    <w:rsid w:val="00D223DB"/>
    <w:rsid w:val="00D45C4B"/>
    <w:rsid w:val="00D51285"/>
    <w:rsid w:val="00D80219"/>
    <w:rsid w:val="00D8141C"/>
    <w:rsid w:val="00DA410F"/>
    <w:rsid w:val="00DB26B2"/>
    <w:rsid w:val="00DC288F"/>
    <w:rsid w:val="00DC28B8"/>
    <w:rsid w:val="00DD087B"/>
    <w:rsid w:val="00E04A3F"/>
    <w:rsid w:val="00E06337"/>
    <w:rsid w:val="00E21A47"/>
    <w:rsid w:val="00E532CF"/>
    <w:rsid w:val="00E53D17"/>
    <w:rsid w:val="00E543E8"/>
    <w:rsid w:val="00E55203"/>
    <w:rsid w:val="00E62716"/>
    <w:rsid w:val="00E62804"/>
    <w:rsid w:val="00E75228"/>
    <w:rsid w:val="00E8292B"/>
    <w:rsid w:val="00EA66D4"/>
    <w:rsid w:val="00EB3850"/>
    <w:rsid w:val="00EC3167"/>
    <w:rsid w:val="00F212CB"/>
    <w:rsid w:val="00F23FEC"/>
    <w:rsid w:val="00F333DE"/>
    <w:rsid w:val="00F361B9"/>
    <w:rsid w:val="00F475A3"/>
    <w:rsid w:val="00FB6794"/>
    <w:rsid w:val="00FB7B0C"/>
    <w:rsid w:val="00FC0B60"/>
    <w:rsid w:val="00FC2DD8"/>
    <w:rsid w:val="00FC4D44"/>
    <w:rsid w:val="00FE0D0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C47FC"/>
  <w15:chartTrackingRefBased/>
  <w15:docId w15:val="{A21CD252-ACB8-4C92-8957-F68D33CDD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1DE1"/>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 w:type="paragraph" w:customStyle="1" w:styleId="Body">
    <w:name w:val="Body"/>
    <w:rsid w:val="001E462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CC012801256BE459097CAA78C0B1747" ma:contentTypeVersion="10" ma:contentTypeDescription="Create a new document." ma:contentTypeScope="" ma:versionID="baefd9edf8d746b672fe856d35e7112a">
  <xsd:schema xmlns:xsd="http://www.w3.org/2001/XMLSchema" xmlns:xs="http://www.w3.org/2001/XMLSchema" xmlns:p="http://schemas.microsoft.com/office/2006/metadata/properties" xmlns:ns3="45ca2422-3d46-4506-966a-8be285ec7f46" xmlns:ns4="1e624f8d-9a3a-48a2-8c2e-2ceebf788f74" targetNamespace="http://schemas.microsoft.com/office/2006/metadata/properties" ma:root="true" ma:fieldsID="6e5afb87c3de655ebaebf6517fc1bd50" ns3:_="" ns4:_="">
    <xsd:import namespace="45ca2422-3d46-4506-966a-8be285ec7f46"/>
    <xsd:import namespace="1e624f8d-9a3a-48a2-8c2e-2ceebf788f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a2422-3d46-4506-966a-8be285ec7f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624f8d-9a3a-48a2-8c2e-2ceebf788f7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519307-99F0-4561-9EC6-0BCC276CF4D6}">
  <ds:schemaRefs>
    <ds:schemaRef ds:uri="http://schemas.microsoft.com/sharepoint/v3/contenttype/forms"/>
  </ds:schemaRefs>
</ds:datastoreItem>
</file>

<file path=customXml/itemProps2.xml><?xml version="1.0" encoding="utf-8"?>
<ds:datastoreItem xmlns:ds="http://schemas.openxmlformats.org/officeDocument/2006/customXml" ds:itemID="{434B4260-C863-41F6-9035-C98D35B5C2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B1FCCA-8927-479A-83DF-E81C66856A7C}">
  <ds:schemaRefs>
    <ds:schemaRef ds:uri="http://schemas.openxmlformats.org/officeDocument/2006/bibliography"/>
  </ds:schemaRefs>
</ds:datastoreItem>
</file>

<file path=customXml/itemProps4.xml><?xml version="1.0" encoding="utf-8"?>
<ds:datastoreItem xmlns:ds="http://schemas.openxmlformats.org/officeDocument/2006/customXml" ds:itemID="{CA2D8D98-D06F-48D5-A59C-5F6E18FD5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a2422-3d46-4506-966a-8be285ec7f46"/>
    <ds:schemaRef ds:uri="1e624f8d-9a3a-48a2-8c2e-2ceebf788f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Medida-v2021</Template>
  <TotalTime>2</TotalTime>
  <Pages>7</Pages>
  <Words>1709</Words>
  <Characters>9746</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Camyl Moreno Pantojas</cp:lastModifiedBy>
  <cp:revision>2</cp:revision>
  <cp:lastPrinted>2026-04-14T12:46:00Z</cp:lastPrinted>
  <dcterms:created xsi:type="dcterms:W3CDTF">2026-06-22T21:53:00Z</dcterms:created>
  <dcterms:modified xsi:type="dcterms:W3CDTF">2026-06-22T21:53:00Z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0x0101002CC012801256BE459097CAA78C0B1747</vt:lpwstr>
  </property>
</Properties>
</file>