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0AC98653"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00342B1B">
        <w:rPr>
          <w:rFonts w:ascii="Book Antiqua" w:eastAsia="Book Antiqua" w:hAnsi="Book Antiqua" w:cs="Book Antiqua"/>
          <w:lang w:val="es-ES"/>
        </w:rPr>
        <w:t>3</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36035A4B"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P. de</w:t>
      </w:r>
      <w:r w:rsidR="00BD33DF">
        <w:rPr>
          <w:rFonts w:ascii="Book Antiqua" w:eastAsia="Book Antiqua" w:hAnsi="Book Antiqua" w:cs="Book Antiqua"/>
          <w:b/>
          <w:sz w:val="52"/>
          <w:szCs w:val="52"/>
          <w:lang w:val="es-ES"/>
        </w:rPr>
        <w:t>l S.</w:t>
      </w:r>
      <w:r w:rsidRPr="00851E49">
        <w:rPr>
          <w:rFonts w:ascii="Book Antiqua" w:eastAsia="Book Antiqua" w:hAnsi="Book Antiqua" w:cs="Book Antiqua"/>
          <w:b/>
          <w:sz w:val="52"/>
          <w:szCs w:val="52"/>
          <w:lang w:val="es-ES"/>
        </w:rPr>
        <w:t xml:space="preserve"> </w:t>
      </w:r>
      <w:r w:rsidR="00BD33DF">
        <w:rPr>
          <w:rFonts w:ascii="Book Antiqua" w:eastAsia="Book Antiqua" w:hAnsi="Book Antiqua" w:cs="Book Antiqua"/>
          <w:b/>
          <w:sz w:val="52"/>
          <w:szCs w:val="52"/>
          <w:lang w:val="es-ES"/>
        </w:rPr>
        <w:t>975</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5E4C3291" w:rsidR="00DF7D86" w:rsidRPr="00851E49" w:rsidRDefault="00C5604D">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22 </w:t>
      </w:r>
      <w:r w:rsidR="0038510E" w:rsidRPr="00851E49">
        <w:rPr>
          <w:rFonts w:ascii="Book Antiqua" w:eastAsia="Book Antiqua" w:hAnsi="Book Antiqua" w:cs="Book Antiqua"/>
          <w:lang w:val="es-ES"/>
        </w:rPr>
        <w:t xml:space="preserve">de </w:t>
      </w:r>
      <w:r w:rsidR="007766AF">
        <w:rPr>
          <w:rFonts w:ascii="Book Antiqua" w:eastAsia="Book Antiqua" w:hAnsi="Book Antiqua" w:cs="Book Antiqua"/>
          <w:lang w:val="es-ES"/>
        </w:rPr>
        <w:t>juni</w:t>
      </w:r>
      <w:r w:rsidR="00342B1B">
        <w:rPr>
          <w:rFonts w:ascii="Book Antiqua" w:eastAsia="Book Antiqua" w:hAnsi="Book Antiqua" w:cs="Book Antiqua"/>
          <w:lang w:val="es-ES"/>
        </w:rPr>
        <w:t>o</w:t>
      </w:r>
      <w:r w:rsidR="00C54AD6" w:rsidRPr="00851E49">
        <w:rPr>
          <w:rFonts w:ascii="Book Antiqua" w:eastAsia="Book Antiqua" w:hAnsi="Book Antiqua" w:cs="Book Antiqua"/>
          <w:lang w:val="es-ES"/>
        </w:rPr>
        <w:t xml:space="preserve"> de 202</w:t>
      </w:r>
      <w:r w:rsidR="00342B1B">
        <w:rPr>
          <w:rFonts w:ascii="Book Antiqua" w:eastAsia="Book Antiqua" w:hAnsi="Book Antiqua" w:cs="Book Antiqua"/>
          <w:lang w:val="es-ES"/>
        </w:rPr>
        <w:t>6</w:t>
      </w:r>
    </w:p>
    <w:p w14:paraId="03852CD0" w14:textId="77777777" w:rsidR="00DF7D86" w:rsidRPr="00851E49" w:rsidRDefault="00DF7D86">
      <w:pPr>
        <w:jc w:val="both"/>
        <w:rPr>
          <w:rFonts w:ascii="Book Antiqua" w:eastAsia="Book Antiqua" w:hAnsi="Book Antiqua" w:cs="Book Antiqua"/>
          <w:b/>
          <w:lang w:val="es-ES"/>
        </w:rPr>
      </w:pPr>
    </w:p>
    <w:p w14:paraId="2714CB15" w14:textId="77777777" w:rsidR="00DF7D86" w:rsidRPr="00851E49" w:rsidRDefault="0038510E">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2450CE7E" w:rsidR="00DF7D86" w:rsidRPr="00851E49" w:rsidRDefault="00C76B02">
      <w:pPr>
        <w:ind w:firstLine="720"/>
        <w:jc w:val="both"/>
        <w:rPr>
          <w:rFonts w:ascii="Book Antiqua" w:eastAsia="Book Antiqua" w:hAnsi="Book Antiqua" w:cs="Book Antiqua"/>
          <w:lang w:val="es-ES"/>
        </w:rPr>
      </w:pPr>
      <w:r>
        <w:rPr>
          <w:rFonts w:ascii="Book Antiqua" w:eastAsia="Book Antiqua" w:hAnsi="Book Antiqua" w:cs="Book Antiqua"/>
          <w:lang w:val="es-ES"/>
        </w:rPr>
        <w:t>Vuestra</w:t>
      </w:r>
      <w:r w:rsidR="0038510E" w:rsidRPr="00851E49">
        <w:rPr>
          <w:rFonts w:ascii="Book Antiqua" w:eastAsia="Book Antiqua" w:hAnsi="Book Antiqua" w:cs="Book Antiqua"/>
          <w:lang w:val="es-ES"/>
        </w:rPr>
        <w:t xml:space="preserve"> </w:t>
      </w:r>
      <w:r w:rsidR="00666298">
        <w:rPr>
          <w:rFonts w:ascii="Book Antiqua" w:eastAsia="Book Antiqua" w:hAnsi="Book Antiqua" w:cs="Book Antiqua"/>
          <w:lang w:val="es-ES"/>
        </w:rPr>
        <w:t>C</w:t>
      </w:r>
      <w:r w:rsidR="0038510E" w:rsidRPr="00851E49">
        <w:rPr>
          <w:rFonts w:ascii="Book Antiqua" w:eastAsia="Book Antiqua" w:hAnsi="Book Antiqua" w:cs="Book Antiqua"/>
          <w:lang w:val="es-ES"/>
        </w:rPr>
        <w:t>omisi</w:t>
      </w:r>
      <w:r w:rsidR="00666298">
        <w:rPr>
          <w:rFonts w:ascii="Book Antiqua" w:eastAsia="Book Antiqua" w:hAnsi="Book Antiqua" w:cs="Book Antiqua"/>
          <w:lang w:val="es-ES"/>
        </w:rPr>
        <w:t>ón</w:t>
      </w:r>
      <w:r w:rsidR="0038510E" w:rsidRPr="00851E49">
        <w:rPr>
          <w:rFonts w:ascii="Book Antiqua" w:eastAsia="Book Antiqua" w:hAnsi="Book Antiqua" w:cs="Book Antiqua"/>
          <w:lang w:val="es-ES"/>
        </w:rPr>
        <w:t xml:space="preserve"> </w:t>
      </w:r>
      <w:r w:rsidR="00893276">
        <w:rPr>
          <w:rFonts w:ascii="Book Antiqua" w:eastAsia="Book Antiqua" w:hAnsi="Book Antiqua" w:cs="Book Antiqua"/>
          <w:lang w:val="es-ES"/>
        </w:rPr>
        <w:t xml:space="preserve">de </w:t>
      </w:r>
      <w:r w:rsidR="00EC2823">
        <w:rPr>
          <w:rFonts w:ascii="Book Antiqua" w:eastAsia="Book Antiqua" w:hAnsi="Book Antiqua" w:cs="Book Antiqua"/>
          <w:lang w:val="es-ES"/>
        </w:rPr>
        <w:t>Transportación</w:t>
      </w:r>
      <w:r w:rsidR="00893276">
        <w:rPr>
          <w:rFonts w:ascii="Book Antiqua" w:eastAsia="Book Antiqua" w:hAnsi="Book Antiqua" w:cs="Book Antiqua"/>
          <w:lang w:val="es-ES"/>
        </w:rPr>
        <w:t xml:space="preserve"> e Infraestruc</w:t>
      </w:r>
      <w:r w:rsidR="00666298">
        <w:rPr>
          <w:rFonts w:ascii="Book Antiqua" w:eastAsia="Book Antiqua" w:hAnsi="Book Antiqua" w:cs="Book Antiqua"/>
          <w:lang w:val="es-ES"/>
        </w:rPr>
        <w:t>tura</w:t>
      </w:r>
      <w:r w:rsidR="00AC13B4">
        <w:rPr>
          <w:rFonts w:ascii="Book Antiqua" w:eastAsia="Book Antiqua" w:hAnsi="Book Antiqua" w:cs="Book Antiqua"/>
          <w:lang w:val="es-PR"/>
        </w:rPr>
        <w:t xml:space="preserve"> </w:t>
      </w:r>
      <w:r w:rsidR="0038510E" w:rsidRPr="00851E49">
        <w:rPr>
          <w:rFonts w:ascii="Book Antiqua" w:eastAsia="Book Antiqua" w:hAnsi="Book Antiqua" w:cs="Book Antiqua"/>
          <w:lang w:val="es-ES"/>
        </w:rPr>
        <w:t>de la Cámara de Representantes</w:t>
      </w:r>
      <w:r w:rsidR="007B257D" w:rsidRPr="00851E49">
        <w:rPr>
          <w:rFonts w:ascii="Book Antiqua" w:eastAsia="Book Antiqua" w:hAnsi="Book Antiqua" w:cs="Book Antiqua"/>
          <w:lang w:val="es-ES"/>
        </w:rPr>
        <w:t xml:space="preserve"> del </w:t>
      </w:r>
      <w:r w:rsidR="00B45797" w:rsidRPr="00851E49">
        <w:rPr>
          <w:rFonts w:ascii="Book Antiqua" w:eastAsia="Book Antiqua" w:hAnsi="Book Antiqua" w:cs="Book Antiqua"/>
          <w:lang w:val="es-ES"/>
        </w:rPr>
        <w:t>Gobierno</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onsideración del P. de</w:t>
      </w:r>
      <w:r w:rsidR="00666298">
        <w:rPr>
          <w:rFonts w:ascii="Book Antiqua" w:eastAsia="Book Antiqua" w:hAnsi="Book Antiqua" w:cs="Book Antiqua"/>
          <w:lang w:val="es-ES"/>
        </w:rPr>
        <w:t xml:space="preserve">l S. </w:t>
      </w:r>
      <w:r w:rsidR="00464F40">
        <w:rPr>
          <w:rFonts w:ascii="Book Antiqua" w:eastAsia="Book Antiqua" w:hAnsi="Book Antiqua" w:cs="Book Antiqua"/>
          <w:lang w:val="es-ES"/>
        </w:rPr>
        <w:t>975</w:t>
      </w:r>
      <w:r w:rsidR="0038510E" w:rsidRPr="00851E49">
        <w:rPr>
          <w:rFonts w:ascii="Book Antiqua" w:eastAsia="Book Antiqua" w:hAnsi="Book Antiqua" w:cs="Book Antiqua"/>
          <w:lang w:val="es-ES"/>
        </w:rPr>
        <w:t>, tiene a bien recomendar a este</w:t>
      </w:r>
      <w:r w:rsidR="007B257D" w:rsidRPr="00851E49">
        <w:rPr>
          <w:rFonts w:ascii="Book Antiqua" w:eastAsia="Book Antiqua" w:hAnsi="Book Antiqua" w:cs="Book Antiqua"/>
          <w:lang w:val="es-ES"/>
        </w:rPr>
        <w:t xml:space="preserve"> Alto Cuerpo </w:t>
      </w:r>
      <w:r w:rsidR="00B35904">
        <w:rPr>
          <w:rFonts w:ascii="Book Antiqua" w:eastAsia="Book Antiqua" w:hAnsi="Book Antiqua" w:cs="Book Antiqua"/>
          <w:lang w:val="es-ES"/>
        </w:rPr>
        <w:t>s</w:t>
      </w:r>
      <w:r w:rsidR="00464F40">
        <w:rPr>
          <w:rFonts w:ascii="Book Antiqua" w:eastAsia="Book Antiqua" w:hAnsi="Book Antiqua" w:cs="Book Antiqua"/>
          <w:lang w:val="es-ES"/>
        </w:rPr>
        <w:t>u</w:t>
      </w:r>
      <w:r w:rsidR="007B257D" w:rsidRPr="00851E49">
        <w:rPr>
          <w:rFonts w:ascii="Book Antiqua" w:eastAsia="Book Antiqua" w:hAnsi="Book Antiqua" w:cs="Book Antiqua"/>
          <w:lang w:val="es-ES"/>
        </w:rPr>
        <w:t xml:space="preserve"> aprobación </w:t>
      </w:r>
      <w:r w:rsidR="00B35904">
        <w:rPr>
          <w:rFonts w:ascii="Book Antiqua" w:eastAsia="Book Antiqua" w:hAnsi="Book Antiqua" w:cs="Book Antiqua"/>
          <w:lang w:val="es-ES"/>
        </w:rPr>
        <w:t xml:space="preserve">con las enmiendas contenidas en el </w:t>
      </w:r>
      <w:proofErr w:type="spellStart"/>
      <w:r w:rsidR="00B35904">
        <w:rPr>
          <w:rFonts w:ascii="Book Antiqua" w:eastAsia="Book Antiqua" w:hAnsi="Book Antiqua" w:cs="Book Antiqua"/>
          <w:lang w:val="es-ES"/>
        </w:rPr>
        <w:t>entirillado</w:t>
      </w:r>
      <w:proofErr w:type="spellEnd"/>
      <w:r w:rsidR="00B35904">
        <w:rPr>
          <w:rFonts w:ascii="Book Antiqua" w:eastAsia="Book Antiqua" w:hAnsi="Book Antiqua" w:cs="Book Antiqua"/>
          <w:lang w:val="es-ES"/>
        </w:rPr>
        <w:t xml:space="preserve"> electrónico que acompaña </w:t>
      </w:r>
      <w:r w:rsidR="008C622D">
        <w:rPr>
          <w:rFonts w:ascii="Book Antiqua" w:eastAsia="Book Antiqua" w:hAnsi="Book Antiqua" w:cs="Book Antiqua"/>
          <w:lang w:val="es-ES"/>
        </w:rPr>
        <w:t xml:space="preserve">a </w:t>
      </w:r>
      <w:r w:rsidR="00B35904">
        <w:rPr>
          <w:rFonts w:ascii="Book Antiqua" w:eastAsia="Book Antiqua" w:hAnsi="Book Antiqua" w:cs="Book Antiqua"/>
          <w:lang w:val="es-ES"/>
        </w:rPr>
        <w:t>este informe.</w:t>
      </w:r>
      <w:r w:rsidR="0038510E" w:rsidRPr="00851E49">
        <w:rPr>
          <w:rFonts w:ascii="Book Antiqua" w:eastAsia="Book Antiqua" w:hAnsi="Book Antiqua" w:cs="Book Antiqua"/>
          <w:lang w:val="es-ES"/>
        </w:rPr>
        <w:t xml:space="preserve">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014269D8" w14:textId="7D529954" w:rsidR="00745FB0" w:rsidRPr="00745FB0" w:rsidRDefault="00D875AA" w:rsidP="00745FB0">
      <w:pPr>
        <w:ind w:firstLine="720"/>
        <w:jc w:val="both"/>
        <w:rPr>
          <w:rFonts w:ascii="Book Antiqua" w:eastAsia="Book Antiqua" w:hAnsi="Book Antiqua" w:cs="Book Antiqua"/>
        </w:rPr>
      </w:pPr>
      <w:r w:rsidRPr="00D875AA">
        <w:rPr>
          <w:rFonts w:ascii="Book Antiqua" w:eastAsia="Book Antiqua" w:hAnsi="Book Antiqua" w:cs="Book Antiqua"/>
        </w:rPr>
        <w:t>El Proyecto de</w:t>
      </w:r>
      <w:r w:rsidR="00890EF9">
        <w:rPr>
          <w:rFonts w:ascii="Book Antiqua" w:eastAsia="Book Antiqua" w:hAnsi="Book Antiqua" w:cs="Book Antiqua"/>
        </w:rPr>
        <w:t xml:space="preserve">l Senado 975 </w:t>
      </w:r>
      <w:r w:rsidRPr="00D875AA">
        <w:rPr>
          <w:rFonts w:ascii="Book Antiqua" w:eastAsia="Book Antiqua" w:hAnsi="Book Antiqua" w:cs="Book Antiqua"/>
        </w:rPr>
        <w:t xml:space="preserve">propone </w:t>
      </w:r>
      <w:r w:rsidR="00720904" w:rsidRPr="00720904">
        <w:rPr>
          <w:rFonts w:ascii="Book Antiqua" w:eastAsia="Book Antiqua" w:hAnsi="Book Antiqua" w:cs="Book Antiqua"/>
          <w:lang w:val="es-ES_tradnl"/>
        </w:rPr>
        <w:t xml:space="preserve">enmendar el Artículo 10.05 de </w:t>
      </w:r>
      <w:bookmarkStart w:id="0" w:name="_Hlk207786468"/>
      <w:r w:rsidR="00720904" w:rsidRPr="00720904">
        <w:rPr>
          <w:rFonts w:ascii="Book Antiqua" w:eastAsia="Book Antiqua" w:hAnsi="Book Antiqua" w:cs="Book Antiqua"/>
          <w:lang w:val="es-ES_tradnl"/>
        </w:rPr>
        <w:t xml:space="preserve">la Ley </w:t>
      </w:r>
      <w:r w:rsidR="00720904">
        <w:rPr>
          <w:rFonts w:ascii="Book Antiqua" w:eastAsia="Book Antiqua" w:hAnsi="Book Antiqua" w:cs="Book Antiqua"/>
          <w:lang w:val="es-ES_tradnl"/>
        </w:rPr>
        <w:t xml:space="preserve">Núm. </w:t>
      </w:r>
      <w:r w:rsidR="00720904" w:rsidRPr="00720904">
        <w:rPr>
          <w:rFonts w:ascii="Book Antiqua" w:eastAsia="Book Antiqua" w:hAnsi="Book Antiqua" w:cs="Book Antiqua"/>
          <w:lang w:val="es-ES_tradnl"/>
        </w:rPr>
        <w:t xml:space="preserve">22-2000, según enmendada, conocida como </w:t>
      </w:r>
      <w:bookmarkStart w:id="1" w:name="_Hlk193891521"/>
      <w:r w:rsidR="00720904" w:rsidRPr="00720904">
        <w:rPr>
          <w:rFonts w:ascii="Book Antiqua" w:eastAsia="Book Antiqua" w:hAnsi="Book Antiqua" w:cs="Book Antiqua"/>
          <w:lang w:val="es-ES_tradnl"/>
        </w:rPr>
        <w:t>“Ley de Vehículos y Tránsito de Puerto Rico”</w:t>
      </w:r>
      <w:bookmarkEnd w:id="1"/>
      <w:r w:rsidR="00720904" w:rsidRPr="00720904">
        <w:rPr>
          <w:rFonts w:ascii="Book Antiqua" w:eastAsia="Book Antiqua" w:hAnsi="Book Antiqua" w:cs="Book Antiqua"/>
          <w:lang w:val="es-ES_tradnl"/>
        </w:rPr>
        <w:t>,</w:t>
      </w:r>
      <w:bookmarkEnd w:id="0"/>
      <w:r w:rsidR="00720904" w:rsidRPr="00720904">
        <w:rPr>
          <w:rFonts w:ascii="Book Antiqua" w:eastAsia="Book Antiqua" w:hAnsi="Book Antiqua" w:cs="Book Antiqua"/>
          <w:lang w:val="es-ES_tradnl"/>
        </w:rPr>
        <w:t xml:space="preserve"> a los fines de expresamente incluir a los pacientes con trastorno del espectro autista (TEA), trastorno de procesamiento sensorial (TPS) y otras condiciones con hipersensibilidad sensorial severa, como condiciones válidas para obtener la exención médica para el uso de cristales de visión unidireccional</w:t>
      </w:r>
      <w:r w:rsidR="00255A8C">
        <w:rPr>
          <w:rFonts w:ascii="Book Antiqua" w:eastAsia="Book Antiqua" w:hAnsi="Book Antiqua" w:cs="Book Antiqua"/>
          <w:lang w:val="es-ES_tradnl"/>
        </w:rPr>
        <w:t>.</w:t>
      </w:r>
    </w:p>
    <w:p w14:paraId="0B26FB88" w14:textId="77777777" w:rsidR="00015228" w:rsidRPr="00851E49" w:rsidRDefault="00015228" w:rsidP="00C54AD6">
      <w:pPr>
        <w:jc w:val="center"/>
        <w:rPr>
          <w:rFonts w:ascii="Book Antiqua" w:eastAsia="Book Antiqua" w:hAnsi="Book Antiqua" w:cs="Book Antiqua"/>
          <w:b/>
          <w:bCs/>
          <w:lang w:val="es-ES"/>
        </w:rPr>
      </w:pPr>
    </w:p>
    <w:p w14:paraId="59AC646E" w14:textId="2DA0C15E" w:rsidR="003B38A4" w:rsidRPr="00851E49" w:rsidRDefault="003B38A4" w:rsidP="00C54AD6">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4595A8FA" w14:textId="77777777" w:rsidR="003B38A4" w:rsidRPr="00851E49" w:rsidRDefault="003B38A4" w:rsidP="003B38A4">
      <w:pPr>
        <w:jc w:val="both"/>
        <w:rPr>
          <w:rFonts w:ascii="Book Antiqua" w:eastAsia="Book Antiqua" w:hAnsi="Book Antiqua" w:cs="Book Antiqua"/>
          <w:lang w:val="es-ES"/>
        </w:rPr>
      </w:pPr>
    </w:p>
    <w:p w14:paraId="7FCBB192" w14:textId="05D8DCA6" w:rsidR="009F1313" w:rsidRDefault="00E074DD" w:rsidP="009F1313">
      <w:pPr>
        <w:ind w:firstLine="720"/>
        <w:jc w:val="both"/>
        <w:rPr>
          <w:rFonts w:ascii="Book Antiqua" w:eastAsia="Book Antiqua" w:hAnsi="Book Antiqua" w:cs="Book Antiqua"/>
          <w:lang w:val="es-PR"/>
        </w:rPr>
      </w:pPr>
      <w:r>
        <w:rPr>
          <w:rFonts w:ascii="Book Antiqua" w:eastAsia="Book Antiqua" w:hAnsi="Book Antiqua" w:cs="Book Antiqua"/>
          <w:lang w:val="es-PR"/>
        </w:rPr>
        <w:t xml:space="preserve">En esencia, </w:t>
      </w:r>
      <w:r w:rsidR="006F4D27" w:rsidRPr="006F4D27">
        <w:rPr>
          <w:rFonts w:ascii="Book Antiqua" w:eastAsia="Book Antiqua" w:hAnsi="Book Antiqua" w:cs="Book Antiqua"/>
          <w:lang w:val="es-PR"/>
        </w:rPr>
        <w:t>el P. de</w:t>
      </w:r>
      <w:r w:rsidR="009F1313">
        <w:rPr>
          <w:rFonts w:ascii="Book Antiqua" w:eastAsia="Book Antiqua" w:hAnsi="Book Antiqua" w:cs="Book Antiqua"/>
          <w:lang w:val="es-PR"/>
        </w:rPr>
        <w:t>l S. 975</w:t>
      </w:r>
      <w:r w:rsidR="006F4D27" w:rsidRPr="006F4D27">
        <w:rPr>
          <w:rFonts w:ascii="Book Antiqua" w:eastAsia="Book Antiqua" w:hAnsi="Book Antiqua" w:cs="Book Antiqua"/>
          <w:lang w:val="es-PR"/>
        </w:rPr>
        <w:t xml:space="preserve"> propone </w:t>
      </w:r>
      <w:r w:rsidR="00E7292D">
        <w:rPr>
          <w:rFonts w:ascii="Book Antiqua" w:eastAsia="Book Antiqua" w:hAnsi="Book Antiqua" w:cs="Book Antiqua"/>
          <w:lang w:val="es-PR"/>
        </w:rPr>
        <w:t>declarar</w:t>
      </w:r>
      <w:r w:rsidR="009F1313" w:rsidRPr="009F1313">
        <w:rPr>
          <w:rFonts w:ascii="Book Antiqua" w:eastAsia="Book Antiqua" w:hAnsi="Book Antiqua" w:cs="Book Antiqua"/>
          <w:lang w:val="es-PR"/>
        </w:rPr>
        <w:t xml:space="preserve">, de forma expresa y categórica, que las personas con trastorno del espectro autista (TEA), trastorno de procesamiento sensorial (TPS) y otras condiciones asociadas a hipersensibilidad sensorial severa cualifican para la exención médica que autoriza el uso de cristales de visión unidireccional y tintes especiales en vehículos de motor. La medida reconoce que, aunque la normativa vigente contempla exenciones por condiciones dermatológicas o autoinmunes, existe un vacío interpretativo respecto a condiciones del neurodesarrollo que generan sobrecarga sensorial ante la luz intensa, el resplandor y los estímulos visuales del entorno. Al codificar explícitamente estas condiciones dentro del estatuto, el </w:t>
      </w:r>
      <w:r w:rsidR="009F1313" w:rsidRPr="009F1313">
        <w:rPr>
          <w:rFonts w:ascii="Book Antiqua" w:eastAsia="Book Antiqua" w:hAnsi="Book Antiqua" w:cs="Book Antiqua"/>
          <w:lang w:val="es-PR"/>
        </w:rPr>
        <w:lastRenderedPageBreak/>
        <w:t>proyecto elimina la incertidumbre que enfrentan miles de familias y asegura un trato uniforme, justo y sensible a las necesidades de esta población.</w:t>
      </w:r>
    </w:p>
    <w:p w14:paraId="039440AE" w14:textId="77777777" w:rsidR="000A4667" w:rsidRPr="009F1313" w:rsidRDefault="000A4667" w:rsidP="009F1313">
      <w:pPr>
        <w:ind w:firstLine="720"/>
        <w:jc w:val="both"/>
        <w:rPr>
          <w:rFonts w:ascii="Book Antiqua" w:eastAsia="Book Antiqua" w:hAnsi="Book Antiqua" w:cs="Book Antiqua"/>
          <w:lang w:val="es-PR"/>
        </w:rPr>
      </w:pPr>
    </w:p>
    <w:p w14:paraId="44683582" w14:textId="5770E812" w:rsidR="009F1313" w:rsidRDefault="009F1313" w:rsidP="009F1313">
      <w:pPr>
        <w:ind w:firstLine="720"/>
        <w:jc w:val="both"/>
        <w:rPr>
          <w:rFonts w:ascii="Book Antiqua" w:eastAsia="Book Antiqua" w:hAnsi="Book Antiqua" w:cs="Book Antiqua"/>
          <w:lang w:val="es-PR"/>
        </w:rPr>
      </w:pPr>
      <w:r w:rsidRPr="009F1313">
        <w:rPr>
          <w:rFonts w:ascii="Book Antiqua" w:eastAsia="Book Antiqua" w:hAnsi="Book Antiqua" w:cs="Book Antiqua"/>
          <w:lang w:val="es-PR"/>
        </w:rPr>
        <w:t xml:space="preserve">El alcance de la enmienda es amplio y significativo. No solo incorpora al TEA, al TPS y a otras condiciones con hipersensibilidad sensorial severa como bases válidas para la exención, sino que también extiende a estos pacientes el beneficio de no tener que renovar la certificación cada cinco años, equiparándolos a otras condiciones permanentes ya reconocidas por la ley. Además, mantiene la facultad del </w:t>
      </w:r>
      <w:proofErr w:type="gramStart"/>
      <w:r w:rsidRPr="009F1313">
        <w:rPr>
          <w:rFonts w:ascii="Book Antiqua" w:eastAsia="Book Antiqua" w:hAnsi="Book Antiqua" w:cs="Book Antiqua"/>
          <w:lang w:val="es-PR"/>
        </w:rPr>
        <w:t>Secretario</w:t>
      </w:r>
      <w:proofErr w:type="gramEnd"/>
      <w:r w:rsidRPr="009F1313">
        <w:rPr>
          <w:rFonts w:ascii="Book Antiqua" w:eastAsia="Book Antiqua" w:hAnsi="Book Antiqua" w:cs="Book Antiqua"/>
          <w:lang w:val="es-PR"/>
        </w:rPr>
        <w:t xml:space="preserve"> </w:t>
      </w:r>
      <w:r w:rsidR="00BA4613">
        <w:rPr>
          <w:rFonts w:ascii="Book Antiqua" w:eastAsia="Book Antiqua" w:hAnsi="Book Antiqua" w:cs="Book Antiqua"/>
          <w:lang w:val="es-PR"/>
        </w:rPr>
        <w:t xml:space="preserve">del Departamento de Transportación y Obras Públicas </w:t>
      </w:r>
      <w:r w:rsidRPr="009F1313">
        <w:rPr>
          <w:rFonts w:ascii="Book Antiqua" w:eastAsia="Book Antiqua" w:hAnsi="Book Antiqua" w:cs="Book Antiqua"/>
          <w:lang w:val="es-PR"/>
        </w:rPr>
        <w:t>para reglamentar el proceso, evaluar solicitudes mediante la Junta Médica Asesora y establecer condiciones o limitaciones cuando sea necesario, garantizando así un balance adecuado entre flexibilidad administrativa, rigor técnico y protección de la seguridad vial. En conjunto, la medida amplía el marco de acomodos razonables dentro del sistema de tránsito y reconoce la diversidad de necesidades médicas que pueden afectar la experiencia de viajar en un vehículo.</w:t>
      </w:r>
    </w:p>
    <w:p w14:paraId="5E0A3028" w14:textId="77777777" w:rsidR="00405E75" w:rsidRDefault="00405E75" w:rsidP="009F1313">
      <w:pPr>
        <w:ind w:firstLine="720"/>
        <w:jc w:val="both"/>
        <w:rPr>
          <w:rFonts w:ascii="Book Antiqua" w:eastAsia="Book Antiqua" w:hAnsi="Book Antiqua" w:cs="Book Antiqua"/>
          <w:lang w:val="es-PR"/>
        </w:rPr>
      </w:pPr>
    </w:p>
    <w:p w14:paraId="6B811301" w14:textId="2D2F345A" w:rsidR="00405E75" w:rsidRDefault="00692DF6" w:rsidP="009F1313">
      <w:pPr>
        <w:ind w:firstLine="720"/>
        <w:jc w:val="both"/>
        <w:rPr>
          <w:rFonts w:ascii="Book Antiqua" w:eastAsia="Book Antiqua" w:hAnsi="Book Antiqua" w:cs="Book Antiqua"/>
          <w:lang w:val="es-PR"/>
        </w:rPr>
      </w:pPr>
      <w:r>
        <w:rPr>
          <w:rFonts w:ascii="Book Antiqua" w:eastAsia="Book Antiqua" w:hAnsi="Book Antiqua" w:cs="Book Antiqua"/>
          <w:lang w:val="es-PR"/>
        </w:rPr>
        <w:t>Para la evaluación del proyecto de ley, la comisión informante tuvo a bien tomar conocimiento de los memoriales remitidos a</w:t>
      </w:r>
      <w:r w:rsidR="00E31CF6">
        <w:rPr>
          <w:rFonts w:ascii="Book Antiqua" w:eastAsia="Book Antiqua" w:hAnsi="Book Antiqua" w:cs="Book Antiqua"/>
          <w:lang w:val="es-PR"/>
        </w:rPr>
        <w:t>l Senado de Puerto Rico para ilustrar su in</w:t>
      </w:r>
      <w:r w:rsidR="005B12B9">
        <w:rPr>
          <w:rFonts w:ascii="Book Antiqua" w:eastAsia="Book Antiqua" w:hAnsi="Book Antiqua" w:cs="Book Antiqua"/>
          <w:lang w:val="es-PR"/>
        </w:rPr>
        <w:t xml:space="preserve">tervención con la medida. Contamos así con memoriales del </w:t>
      </w:r>
      <w:proofErr w:type="gramStart"/>
      <w:r w:rsidR="005B12B9">
        <w:rPr>
          <w:rFonts w:ascii="Book Antiqua" w:eastAsia="Book Antiqua" w:hAnsi="Book Antiqua" w:cs="Book Antiqua"/>
          <w:lang w:val="es-PR"/>
        </w:rPr>
        <w:t>Secretario</w:t>
      </w:r>
      <w:proofErr w:type="gramEnd"/>
      <w:r w:rsidR="005B12B9">
        <w:rPr>
          <w:rFonts w:ascii="Book Antiqua" w:eastAsia="Book Antiqua" w:hAnsi="Book Antiqua" w:cs="Book Antiqua"/>
          <w:lang w:val="es-PR"/>
        </w:rPr>
        <w:t xml:space="preserve"> del Departamento de Salud, del </w:t>
      </w:r>
      <w:proofErr w:type="gramStart"/>
      <w:r w:rsidR="00764FDB">
        <w:rPr>
          <w:rFonts w:ascii="Book Antiqua" w:eastAsia="Book Antiqua" w:hAnsi="Book Antiqua" w:cs="Book Antiqua"/>
          <w:lang w:val="es-PR"/>
        </w:rPr>
        <w:t>Secretario</w:t>
      </w:r>
      <w:proofErr w:type="gramEnd"/>
      <w:r w:rsidR="00764FDB">
        <w:rPr>
          <w:rFonts w:ascii="Book Antiqua" w:eastAsia="Book Antiqua" w:hAnsi="Book Antiqua" w:cs="Book Antiqua"/>
          <w:lang w:val="es-PR"/>
        </w:rPr>
        <w:t xml:space="preserve"> del Departamento de Transportación y Obras Públicas y de la </w:t>
      </w:r>
      <w:proofErr w:type="gramStart"/>
      <w:r w:rsidR="00C130C2">
        <w:rPr>
          <w:rFonts w:ascii="Book Antiqua" w:eastAsia="Book Antiqua" w:hAnsi="Book Antiqua" w:cs="Book Antiqua"/>
          <w:lang w:val="es-PR"/>
        </w:rPr>
        <w:t>Directora</w:t>
      </w:r>
      <w:proofErr w:type="gramEnd"/>
      <w:r w:rsidR="00C130C2">
        <w:rPr>
          <w:rFonts w:ascii="Book Antiqua" w:eastAsia="Book Antiqua" w:hAnsi="Book Antiqua" w:cs="Book Antiqua"/>
          <w:lang w:val="es-PR"/>
        </w:rPr>
        <w:t xml:space="preserve"> de la Organización 5 Sentidos, la señora Sandra Carrión.</w:t>
      </w:r>
    </w:p>
    <w:p w14:paraId="7AED76D2" w14:textId="77777777" w:rsidR="00C130C2" w:rsidRDefault="00C130C2" w:rsidP="009F1313">
      <w:pPr>
        <w:ind w:firstLine="720"/>
        <w:jc w:val="both"/>
        <w:rPr>
          <w:rFonts w:ascii="Book Antiqua" w:eastAsia="Book Antiqua" w:hAnsi="Book Antiqua" w:cs="Book Antiqua"/>
          <w:lang w:val="es-PR"/>
        </w:rPr>
      </w:pPr>
    </w:p>
    <w:p w14:paraId="6F70D681" w14:textId="373D2251" w:rsidR="00C130C2" w:rsidRDefault="00C130C2" w:rsidP="009F1313">
      <w:pPr>
        <w:ind w:firstLine="720"/>
        <w:jc w:val="both"/>
        <w:rPr>
          <w:rFonts w:ascii="Book Antiqua" w:eastAsia="Book Antiqua" w:hAnsi="Book Antiqua" w:cs="Book Antiqua"/>
          <w:lang w:val="es-PR"/>
        </w:rPr>
      </w:pPr>
      <w:r>
        <w:rPr>
          <w:rFonts w:ascii="Book Antiqua" w:eastAsia="Book Antiqua" w:hAnsi="Book Antiqua" w:cs="Book Antiqua"/>
          <w:lang w:val="es-PR"/>
        </w:rPr>
        <w:t>Veamos, en resumen, lo que expusieron dichas autoridades.</w:t>
      </w:r>
    </w:p>
    <w:p w14:paraId="05AD9615" w14:textId="77777777" w:rsidR="00C130C2" w:rsidRDefault="00C130C2" w:rsidP="009F1313">
      <w:pPr>
        <w:ind w:firstLine="720"/>
        <w:jc w:val="both"/>
        <w:rPr>
          <w:rFonts w:ascii="Book Antiqua" w:eastAsia="Book Antiqua" w:hAnsi="Book Antiqua" w:cs="Book Antiqua"/>
          <w:lang w:val="es-PR"/>
        </w:rPr>
      </w:pPr>
    </w:p>
    <w:p w14:paraId="4E3A3933" w14:textId="416AA3E1" w:rsidR="00C130C2" w:rsidRDefault="00C130C2" w:rsidP="009F1313">
      <w:pPr>
        <w:ind w:firstLine="720"/>
        <w:jc w:val="both"/>
        <w:rPr>
          <w:rFonts w:ascii="Book Antiqua" w:eastAsia="Book Antiqua" w:hAnsi="Book Antiqua" w:cs="Book Antiqua"/>
          <w:lang w:val="es-PR"/>
        </w:rPr>
      </w:pPr>
      <w:r>
        <w:rPr>
          <w:rFonts w:ascii="Book Antiqua" w:eastAsia="Book Antiqua" w:hAnsi="Book Antiqua" w:cs="Book Antiqua"/>
          <w:lang w:val="es-PR"/>
        </w:rPr>
        <w:t>Secretario del Departamento de Salud</w:t>
      </w:r>
    </w:p>
    <w:p w14:paraId="160405B4" w14:textId="77777777" w:rsidR="00C130C2" w:rsidRDefault="00C130C2" w:rsidP="009F1313">
      <w:pPr>
        <w:ind w:firstLine="720"/>
        <w:jc w:val="both"/>
        <w:rPr>
          <w:rFonts w:ascii="Book Antiqua" w:eastAsia="Book Antiqua" w:hAnsi="Book Antiqua" w:cs="Book Antiqua"/>
          <w:lang w:val="es-PR"/>
        </w:rPr>
      </w:pPr>
    </w:p>
    <w:p w14:paraId="41B9E84C" w14:textId="1C5FA776" w:rsidR="00DB0C1A" w:rsidRDefault="000B213F" w:rsidP="00DB0C1A">
      <w:pPr>
        <w:ind w:firstLine="720"/>
        <w:jc w:val="both"/>
        <w:rPr>
          <w:rFonts w:ascii="Book Antiqua" w:eastAsia="Book Antiqua" w:hAnsi="Book Antiqua" w:cs="Book Antiqua"/>
          <w:lang w:val="es-PR"/>
        </w:rPr>
      </w:pPr>
      <w:r>
        <w:rPr>
          <w:rFonts w:ascii="Book Antiqua" w:eastAsia="Book Antiqua" w:hAnsi="Book Antiqua" w:cs="Book Antiqua"/>
          <w:lang w:val="es-PR"/>
        </w:rPr>
        <w:t>E</w:t>
      </w:r>
      <w:r w:rsidR="00DB0C1A" w:rsidRPr="00DB0C1A">
        <w:rPr>
          <w:rFonts w:ascii="Book Antiqua" w:eastAsia="Book Antiqua" w:hAnsi="Book Antiqua" w:cs="Book Antiqua"/>
          <w:lang w:val="es-PR"/>
        </w:rPr>
        <w:t>l Departamento de Salud analiza el Proyecto del Senado 975 desde su responsabilidad constitucional de velar por la salud pública. Explica que la medida enmienda el Artículo 10.05 de la Ley</w:t>
      </w:r>
      <w:r>
        <w:rPr>
          <w:rFonts w:ascii="Book Antiqua" w:eastAsia="Book Antiqua" w:hAnsi="Book Antiqua" w:cs="Book Antiqua"/>
          <w:lang w:val="es-PR"/>
        </w:rPr>
        <w:t xml:space="preserve"> Núm.</w:t>
      </w:r>
      <w:r w:rsidR="00DB0C1A" w:rsidRPr="00DB0C1A">
        <w:rPr>
          <w:rFonts w:ascii="Book Antiqua" w:eastAsia="Book Antiqua" w:hAnsi="Book Antiqua" w:cs="Book Antiqua"/>
          <w:lang w:val="es-PR"/>
        </w:rPr>
        <w:t xml:space="preserve"> 22</w:t>
      </w:r>
      <w:r w:rsidR="00DB0C1A" w:rsidRPr="00DB0C1A">
        <w:rPr>
          <w:rFonts w:ascii="Book Antiqua" w:eastAsia="Book Antiqua" w:hAnsi="Book Antiqua" w:cs="Book Antiqua"/>
          <w:lang w:val="es-PR"/>
        </w:rPr>
        <w:noBreakHyphen/>
        <w:t>2000</w:t>
      </w:r>
      <w:r>
        <w:rPr>
          <w:rFonts w:ascii="Book Antiqua" w:eastAsia="Book Antiqua" w:hAnsi="Book Antiqua" w:cs="Book Antiqua"/>
          <w:lang w:val="es-PR"/>
        </w:rPr>
        <w:t>, según enmendada,</w:t>
      </w:r>
      <w:r w:rsidR="00DB0C1A" w:rsidRPr="00DB0C1A">
        <w:rPr>
          <w:rFonts w:ascii="Book Antiqua" w:eastAsia="Book Antiqua" w:hAnsi="Book Antiqua" w:cs="Book Antiqua"/>
          <w:lang w:val="es-PR"/>
        </w:rPr>
        <w:t xml:space="preserve"> para incluir expresamente a personas con trastorno del espectro autista, trastorno de procesamiento sensorial y otras condiciones con hipersensibilidad sensorial severa como elegibles para la exención médica que autoriza el uso de cristales de visión unidireccional. El Departamento señala que el marco legal vigente contempla exenciones para condiciones dermatológicas o autoinmunes, pero no atiende adecuadamente las necesidades de personas con hipersensibilidad sensorial, quienes pueden experimentar ansiedad severa, crisis sensoriales y desregulación neurológica ante estímulos visuales intensos. Destaca que el vehículo puede funcionar como un espacio de autorregulación, siempre que se minimicen los estímulos que desencadenan sobrecarga sensorial. El Departamento endosa la medida al entender que provee un acomodo razonable que protege la salud, la seguridad y la movilidad de esta población, y reconoce que la exención permanente es consistente con la naturaleza crónica de estas condiciones.</w:t>
      </w:r>
    </w:p>
    <w:p w14:paraId="1E1E191C" w14:textId="77777777" w:rsidR="000E1C8C" w:rsidRDefault="000E1C8C" w:rsidP="00DB0C1A">
      <w:pPr>
        <w:ind w:firstLine="720"/>
        <w:jc w:val="both"/>
        <w:rPr>
          <w:rFonts w:ascii="Book Antiqua" w:eastAsia="Book Antiqua" w:hAnsi="Book Antiqua" w:cs="Book Antiqua"/>
          <w:lang w:val="es-PR"/>
        </w:rPr>
      </w:pPr>
    </w:p>
    <w:p w14:paraId="7F7DB68D" w14:textId="77777777" w:rsidR="005C039A" w:rsidRDefault="005C039A" w:rsidP="00DB0C1A">
      <w:pPr>
        <w:ind w:firstLine="720"/>
        <w:jc w:val="both"/>
        <w:rPr>
          <w:rFonts w:ascii="Book Antiqua" w:eastAsia="Book Antiqua" w:hAnsi="Book Antiqua" w:cs="Book Antiqua"/>
          <w:lang w:val="es-PR"/>
        </w:rPr>
      </w:pPr>
    </w:p>
    <w:p w14:paraId="7BBF8AFD" w14:textId="77777777" w:rsidR="00817EC5" w:rsidRDefault="00817EC5" w:rsidP="00DB0C1A">
      <w:pPr>
        <w:ind w:firstLine="720"/>
        <w:jc w:val="both"/>
        <w:rPr>
          <w:rFonts w:ascii="Book Antiqua" w:eastAsia="Book Antiqua" w:hAnsi="Book Antiqua" w:cs="Book Antiqua"/>
          <w:lang w:val="es-PR"/>
        </w:rPr>
      </w:pPr>
    </w:p>
    <w:p w14:paraId="790F9072" w14:textId="20CD36E4" w:rsidR="000E1C8C" w:rsidRDefault="000E1C8C" w:rsidP="00DB0C1A">
      <w:pPr>
        <w:ind w:firstLine="720"/>
        <w:jc w:val="both"/>
        <w:rPr>
          <w:rFonts w:ascii="Book Antiqua" w:eastAsia="Book Antiqua" w:hAnsi="Book Antiqua" w:cs="Book Antiqua"/>
          <w:lang w:val="es-PR"/>
        </w:rPr>
      </w:pPr>
      <w:r>
        <w:rPr>
          <w:rFonts w:ascii="Book Antiqua" w:eastAsia="Book Antiqua" w:hAnsi="Book Antiqua" w:cs="Book Antiqua"/>
          <w:lang w:val="es-PR"/>
        </w:rPr>
        <w:lastRenderedPageBreak/>
        <w:t>Secretario del Departamento de Transportación y Obras Públicas</w:t>
      </w:r>
    </w:p>
    <w:p w14:paraId="3A06C337" w14:textId="77777777" w:rsidR="000E1C8C" w:rsidRPr="00DB0C1A" w:rsidRDefault="000E1C8C" w:rsidP="00DB0C1A">
      <w:pPr>
        <w:ind w:firstLine="720"/>
        <w:jc w:val="both"/>
        <w:rPr>
          <w:rFonts w:ascii="Book Antiqua" w:eastAsia="Book Antiqua" w:hAnsi="Book Antiqua" w:cs="Book Antiqua"/>
          <w:lang w:val="es-PR"/>
        </w:rPr>
      </w:pPr>
    </w:p>
    <w:p w14:paraId="709AB310" w14:textId="7FFF58E1" w:rsidR="00606279" w:rsidRDefault="00DB0C1A" w:rsidP="008F16FE">
      <w:pPr>
        <w:ind w:firstLine="720"/>
        <w:jc w:val="both"/>
        <w:rPr>
          <w:rFonts w:ascii="Book Antiqua" w:eastAsia="Book Antiqua" w:hAnsi="Book Antiqua" w:cs="Book Antiqua"/>
          <w:lang w:val="es-PR"/>
        </w:rPr>
      </w:pPr>
      <w:r w:rsidRPr="00DB0C1A">
        <w:rPr>
          <w:rFonts w:ascii="Book Antiqua" w:eastAsia="Book Antiqua" w:hAnsi="Book Antiqua" w:cs="Book Antiqua"/>
          <w:lang w:val="es-PR"/>
        </w:rPr>
        <w:t xml:space="preserve">El Departamento de Transportación y Obras Públicas, por su parte, expresa que no tiene objeción a la aprobación del Proyecto del Senado 975, siempre que la necesidad del uso de tintes sea certificada por un médico especialista en el trastorno del espectro autista o en la condición correspondiente. El Departamento confirma que el proyecto enmienda el Artículo 10.05 de la Ley de Vehículos y Tránsito para incluir el trastorno del espectro autista y otras condiciones con hipersensibilidad sensorial severa como bases válidas para obtener la exención médica. También reconoce que la medida exime a estas personas de renovar el permiso mientras la condición persista, lo cual considera adecuado. Señala, además, que el Reglamento 7150 vigente establece un límite mínimo de transmisión de luz visible de 8% para permisos de exención por motivos de salud, por lo que recomienda que el proyecto incorpore lenguaje que armonice la exención con ese estándar reglamentario. </w:t>
      </w:r>
    </w:p>
    <w:p w14:paraId="153AA8B6" w14:textId="77777777" w:rsidR="008F16FE" w:rsidRDefault="008F16FE" w:rsidP="008F16FE">
      <w:pPr>
        <w:ind w:firstLine="720"/>
        <w:jc w:val="both"/>
        <w:rPr>
          <w:rFonts w:ascii="Book Antiqua" w:eastAsia="Book Antiqua" w:hAnsi="Book Antiqua" w:cs="Book Antiqua"/>
          <w:lang w:val="es-PR"/>
        </w:rPr>
      </w:pPr>
    </w:p>
    <w:p w14:paraId="3C3E8428" w14:textId="69BB6251" w:rsidR="008F16FE" w:rsidRDefault="008F16FE" w:rsidP="008F16FE">
      <w:pPr>
        <w:ind w:firstLine="720"/>
        <w:jc w:val="both"/>
        <w:rPr>
          <w:rFonts w:ascii="Book Antiqua" w:eastAsia="Book Antiqua" w:hAnsi="Book Antiqua" w:cs="Book Antiqua"/>
          <w:lang w:val="es-PR"/>
        </w:rPr>
      </w:pPr>
      <w:r>
        <w:rPr>
          <w:rFonts w:ascii="Book Antiqua" w:eastAsia="Book Antiqua" w:hAnsi="Book Antiqua" w:cs="Book Antiqua"/>
          <w:lang w:val="es-PR"/>
        </w:rPr>
        <w:t xml:space="preserve">Sandra Carrión, </w:t>
      </w:r>
      <w:proofErr w:type="gramStart"/>
      <w:r>
        <w:rPr>
          <w:rFonts w:ascii="Book Antiqua" w:eastAsia="Book Antiqua" w:hAnsi="Book Antiqua" w:cs="Book Antiqua"/>
          <w:lang w:val="es-PR"/>
        </w:rPr>
        <w:t>Directora</w:t>
      </w:r>
      <w:proofErr w:type="gramEnd"/>
      <w:r>
        <w:rPr>
          <w:rFonts w:ascii="Book Antiqua" w:eastAsia="Book Antiqua" w:hAnsi="Book Antiqua" w:cs="Book Antiqua"/>
          <w:lang w:val="es-PR"/>
        </w:rPr>
        <w:t xml:space="preserve"> de la Organización 5 Sentidos</w:t>
      </w:r>
    </w:p>
    <w:p w14:paraId="32EAAE99" w14:textId="77777777" w:rsidR="00DB0C1A" w:rsidRDefault="00DB0C1A" w:rsidP="00DB0C1A">
      <w:pPr>
        <w:ind w:firstLine="720"/>
        <w:jc w:val="both"/>
        <w:rPr>
          <w:rFonts w:ascii="Book Antiqua" w:eastAsia="Book Antiqua" w:hAnsi="Book Antiqua" w:cs="Book Antiqua"/>
          <w:lang w:val="es-PR"/>
        </w:rPr>
      </w:pPr>
    </w:p>
    <w:p w14:paraId="2DF8F666" w14:textId="77777777" w:rsidR="000B213F" w:rsidRPr="000B213F" w:rsidRDefault="000B213F" w:rsidP="000B213F">
      <w:pPr>
        <w:ind w:firstLine="720"/>
        <w:jc w:val="both"/>
        <w:rPr>
          <w:rFonts w:ascii="Book Antiqua" w:eastAsia="Book Antiqua" w:hAnsi="Book Antiqua" w:cs="Book Antiqua"/>
          <w:lang w:val="es-PR"/>
        </w:rPr>
      </w:pPr>
      <w:r w:rsidRPr="000B213F">
        <w:rPr>
          <w:rFonts w:ascii="Book Antiqua" w:eastAsia="Book Antiqua" w:hAnsi="Book Antiqua" w:cs="Book Antiqua"/>
          <w:lang w:val="es-PR"/>
        </w:rPr>
        <w:t>El memorial presentado por la organización 5 Sentidos, a través de su directora Sandra Carrión, expone que el Proyecto del Senado 975 constituye una oportunidad esencial para reconocer formalmente el Trastorno de Procesamiento Sensorial como una condición que amerita acomodos razonables en el uso de cristales de visión unidireccional en vehículos de motor. La compareciente explica que el trastorno afecta la manera en que el sistema nervioso recibe e interpreta estímulos sensoriales, provocando hipersensibilidad severa que interfiere con actividades cotidianas. Aunque el diagnóstico no aparece como categoría independiente en el DSM</w:t>
      </w:r>
      <w:r w:rsidRPr="000B213F">
        <w:rPr>
          <w:rFonts w:ascii="Book Antiqua" w:eastAsia="Book Antiqua" w:hAnsi="Book Antiqua" w:cs="Book Antiqua"/>
          <w:lang w:val="es-PR"/>
        </w:rPr>
        <w:noBreakHyphen/>
        <w:t>5, destaca que existe evidencia clínica y neurobiológica que lo distingue de otros trastornos del neurodesarrollo. Por ello, solicita que el proyecto reconozca el Trastorno de Procesamiento Sensorial como condición única y que se elimine lenguaje que lo subordine a otros diagnósticos. Afirma que esta inclusión corrige inequidades históricas y garantiza protecciones necesarias para una población vulnerable que requiere ambientes sensorialmente regulados para su bienestar y funcionamiento diario.</w:t>
      </w:r>
    </w:p>
    <w:p w14:paraId="51CCD308" w14:textId="77777777" w:rsidR="00DB0C1A" w:rsidRPr="00DB0C1A" w:rsidRDefault="00DB0C1A" w:rsidP="00DB0C1A">
      <w:pPr>
        <w:ind w:firstLine="720"/>
        <w:jc w:val="both"/>
        <w:rPr>
          <w:rFonts w:ascii="Book Antiqua" w:eastAsia="Book Antiqua" w:hAnsi="Book Antiqua" w:cs="Book Antiqua"/>
          <w:lang w:val="es-PR"/>
        </w:rPr>
      </w:pPr>
    </w:p>
    <w:p w14:paraId="2CAD1583" w14:textId="28FC07B3" w:rsidR="003E3CA9" w:rsidRDefault="00DB0C1A" w:rsidP="00817EC5">
      <w:pPr>
        <w:ind w:firstLine="720"/>
        <w:jc w:val="both"/>
        <w:rPr>
          <w:rFonts w:ascii="Book Antiqua" w:eastAsia="Book Antiqua" w:hAnsi="Book Antiqua" w:cs="Book Antiqua"/>
          <w:lang w:val="es-PR"/>
        </w:rPr>
      </w:pPr>
      <w:r w:rsidRPr="00DB0C1A">
        <w:rPr>
          <w:rFonts w:ascii="Book Antiqua" w:eastAsia="Book Antiqua" w:hAnsi="Book Antiqua" w:cs="Book Antiqua"/>
          <w:lang w:val="es-PR"/>
        </w:rPr>
        <w:t>En conjunto, los tres memoriales coinciden en que el Proyecto del Senado 975 atiende una necesidad real de accesibilidad y protección para personas con trastorno del espectro autista, trastorno de procesamiento sensorial y otras condiciones con hipersensibilidad sensorial severa. La organización 5 Sentidos enfatiza la importancia de reconocer el Trastorno de Procesamiento Sensorial como condición independiente; el Departamento de Salud endosa plenamente la medida por su impacto positivo en la salud y seguridad de la población afectada; y el Departamento de Transportación y Obras Públicas apoya la propuesta, sujeto a la certificación médica y a la armonización con la reglamentación vigente. Todos coinciden en que la medida fortalece el marco legal y promueve un entorno vehicular más seguro y accesible para una población históricamente marginada.</w:t>
      </w:r>
    </w:p>
    <w:p w14:paraId="6E162358" w14:textId="13833C4D" w:rsidR="005A199D" w:rsidRPr="005A199D" w:rsidRDefault="005A199D" w:rsidP="005A199D">
      <w:pPr>
        <w:ind w:firstLine="720"/>
        <w:jc w:val="both"/>
        <w:rPr>
          <w:rFonts w:ascii="Book Antiqua" w:eastAsia="Book Antiqua" w:hAnsi="Book Antiqua" w:cs="Book Antiqua"/>
          <w:lang w:val="es-PR"/>
        </w:rPr>
      </w:pPr>
      <w:r w:rsidRPr="005A199D">
        <w:rPr>
          <w:rFonts w:ascii="Book Antiqua" w:eastAsia="Book Antiqua" w:hAnsi="Book Antiqua" w:cs="Book Antiqua"/>
          <w:lang w:val="es-PR"/>
        </w:rPr>
        <w:lastRenderedPageBreak/>
        <w:t xml:space="preserve">En lo que respecta a las recomendaciones de enmiendas hechas por el </w:t>
      </w:r>
      <w:proofErr w:type="gramStart"/>
      <w:r w:rsidRPr="005A199D">
        <w:rPr>
          <w:rFonts w:ascii="Book Antiqua" w:eastAsia="Book Antiqua" w:hAnsi="Book Antiqua" w:cs="Book Antiqua"/>
          <w:lang w:val="es-PR"/>
        </w:rPr>
        <w:t>Secretario</w:t>
      </w:r>
      <w:proofErr w:type="gramEnd"/>
      <w:r w:rsidRPr="005A199D">
        <w:rPr>
          <w:rFonts w:ascii="Book Antiqua" w:eastAsia="Book Antiqua" w:hAnsi="Book Antiqua" w:cs="Book Antiqua"/>
          <w:lang w:val="es-PR"/>
        </w:rPr>
        <w:t xml:space="preserve"> del Departamento de Transportación y Obras Públicas, hay que señalar que se trata de materias que debe ser contenidas en el reglamento del Departamento, tal como lo autoriza la Ley.</w:t>
      </w:r>
    </w:p>
    <w:p w14:paraId="693969D1" w14:textId="77777777" w:rsidR="0010788C" w:rsidRDefault="0010788C" w:rsidP="009F1313">
      <w:pPr>
        <w:ind w:firstLine="720"/>
        <w:jc w:val="both"/>
        <w:rPr>
          <w:rFonts w:ascii="Book Antiqua" w:eastAsia="Book Antiqua" w:hAnsi="Book Antiqua" w:cs="Book Antiqua"/>
          <w:lang w:val="es-PR"/>
        </w:rPr>
      </w:pPr>
    </w:p>
    <w:p w14:paraId="4F04ACAE" w14:textId="77777777" w:rsidR="00817EC5" w:rsidRPr="009F1313" w:rsidRDefault="00817EC5" w:rsidP="009F1313">
      <w:pPr>
        <w:ind w:firstLine="720"/>
        <w:jc w:val="both"/>
        <w:rPr>
          <w:rFonts w:ascii="Book Antiqua" w:eastAsia="Book Antiqua" w:hAnsi="Book Antiqua" w:cs="Book Antiqua"/>
          <w:lang w:val="es-PR"/>
        </w:rPr>
      </w:pPr>
    </w:p>
    <w:p w14:paraId="3FB0EFA7" w14:textId="6DCB2636" w:rsidR="00842176" w:rsidRPr="00870748" w:rsidRDefault="00870748" w:rsidP="00870748">
      <w:pPr>
        <w:jc w:val="center"/>
        <w:rPr>
          <w:rFonts w:ascii="Book Antiqua" w:eastAsia="Book Antiqua" w:hAnsi="Book Antiqua" w:cs="Book Antiqua"/>
          <w:b/>
          <w:bCs/>
          <w:lang w:val="es-PR"/>
        </w:rPr>
      </w:pPr>
      <w:r w:rsidRPr="00870748">
        <w:rPr>
          <w:rFonts w:ascii="Book Antiqua" w:eastAsia="Book Antiqua" w:hAnsi="Book Antiqua" w:cs="Book Antiqua"/>
          <w:b/>
          <w:bCs/>
          <w:lang w:val="es-PR"/>
        </w:rPr>
        <w:t>IMPACTO FISCAL</w:t>
      </w:r>
    </w:p>
    <w:p w14:paraId="05C55DCD" w14:textId="77777777" w:rsidR="00870748" w:rsidRDefault="00870748" w:rsidP="00870748">
      <w:pPr>
        <w:jc w:val="center"/>
        <w:rPr>
          <w:rFonts w:ascii="Book Antiqua" w:eastAsia="Book Antiqua" w:hAnsi="Book Antiqua" w:cs="Book Antiqua"/>
          <w:lang w:val="es-PR"/>
        </w:rPr>
      </w:pPr>
    </w:p>
    <w:p w14:paraId="45E942A8" w14:textId="397283B5" w:rsidR="00DB234C" w:rsidRDefault="00DB234C" w:rsidP="00DB234C">
      <w:pPr>
        <w:ind w:firstLine="720"/>
        <w:jc w:val="both"/>
        <w:rPr>
          <w:rFonts w:ascii="Book Antiqua" w:eastAsia="Book Antiqua" w:hAnsi="Book Antiqua" w:cs="Book Antiqua"/>
          <w:lang w:val="es-PR"/>
        </w:rPr>
      </w:pPr>
      <w:r w:rsidRPr="007B228C">
        <w:rPr>
          <w:rFonts w:ascii="Book Antiqua" w:eastAsia="Book Antiqua" w:hAnsi="Book Antiqua" w:cs="Book Antiqua"/>
          <w:lang w:val="es-PR"/>
        </w:rPr>
        <w:t>Conforme al análisis realizado por la Oficina de Presupuesto de la Asamblea Legislativa (OPAL), el Proyecto del Senado 975 no conlleva impacto fiscal alguno para el Gobierno de Puerto Rico. La OPAL concluye que la medida “</w:t>
      </w:r>
      <w:r w:rsidRPr="007B228C">
        <w:rPr>
          <w:rFonts w:ascii="Book Antiqua" w:eastAsia="Book Antiqua" w:hAnsi="Book Antiqua" w:cs="Book Antiqua"/>
          <w:i/>
          <w:iCs/>
          <w:lang w:val="es-PR"/>
        </w:rPr>
        <w:t>se limita a ampliar las condiciones médicas exceptuadas del requisito de renovación existente</w:t>
      </w:r>
      <w:r w:rsidRPr="007B228C">
        <w:rPr>
          <w:rFonts w:ascii="Book Antiqua" w:eastAsia="Book Antiqua" w:hAnsi="Book Antiqua" w:cs="Book Antiqua"/>
          <w:lang w:val="es-PR"/>
        </w:rPr>
        <w:t>”, por lo que su implantación puede atenderse mediante los procesos administrativos ordinarios del Departamento de Transportación y Obras Públicas (DTOP)</w:t>
      </w:r>
      <w:r w:rsidR="00923874">
        <w:rPr>
          <w:rFonts w:ascii="Book Antiqua" w:eastAsia="Book Antiqua" w:hAnsi="Book Antiqua" w:cs="Book Antiqua"/>
          <w:lang w:val="es-PR"/>
        </w:rPr>
        <w:t>.</w:t>
      </w:r>
    </w:p>
    <w:p w14:paraId="47C3A579" w14:textId="77777777" w:rsidR="00923874" w:rsidRPr="007B228C" w:rsidRDefault="00923874" w:rsidP="00DB234C">
      <w:pPr>
        <w:ind w:firstLine="720"/>
        <w:jc w:val="both"/>
        <w:rPr>
          <w:rFonts w:ascii="Book Antiqua" w:eastAsia="Book Antiqua" w:hAnsi="Book Antiqua" w:cs="Book Antiqua"/>
          <w:lang w:val="es-PR"/>
        </w:rPr>
      </w:pPr>
    </w:p>
    <w:p w14:paraId="20AF019F" w14:textId="37AFE275" w:rsidR="00DB234C" w:rsidRDefault="00DB234C" w:rsidP="00DB234C">
      <w:pPr>
        <w:ind w:firstLine="720"/>
        <w:jc w:val="both"/>
        <w:rPr>
          <w:rFonts w:ascii="Book Antiqua" w:eastAsia="Book Antiqua" w:hAnsi="Book Antiqua" w:cs="Book Antiqua"/>
          <w:lang w:val="es-PR"/>
        </w:rPr>
      </w:pPr>
      <w:r w:rsidRPr="007B228C">
        <w:rPr>
          <w:rFonts w:ascii="Book Antiqua" w:eastAsia="Book Antiqua" w:hAnsi="Book Antiqua" w:cs="Book Antiqua"/>
          <w:lang w:val="es-PR"/>
        </w:rPr>
        <w:t>El informe fiscal destaca que el proyecto no crea nuevas estructuras administrativas, no impone obligaciones presupuestarias adicionales y no altera los costos de operación de las agencias involucradas. La exención propuesta —que incluye a personas con trastorno del espectro autista (TEA), trastorno de procesamiento sensorial (TPS) y otras condiciones con hipersensibilidad sensorial severa— se incorpora dentro del marco ya existente para el manejo de permisos de uso de cristales de visión unidireccional. Según detalla la OPAL, la medida “</w:t>
      </w:r>
      <w:r w:rsidRPr="007B228C">
        <w:rPr>
          <w:rFonts w:ascii="Book Antiqua" w:eastAsia="Book Antiqua" w:hAnsi="Book Antiqua" w:cs="Book Antiqua"/>
          <w:i/>
          <w:iCs/>
          <w:lang w:val="es-PR"/>
        </w:rPr>
        <w:t>amplía las condiciones médicas exceptuadas del requisito de renovación de dichas certificaciones y permisos</w:t>
      </w:r>
      <w:r w:rsidRPr="007B228C">
        <w:rPr>
          <w:rFonts w:ascii="Book Antiqua" w:eastAsia="Book Antiqua" w:hAnsi="Book Antiqua" w:cs="Book Antiqua"/>
          <w:lang w:val="es-PR"/>
        </w:rPr>
        <w:t>”, sin modificar los procedimientos, recursos o capacidades institucionales requeridas para su administración.</w:t>
      </w:r>
    </w:p>
    <w:p w14:paraId="27070023" w14:textId="77777777" w:rsidR="00923874" w:rsidRPr="007B228C" w:rsidRDefault="00923874" w:rsidP="00DB234C">
      <w:pPr>
        <w:ind w:firstLine="720"/>
        <w:jc w:val="both"/>
        <w:rPr>
          <w:rFonts w:ascii="Book Antiqua" w:eastAsia="Book Antiqua" w:hAnsi="Book Antiqua" w:cs="Book Antiqua"/>
          <w:lang w:val="es-PR"/>
        </w:rPr>
      </w:pPr>
    </w:p>
    <w:p w14:paraId="74DDFB63" w14:textId="77777777" w:rsidR="00DB234C" w:rsidRDefault="00DB234C" w:rsidP="00DB234C">
      <w:pPr>
        <w:ind w:firstLine="720"/>
        <w:jc w:val="both"/>
        <w:rPr>
          <w:rFonts w:ascii="Book Antiqua" w:eastAsia="Book Antiqua" w:hAnsi="Book Antiqua" w:cs="Book Antiqua"/>
          <w:lang w:val="es-PR"/>
        </w:rPr>
      </w:pPr>
      <w:r w:rsidRPr="007B228C">
        <w:rPr>
          <w:rFonts w:ascii="Book Antiqua" w:eastAsia="Book Antiqua" w:hAnsi="Book Antiqua" w:cs="Book Antiqua"/>
          <w:lang w:val="es-PR"/>
        </w:rPr>
        <w:t>El análisis también subraya que el Artículo 10.05 de la Ley Núm. 22</w:t>
      </w:r>
      <w:r w:rsidRPr="007B228C">
        <w:rPr>
          <w:rFonts w:ascii="Book Antiqua" w:eastAsia="Book Antiqua" w:hAnsi="Book Antiqua" w:cs="Book Antiqua"/>
          <w:lang w:val="es-PR"/>
        </w:rPr>
        <w:noBreakHyphen/>
        <w:t>2000 ya contempla un régimen especial de renovación para ciertas condiciones permanentes, por lo que la inclusión del TEA, el TPS y otras condiciones de hipersensibilidad sensorial severa no altera la estructura de costos, sino que extiende un tratamiento administrativo ya existente. La OPAL recalca que la implementación del proyecto se manejaría “</w:t>
      </w:r>
      <w:r w:rsidRPr="007B228C">
        <w:rPr>
          <w:rFonts w:ascii="Book Antiqua" w:eastAsia="Book Antiqua" w:hAnsi="Book Antiqua" w:cs="Book Antiqua"/>
          <w:i/>
          <w:iCs/>
          <w:lang w:val="es-PR"/>
        </w:rPr>
        <w:t>dentro de los procesos administrativos existentes del DTOP</w:t>
      </w:r>
      <w:r w:rsidRPr="007B228C">
        <w:rPr>
          <w:rFonts w:ascii="Book Antiqua" w:eastAsia="Book Antiqua" w:hAnsi="Book Antiqua" w:cs="Book Antiqua"/>
          <w:lang w:val="es-PR"/>
        </w:rPr>
        <w:t>”, lo que confirma la ausencia de impacto fiscal adicional.</w:t>
      </w:r>
    </w:p>
    <w:p w14:paraId="0861E5D2" w14:textId="77777777" w:rsidR="003C3238" w:rsidRPr="007B228C" w:rsidRDefault="003C3238" w:rsidP="00DB234C">
      <w:pPr>
        <w:ind w:firstLine="720"/>
        <w:jc w:val="both"/>
        <w:rPr>
          <w:rFonts w:ascii="Book Antiqua" w:eastAsia="Book Antiqua" w:hAnsi="Book Antiqua" w:cs="Book Antiqua"/>
          <w:lang w:val="es-PR"/>
        </w:rPr>
      </w:pPr>
    </w:p>
    <w:p w14:paraId="030201E0" w14:textId="77777777" w:rsidR="00DB234C" w:rsidRPr="007B228C" w:rsidRDefault="00DB234C" w:rsidP="00DB234C">
      <w:pPr>
        <w:ind w:firstLine="720"/>
        <w:jc w:val="both"/>
        <w:rPr>
          <w:rFonts w:ascii="Book Antiqua" w:eastAsia="Book Antiqua" w:hAnsi="Book Antiqua" w:cs="Book Antiqua"/>
          <w:lang w:val="es-PR"/>
        </w:rPr>
      </w:pPr>
      <w:r w:rsidRPr="007B228C">
        <w:rPr>
          <w:rFonts w:ascii="Book Antiqua" w:eastAsia="Book Antiqua" w:hAnsi="Book Antiqua" w:cs="Book Antiqua"/>
          <w:lang w:val="es-PR"/>
        </w:rPr>
        <w:t>En suma, la medida no requiere asignaciones nuevas, no genera gastos recurrentes, no afecta ingresos, y no demanda recursos adicionales para su ejecución. Por ello, la OPAL clasifica el P. del S. 975 como una medida de “No Impacto Fiscal (NIF)”, permitiendo su implantación inmediata con los presupuestos vigentes de las agencias concernidas.</w:t>
      </w:r>
    </w:p>
    <w:p w14:paraId="3B3523EF" w14:textId="77777777" w:rsidR="005C039A" w:rsidRDefault="005C039A" w:rsidP="003E3CA9">
      <w:pPr>
        <w:rPr>
          <w:rFonts w:ascii="Book Antiqua" w:eastAsia="Book Antiqua" w:hAnsi="Book Antiqua" w:cs="Book Antiqua"/>
          <w:b/>
          <w:bCs/>
          <w:szCs w:val="24"/>
          <w:lang w:val="es-ES"/>
        </w:rPr>
      </w:pPr>
    </w:p>
    <w:p w14:paraId="100DCED7" w14:textId="77777777" w:rsidR="00817EC5" w:rsidRDefault="00817EC5" w:rsidP="00AC5545">
      <w:pPr>
        <w:ind w:firstLine="720"/>
        <w:jc w:val="center"/>
        <w:rPr>
          <w:rFonts w:ascii="Book Antiqua" w:eastAsia="Book Antiqua" w:hAnsi="Book Antiqua" w:cs="Book Antiqua"/>
          <w:b/>
          <w:bCs/>
          <w:szCs w:val="24"/>
          <w:lang w:val="es-ES"/>
        </w:rPr>
      </w:pPr>
    </w:p>
    <w:p w14:paraId="12B9F5DF" w14:textId="77777777" w:rsidR="00817EC5" w:rsidRDefault="00817EC5" w:rsidP="00AC5545">
      <w:pPr>
        <w:ind w:firstLine="720"/>
        <w:jc w:val="center"/>
        <w:rPr>
          <w:rFonts w:ascii="Book Antiqua" w:eastAsia="Book Antiqua" w:hAnsi="Book Antiqua" w:cs="Book Antiqua"/>
          <w:b/>
          <w:bCs/>
          <w:szCs w:val="24"/>
          <w:lang w:val="es-ES"/>
        </w:rPr>
      </w:pPr>
    </w:p>
    <w:p w14:paraId="1AE0CAFA" w14:textId="77777777" w:rsidR="00817EC5" w:rsidRDefault="00817EC5" w:rsidP="00AC5545">
      <w:pPr>
        <w:ind w:firstLine="720"/>
        <w:jc w:val="center"/>
        <w:rPr>
          <w:rFonts w:ascii="Book Antiqua" w:eastAsia="Book Antiqua" w:hAnsi="Book Antiqua" w:cs="Book Antiqua"/>
          <w:b/>
          <w:bCs/>
          <w:szCs w:val="24"/>
          <w:lang w:val="es-ES"/>
        </w:rPr>
      </w:pPr>
    </w:p>
    <w:p w14:paraId="528F8908" w14:textId="7E43F4A8" w:rsidR="003B38A4" w:rsidRPr="00AC5545" w:rsidRDefault="003B38A4" w:rsidP="00614354">
      <w:pPr>
        <w:jc w:val="center"/>
        <w:rPr>
          <w:rFonts w:ascii="Book Antiqua" w:eastAsia="Book Antiqua" w:hAnsi="Book Antiqua" w:cs="Book Antiqua"/>
          <w:b/>
          <w:bCs/>
          <w:szCs w:val="24"/>
          <w:lang w:val="es-ES"/>
        </w:rPr>
      </w:pPr>
      <w:r w:rsidRPr="00AC5545">
        <w:rPr>
          <w:rFonts w:ascii="Book Antiqua" w:eastAsia="Book Antiqua" w:hAnsi="Book Antiqua" w:cs="Book Antiqua"/>
          <w:b/>
          <w:bCs/>
          <w:szCs w:val="24"/>
          <w:lang w:val="es-ES"/>
        </w:rPr>
        <w:lastRenderedPageBreak/>
        <w:t>CONCLUSIÓN</w:t>
      </w:r>
    </w:p>
    <w:p w14:paraId="725BAE89" w14:textId="7E12266A" w:rsidR="003E061D" w:rsidRPr="007B228C" w:rsidRDefault="00AC5545" w:rsidP="00AC5545">
      <w:pPr>
        <w:tabs>
          <w:tab w:val="left" w:pos="2273"/>
        </w:tabs>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ab/>
      </w:r>
    </w:p>
    <w:p w14:paraId="6F6F4B8E" w14:textId="77777777" w:rsidR="00126C3F" w:rsidRPr="007B228C" w:rsidRDefault="002D4016" w:rsidP="00DB234C">
      <w:pPr>
        <w:ind w:firstLine="720"/>
        <w:jc w:val="both"/>
        <w:rPr>
          <w:rFonts w:ascii="Book Antiqua" w:eastAsia="Book Antiqua" w:hAnsi="Book Antiqua" w:cs="Book Antiqua"/>
          <w:szCs w:val="24"/>
          <w:lang w:val="es-PR"/>
        </w:rPr>
      </w:pPr>
      <w:r w:rsidRPr="007B228C">
        <w:rPr>
          <w:rFonts w:ascii="Book Antiqua" w:eastAsia="Book Antiqua" w:hAnsi="Book Antiqua" w:cs="Book Antiqua"/>
          <w:szCs w:val="24"/>
          <w:lang w:val="es-PR"/>
        </w:rPr>
        <w:t xml:space="preserve">La aprobación de este proyecto merece una valoración positiva porque responde a una necesidad real, documentada y urgente para una población históricamente invisibilizada en la política pública de movilidad. </w:t>
      </w:r>
    </w:p>
    <w:p w14:paraId="270CF19F" w14:textId="77777777" w:rsidR="00126C3F" w:rsidRPr="007B228C" w:rsidRDefault="00126C3F" w:rsidP="00DB234C">
      <w:pPr>
        <w:ind w:firstLine="720"/>
        <w:jc w:val="both"/>
        <w:rPr>
          <w:rFonts w:ascii="Book Antiqua" w:eastAsia="Book Antiqua" w:hAnsi="Book Antiqua" w:cs="Book Antiqua"/>
          <w:szCs w:val="24"/>
          <w:lang w:val="es-PR"/>
        </w:rPr>
      </w:pPr>
    </w:p>
    <w:p w14:paraId="3CA5FC8A" w14:textId="77777777" w:rsidR="00B642BF" w:rsidRPr="007B228C" w:rsidRDefault="002D4016" w:rsidP="00DB234C">
      <w:pPr>
        <w:ind w:firstLine="720"/>
        <w:jc w:val="both"/>
        <w:rPr>
          <w:rFonts w:ascii="Book Antiqua" w:eastAsia="Book Antiqua" w:hAnsi="Book Antiqua" w:cs="Book Antiqua"/>
          <w:szCs w:val="24"/>
          <w:lang w:val="es-PR"/>
        </w:rPr>
      </w:pPr>
      <w:r w:rsidRPr="007B228C">
        <w:rPr>
          <w:rFonts w:ascii="Book Antiqua" w:eastAsia="Book Antiqua" w:hAnsi="Book Antiqua" w:cs="Book Antiqua"/>
          <w:szCs w:val="24"/>
          <w:lang w:val="es-PR"/>
        </w:rPr>
        <w:t xml:space="preserve">Al reconocer la hipersensibilidad sensorial como una condición que puede requerir protección adicional, la Asamblea Legislativa actúa con empatía, justicia y responsabilidad social. La medida no solo facilita que niños y adultos con TEA o TPS puedan desplazarse de manera más segura y tranquila, sino que también reduce el riesgo de crisis sensoriales que pueden comprometer la seguridad del conductor, los pasajeros y otros usuarios de la vía pública. </w:t>
      </w:r>
    </w:p>
    <w:p w14:paraId="1DB4EA09" w14:textId="77777777" w:rsidR="00B642BF" w:rsidRPr="007B228C" w:rsidRDefault="00B642BF" w:rsidP="00DB234C">
      <w:pPr>
        <w:ind w:firstLine="720"/>
        <w:jc w:val="both"/>
        <w:rPr>
          <w:rFonts w:ascii="Book Antiqua" w:eastAsia="Book Antiqua" w:hAnsi="Book Antiqua" w:cs="Book Antiqua"/>
          <w:szCs w:val="24"/>
          <w:lang w:val="es-PR"/>
        </w:rPr>
      </w:pPr>
    </w:p>
    <w:p w14:paraId="0FE9B299" w14:textId="46D61372" w:rsidR="002D4016" w:rsidRPr="002D4016" w:rsidRDefault="002D4016" w:rsidP="00DB234C">
      <w:pPr>
        <w:ind w:firstLine="720"/>
        <w:jc w:val="both"/>
        <w:rPr>
          <w:rFonts w:ascii="Book Antiqua" w:eastAsia="Book Antiqua" w:hAnsi="Book Antiqua" w:cs="Book Antiqua"/>
          <w:bCs/>
          <w:szCs w:val="24"/>
          <w:lang w:val="es-PR"/>
        </w:rPr>
      </w:pPr>
      <w:r w:rsidRPr="007B228C">
        <w:rPr>
          <w:rFonts w:ascii="Book Antiqua" w:eastAsia="Book Antiqua" w:hAnsi="Book Antiqua" w:cs="Book Antiqua"/>
          <w:szCs w:val="24"/>
          <w:lang w:val="es-PR"/>
        </w:rPr>
        <w:t>En esencia, el proyecto moderniza la ley para alinearla con el conocimiento clínico contemporáneo, fortalece la equidad en el acceso a acomodos razonables y promueve un entorno más inclusivo en nuestras carreteras. Su aprobación constituye</w:t>
      </w:r>
      <w:r w:rsidRPr="002D4016">
        <w:rPr>
          <w:rFonts w:ascii="Book Antiqua" w:eastAsia="Book Antiqua" w:hAnsi="Book Antiqua" w:cs="Book Antiqua"/>
          <w:bCs/>
          <w:szCs w:val="24"/>
          <w:lang w:val="es-PR"/>
        </w:rPr>
        <w:t xml:space="preserve"> un paso firme hacia una política pública más humana, sensible y adaptada a la realidad de las familias puertorriqueñas.</w:t>
      </w:r>
    </w:p>
    <w:p w14:paraId="32EC45E7" w14:textId="77777777" w:rsidR="002D4016" w:rsidRPr="002D4016" w:rsidRDefault="002D4016" w:rsidP="008C6F06">
      <w:pPr>
        <w:ind w:firstLine="720"/>
        <w:jc w:val="both"/>
        <w:rPr>
          <w:rFonts w:ascii="Book Antiqua" w:eastAsia="Book Antiqua" w:hAnsi="Book Antiqua" w:cs="Book Antiqua"/>
          <w:bCs/>
          <w:szCs w:val="24"/>
          <w:lang w:val="es-PR"/>
        </w:rPr>
      </w:pPr>
    </w:p>
    <w:p w14:paraId="55324CE2" w14:textId="653078BC" w:rsidR="004512E8" w:rsidRPr="00F248D5" w:rsidRDefault="00FD6179" w:rsidP="008C6F06">
      <w:pPr>
        <w:ind w:firstLine="720"/>
        <w:jc w:val="both"/>
        <w:rPr>
          <w:rFonts w:ascii="Book Antiqua" w:eastAsia="Book Antiqua" w:hAnsi="Book Antiqua" w:cs="Book Antiqua"/>
          <w:bCs/>
          <w:szCs w:val="24"/>
          <w:lang w:val="es-ES"/>
        </w:rPr>
      </w:pPr>
      <w:r w:rsidRPr="00F248D5">
        <w:rPr>
          <w:rFonts w:ascii="Book Antiqua" w:eastAsia="Book Antiqua" w:hAnsi="Book Antiqua" w:cs="Book Antiqua"/>
          <w:bCs/>
          <w:szCs w:val="24"/>
          <w:lang w:val="es-ES"/>
        </w:rPr>
        <w:t xml:space="preserve">Por los fundamentos expuestos, </w:t>
      </w:r>
      <w:r w:rsidR="003E061D">
        <w:rPr>
          <w:rFonts w:ascii="Book Antiqua" w:eastAsia="Book Antiqua" w:hAnsi="Book Antiqua" w:cs="Book Antiqua"/>
          <w:bCs/>
          <w:szCs w:val="24"/>
          <w:lang w:val="es-ES"/>
        </w:rPr>
        <w:t>vuestra</w:t>
      </w:r>
      <w:r w:rsidRPr="00F248D5">
        <w:rPr>
          <w:rFonts w:ascii="Book Antiqua" w:eastAsia="Book Antiqua" w:hAnsi="Book Antiqua" w:cs="Book Antiqua"/>
          <w:bCs/>
          <w:szCs w:val="24"/>
          <w:lang w:val="es-ES"/>
        </w:rPr>
        <w:t xml:space="preserve"> </w:t>
      </w:r>
      <w:r w:rsidR="00B642BF">
        <w:rPr>
          <w:rFonts w:ascii="Book Antiqua" w:eastAsia="Book Antiqua" w:hAnsi="Book Antiqua" w:cs="Book Antiqua"/>
          <w:bCs/>
          <w:szCs w:val="24"/>
          <w:lang w:val="es-ES"/>
        </w:rPr>
        <w:t>Comisión</w:t>
      </w:r>
      <w:r w:rsidRPr="00F248D5">
        <w:rPr>
          <w:rFonts w:ascii="Book Antiqua" w:eastAsia="Book Antiqua" w:hAnsi="Book Antiqua" w:cs="Book Antiqua"/>
          <w:bCs/>
          <w:szCs w:val="24"/>
          <w:lang w:val="es-ES"/>
        </w:rPr>
        <w:t xml:space="preserve"> de </w:t>
      </w:r>
      <w:r w:rsidR="008C6F06">
        <w:rPr>
          <w:rFonts w:ascii="Book Antiqua" w:eastAsia="Book Antiqua" w:hAnsi="Book Antiqua" w:cs="Book Antiqua"/>
          <w:bCs/>
          <w:szCs w:val="24"/>
          <w:lang w:val="es-ES"/>
        </w:rPr>
        <w:t>Transportación e Infraestructura</w:t>
      </w:r>
      <w:r w:rsidR="003E061D">
        <w:rPr>
          <w:rFonts w:ascii="Book Antiqua" w:eastAsia="Book Antiqua" w:hAnsi="Book Antiqua" w:cs="Book Antiqua"/>
          <w:bCs/>
          <w:szCs w:val="24"/>
          <w:lang w:val="es-ES"/>
        </w:rPr>
        <w:t xml:space="preserve">, </w:t>
      </w:r>
      <w:r w:rsidRPr="00F248D5">
        <w:rPr>
          <w:rFonts w:ascii="Book Antiqua" w:eastAsia="Book Antiqua" w:hAnsi="Book Antiqua" w:cs="Book Antiqua"/>
          <w:bCs/>
          <w:szCs w:val="24"/>
          <w:lang w:val="es-ES"/>
        </w:rPr>
        <w:t>somete e</w:t>
      </w:r>
      <w:r w:rsidR="003E061D">
        <w:rPr>
          <w:rFonts w:ascii="Book Antiqua" w:eastAsia="Book Antiqua" w:hAnsi="Book Antiqua" w:cs="Book Antiqua"/>
          <w:bCs/>
          <w:szCs w:val="24"/>
          <w:lang w:val="es-ES"/>
        </w:rPr>
        <w:t>ste</w:t>
      </w:r>
      <w:r w:rsidRPr="00F248D5">
        <w:rPr>
          <w:rFonts w:ascii="Book Antiqua" w:eastAsia="Book Antiqua" w:hAnsi="Book Antiqua" w:cs="Book Antiqua"/>
          <w:bCs/>
          <w:szCs w:val="24"/>
          <w:lang w:val="es-ES"/>
        </w:rPr>
        <w:t xml:space="preserve"> Informe Positivo</w:t>
      </w:r>
      <w:r w:rsidR="00EA3821">
        <w:rPr>
          <w:rFonts w:ascii="Book Antiqua" w:eastAsia="Book Antiqua" w:hAnsi="Book Antiqua" w:cs="Book Antiqua"/>
          <w:bCs/>
          <w:szCs w:val="24"/>
          <w:lang w:val="es-ES"/>
        </w:rPr>
        <w:t xml:space="preserve"> del P</w:t>
      </w:r>
      <w:r w:rsidR="00614354">
        <w:rPr>
          <w:rFonts w:ascii="Book Antiqua" w:eastAsia="Book Antiqua" w:hAnsi="Book Antiqua" w:cs="Book Antiqua"/>
          <w:bCs/>
          <w:szCs w:val="24"/>
          <w:lang w:val="es-ES"/>
        </w:rPr>
        <w:t>royecto</w:t>
      </w:r>
      <w:r w:rsidR="00EA3821">
        <w:rPr>
          <w:rFonts w:ascii="Book Antiqua" w:eastAsia="Book Antiqua" w:hAnsi="Book Antiqua" w:cs="Book Antiqua"/>
          <w:bCs/>
          <w:szCs w:val="24"/>
          <w:lang w:val="es-ES"/>
        </w:rPr>
        <w:t xml:space="preserve"> del S</w:t>
      </w:r>
      <w:r w:rsidR="00614354">
        <w:rPr>
          <w:rFonts w:ascii="Book Antiqua" w:eastAsia="Book Antiqua" w:hAnsi="Book Antiqua" w:cs="Book Antiqua"/>
          <w:bCs/>
          <w:szCs w:val="24"/>
          <w:lang w:val="es-ES"/>
        </w:rPr>
        <w:t>enado</w:t>
      </w:r>
      <w:r w:rsidR="00EA3821">
        <w:rPr>
          <w:rFonts w:ascii="Book Antiqua" w:eastAsia="Book Antiqua" w:hAnsi="Book Antiqua" w:cs="Book Antiqua"/>
          <w:bCs/>
          <w:szCs w:val="24"/>
          <w:lang w:val="es-ES"/>
        </w:rPr>
        <w:t xml:space="preserve"> 975</w:t>
      </w:r>
      <w:r w:rsidRPr="00F248D5">
        <w:rPr>
          <w:rFonts w:ascii="Book Antiqua" w:eastAsia="Book Antiqua" w:hAnsi="Book Antiqua" w:cs="Book Antiqua"/>
          <w:bCs/>
          <w:szCs w:val="24"/>
          <w:lang w:val="es-ES"/>
        </w:rPr>
        <w:t xml:space="preserve"> en el que rec</w:t>
      </w:r>
      <w:r w:rsidR="00B642BF">
        <w:rPr>
          <w:rFonts w:ascii="Book Antiqua" w:eastAsia="Book Antiqua" w:hAnsi="Book Antiqua" w:cs="Book Antiqua"/>
          <w:bCs/>
          <w:szCs w:val="24"/>
          <w:lang w:val="es-ES"/>
        </w:rPr>
        <w:t>omienda</w:t>
      </w:r>
      <w:r w:rsidRPr="00F248D5">
        <w:rPr>
          <w:rFonts w:ascii="Book Antiqua" w:eastAsia="Book Antiqua" w:hAnsi="Book Antiqua" w:cs="Book Antiqua"/>
          <w:bCs/>
          <w:szCs w:val="24"/>
          <w:lang w:val="es-ES"/>
        </w:rPr>
        <w:t xml:space="preserve"> a este Honorable Cuerpo la aprobación </w:t>
      </w:r>
      <w:r w:rsidR="008C6F06">
        <w:rPr>
          <w:rFonts w:ascii="Book Antiqua" w:eastAsia="Book Antiqua" w:hAnsi="Book Antiqua" w:cs="Book Antiqua"/>
          <w:bCs/>
          <w:szCs w:val="24"/>
          <w:lang w:val="es-ES"/>
        </w:rPr>
        <w:t>con</w:t>
      </w:r>
      <w:r w:rsidRPr="00F248D5">
        <w:rPr>
          <w:rFonts w:ascii="Book Antiqua" w:eastAsia="Book Antiqua" w:hAnsi="Book Antiqua" w:cs="Book Antiqua"/>
          <w:bCs/>
          <w:szCs w:val="24"/>
          <w:lang w:val="es-ES"/>
        </w:rPr>
        <w:t xml:space="preserve"> </w:t>
      </w:r>
      <w:r w:rsidR="00817EC5">
        <w:rPr>
          <w:rFonts w:ascii="Book Antiqua" w:eastAsia="Book Antiqua" w:hAnsi="Book Antiqua" w:cs="Book Antiqua"/>
          <w:bCs/>
          <w:szCs w:val="24"/>
          <w:lang w:val="es-ES"/>
        </w:rPr>
        <w:t xml:space="preserve">las </w:t>
      </w:r>
      <w:r w:rsidRPr="00F248D5">
        <w:rPr>
          <w:rFonts w:ascii="Book Antiqua" w:eastAsia="Book Antiqua" w:hAnsi="Book Antiqua" w:cs="Book Antiqua"/>
          <w:bCs/>
          <w:szCs w:val="24"/>
          <w:lang w:val="es-ES"/>
        </w:rPr>
        <w:t>enmiendas</w:t>
      </w:r>
      <w:r w:rsidR="00637813">
        <w:rPr>
          <w:rFonts w:ascii="Book Antiqua" w:eastAsia="Book Antiqua" w:hAnsi="Book Antiqua" w:cs="Book Antiqua"/>
          <w:bCs/>
          <w:szCs w:val="24"/>
          <w:lang w:val="es-ES"/>
        </w:rPr>
        <w:t xml:space="preserve"> contenidas en el </w:t>
      </w:r>
      <w:proofErr w:type="spellStart"/>
      <w:r w:rsidR="00637813">
        <w:rPr>
          <w:rFonts w:ascii="Book Antiqua" w:eastAsia="Book Antiqua" w:hAnsi="Book Antiqua" w:cs="Book Antiqua"/>
          <w:bCs/>
          <w:szCs w:val="24"/>
          <w:lang w:val="es-ES"/>
        </w:rPr>
        <w:t>entirillado</w:t>
      </w:r>
      <w:proofErr w:type="spellEnd"/>
      <w:r w:rsidR="00637813">
        <w:rPr>
          <w:rFonts w:ascii="Book Antiqua" w:eastAsia="Book Antiqua" w:hAnsi="Book Antiqua" w:cs="Book Antiqua"/>
          <w:bCs/>
          <w:szCs w:val="24"/>
          <w:lang w:val="es-ES"/>
        </w:rPr>
        <w:t xml:space="preserve"> electrónico que se acompaña</w:t>
      </w:r>
      <w:r w:rsidR="008C6F06">
        <w:rPr>
          <w:rFonts w:ascii="Book Antiqua" w:eastAsia="Book Antiqua" w:hAnsi="Book Antiqua" w:cs="Book Antiqua"/>
          <w:bCs/>
          <w:szCs w:val="24"/>
          <w:lang w:val="es-ES"/>
        </w:rPr>
        <w:t>.</w:t>
      </w:r>
    </w:p>
    <w:p w14:paraId="5B333F7D" w14:textId="77777777" w:rsidR="008C6F06" w:rsidRDefault="008C6F06" w:rsidP="003B38A4">
      <w:pPr>
        <w:jc w:val="both"/>
        <w:rPr>
          <w:rFonts w:ascii="Book Antiqua" w:eastAsia="Book Antiqua" w:hAnsi="Book Antiqua" w:cs="Book Antiqua"/>
          <w:szCs w:val="24"/>
          <w:lang w:val="es-ES"/>
        </w:rPr>
      </w:pPr>
    </w:p>
    <w:p w14:paraId="3C5CBC76" w14:textId="77777777" w:rsidR="00EC2823" w:rsidRDefault="00EC2823" w:rsidP="003B38A4">
      <w:pPr>
        <w:jc w:val="both"/>
        <w:rPr>
          <w:rFonts w:ascii="Book Antiqua" w:eastAsia="Book Antiqua" w:hAnsi="Book Antiqua" w:cs="Book Antiqua"/>
          <w:szCs w:val="24"/>
          <w:lang w:val="es-ES"/>
        </w:rPr>
      </w:pPr>
    </w:p>
    <w:p w14:paraId="6C8FC9E5" w14:textId="755E43D2"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63414C34" w14:textId="77777777" w:rsidR="003B38A4" w:rsidRPr="00F248D5" w:rsidRDefault="003B38A4" w:rsidP="003B38A4">
      <w:pPr>
        <w:jc w:val="both"/>
        <w:rPr>
          <w:rFonts w:ascii="Book Antiqua" w:eastAsia="Book Antiqua" w:hAnsi="Book Antiqua" w:cs="Book Antiqua"/>
          <w:szCs w:val="24"/>
          <w:lang w:val="es-ES"/>
        </w:rPr>
      </w:pPr>
    </w:p>
    <w:p w14:paraId="5B154406" w14:textId="77777777" w:rsidR="003B38A4" w:rsidRPr="00F248D5" w:rsidRDefault="003B38A4" w:rsidP="003B38A4">
      <w:pPr>
        <w:jc w:val="both"/>
        <w:rPr>
          <w:rFonts w:ascii="Book Antiqua" w:eastAsia="Book Antiqua" w:hAnsi="Book Antiqua" w:cs="Book Antiqua"/>
          <w:szCs w:val="24"/>
          <w:lang w:val="es-ES"/>
        </w:rPr>
      </w:pPr>
    </w:p>
    <w:p w14:paraId="1B7AB23D" w14:textId="77777777" w:rsidR="008C6F06" w:rsidRDefault="008C6F06" w:rsidP="003B38A4">
      <w:pPr>
        <w:jc w:val="both"/>
        <w:rPr>
          <w:rFonts w:ascii="Book Antiqua" w:eastAsia="Book Antiqua" w:hAnsi="Book Antiqua" w:cs="Book Antiqua"/>
          <w:szCs w:val="24"/>
          <w:lang w:val="es-ES"/>
        </w:rPr>
      </w:pPr>
    </w:p>
    <w:p w14:paraId="375C8FE4" w14:textId="77777777" w:rsidR="0038413C" w:rsidRDefault="0038413C" w:rsidP="003B38A4">
      <w:pPr>
        <w:jc w:val="both"/>
        <w:rPr>
          <w:rFonts w:ascii="Book Antiqua" w:eastAsia="Book Antiqua" w:hAnsi="Book Antiqua" w:cs="Book Antiqua"/>
          <w:szCs w:val="24"/>
          <w:lang w:val="es-ES"/>
        </w:rPr>
      </w:pPr>
    </w:p>
    <w:p w14:paraId="70EDA1E2" w14:textId="6C7088DC" w:rsidR="003B38A4" w:rsidRPr="00344964" w:rsidRDefault="008C6F06" w:rsidP="003B38A4">
      <w:pPr>
        <w:jc w:val="both"/>
        <w:rPr>
          <w:rFonts w:ascii="Book Antiqua" w:eastAsia="Book Antiqua" w:hAnsi="Book Antiqua" w:cs="Book Antiqua"/>
          <w:szCs w:val="24"/>
          <w:lang w:val="es-PR"/>
        </w:rPr>
      </w:pPr>
      <w:r>
        <w:rPr>
          <w:rFonts w:ascii="Book Antiqua" w:eastAsia="Book Antiqua" w:hAnsi="Book Antiqua" w:cs="Book Antiqua"/>
          <w:szCs w:val="24"/>
          <w:lang w:val="es-ES"/>
        </w:rPr>
        <w:t>José</w:t>
      </w:r>
      <w:r w:rsidR="003E3CA9">
        <w:rPr>
          <w:rFonts w:ascii="Book Antiqua" w:eastAsia="Book Antiqua" w:hAnsi="Book Antiqua" w:cs="Book Antiqua"/>
          <w:szCs w:val="24"/>
          <w:lang w:val="es-ES"/>
        </w:rPr>
        <w:t xml:space="preserve"> A.</w:t>
      </w:r>
      <w:r>
        <w:rPr>
          <w:rFonts w:ascii="Book Antiqua" w:eastAsia="Book Antiqua" w:hAnsi="Book Antiqua" w:cs="Book Antiqua"/>
          <w:szCs w:val="24"/>
          <w:lang w:val="es-ES"/>
        </w:rPr>
        <w:t xml:space="preserve"> Hernández Concepción </w:t>
      </w:r>
      <w:r w:rsidR="003B38A4" w:rsidRPr="00F248D5">
        <w:rPr>
          <w:rFonts w:ascii="Book Antiqua" w:eastAsia="Book Antiqua" w:hAnsi="Book Antiqua" w:cs="Book Antiqua"/>
          <w:szCs w:val="24"/>
          <w:lang w:val="es-ES"/>
        </w:rPr>
        <w:tab/>
      </w:r>
      <w:r w:rsidR="003B38A4" w:rsidRPr="00F248D5">
        <w:rPr>
          <w:rFonts w:ascii="Book Antiqua" w:eastAsia="Book Antiqua" w:hAnsi="Book Antiqua" w:cs="Book Antiqua"/>
          <w:szCs w:val="24"/>
          <w:lang w:val="es-ES"/>
        </w:rPr>
        <w:tab/>
      </w:r>
    </w:p>
    <w:p w14:paraId="6768602C" w14:textId="3621D332"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F248D5">
        <w:rPr>
          <w:rFonts w:ascii="Book Antiqua" w:eastAsia="Book Antiqua" w:hAnsi="Book Antiqua" w:cs="Book Antiqua"/>
          <w:szCs w:val="24"/>
          <w:lang w:val="es-ES"/>
        </w:rPr>
        <w:t>e</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48961C1A" w14:textId="632FBB0D" w:rsidR="007B2F4F" w:rsidRPr="00F248D5"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8C6F06">
        <w:rPr>
          <w:rFonts w:ascii="Book Antiqua" w:eastAsia="Book Antiqua" w:hAnsi="Book Antiqua" w:cs="Book Antiqua"/>
          <w:szCs w:val="24"/>
          <w:lang w:val="es-ES"/>
        </w:rPr>
        <w:t xml:space="preserve">Transportación e Infraestructura </w:t>
      </w:r>
    </w:p>
    <w:sectPr w:rsidR="007B2F4F" w:rsidRPr="00F248D5"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FBAEF" w14:textId="77777777" w:rsidR="00E26B4B" w:rsidRDefault="00E26B4B">
      <w:r>
        <w:separator/>
      </w:r>
    </w:p>
  </w:endnote>
  <w:endnote w:type="continuationSeparator" w:id="0">
    <w:p w14:paraId="14A08C75" w14:textId="77777777" w:rsidR="00E26B4B" w:rsidRDefault="00E26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9A361" w14:textId="77777777" w:rsidR="00E26B4B" w:rsidRDefault="00E26B4B">
      <w:r>
        <w:separator/>
      </w:r>
    </w:p>
  </w:footnote>
  <w:footnote w:type="continuationSeparator" w:id="0">
    <w:p w14:paraId="0D4AB051" w14:textId="77777777" w:rsidR="00E26B4B" w:rsidRDefault="00E26B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FC606" w14:textId="5EE41BEA" w:rsidR="004C6189"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Comisi</w:t>
    </w:r>
    <w:r w:rsidR="00707774">
      <w:rPr>
        <w:rFonts w:ascii="Californian FB" w:eastAsia="Calibri" w:hAnsi="Californian FB"/>
        <w:b/>
        <w:i/>
        <w:sz w:val="22"/>
        <w:szCs w:val="22"/>
        <w:lang w:val="es-PR"/>
      </w:rPr>
      <w:t>ones</w:t>
    </w:r>
    <w:r w:rsidRPr="004C6189">
      <w:rPr>
        <w:rFonts w:ascii="Californian FB" w:eastAsia="Calibri" w:hAnsi="Californian FB"/>
        <w:b/>
        <w:i/>
        <w:sz w:val="22"/>
        <w:szCs w:val="22"/>
        <w:lang w:val="es-PR"/>
      </w:rPr>
      <w:t xml:space="preserve"> de Transportación e Infraestructura </w:t>
    </w:r>
  </w:p>
  <w:p w14:paraId="31A51A2D" w14:textId="6A9CCD65" w:rsidR="00BA0B5D"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Informe sobre el P. de</w:t>
    </w:r>
    <w:r w:rsidR="002D4016">
      <w:rPr>
        <w:rFonts w:ascii="Californian FB" w:eastAsia="Calibri" w:hAnsi="Californian FB"/>
        <w:b/>
        <w:i/>
        <w:sz w:val="22"/>
        <w:szCs w:val="22"/>
        <w:lang w:val="es-PR"/>
      </w:rPr>
      <w:t>l S. 975</w:t>
    </w:r>
    <w:r w:rsidR="00CE54D8" w:rsidRPr="004C6189">
      <w:rPr>
        <w:rFonts w:ascii="Californian FB" w:eastAsia="Calibri" w:hAnsi="Californian FB"/>
        <w:b/>
        <w:i/>
        <w:sz w:val="22"/>
        <w:szCs w:val="22"/>
        <w:lang w:val="es-PR"/>
      </w:rPr>
      <w:tab/>
    </w:r>
    <w:r w:rsidR="00CE54D8" w:rsidRPr="004C6189">
      <w:rPr>
        <w:rFonts w:ascii="Californian FB" w:eastAsia="Calibri" w:hAnsi="Californian FB"/>
        <w:b/>
        <w:i/>
        <w:sz w:val="22"/>
        <w:szCs w:val="22"/>
        <w:lang w:val="es-PR"/>
      </w:rPr>
      <w:tab/>
      <w:t xml:space="preserve"> Página</w:t>
    </w:r>
    <w:r w:rsidR="00CE54D8" w:rsidRPr="004C6189">
      <w:rPr>
        <w:rFonts w:ascii="Californian FB" w:eastAsia="Calibri" w:hAnsi="Californian FB"/>
        <w:sz w:val="22"/>
        <w:szCs w:val="22"/>
        <w:lang w:val="es-PR"/>
      </w:rPr>
      <w:t xml:space="preserve"> | </w:t>
    </w:r>
    <w:r w:rsidR="00CE54D8" w:rsidRPr="004C6189">
      <w:rPr>
        <w:rFonts w:ascii="Californian FB" w:eastAsia="Calibri" w:hAnsi="Californian FB"/>
        <w:sz w:val="22"/>
        <w:szCs w:val="22"/>
        <w:lang w:val="en-US"/>
      </w:rPr>
      <w:fldChar w:fldCharType="begin"/>
    </w:r>
    <w:r w:rsidR="00CE54D8" w:rsidRPr="004C6189">
      <w:rPr>
        <w:rFonts w:ascii="Californian FB" w:eastAsia="Calibri" w:hAnsi="Californian FB"/>
        <w:sz w:val="22"/>
        <w:szCs w:val="22"/>
        <w:lang w:val="es-PR"/>
      </w:rPr>
      <w:instrText xml:space="preserve"> PAGE   \* MERGEFORMAT </w:instrText>
    </w:r>
    <w:r w:rsidR="00CE54D8" w:rsidRPr="004C6189">
      <w:rPr>
        <w:rFonts w:ascii="Californian FB" w:eastAsia="Calibri" w:hAnsi="Californian FB"/>
        <w:sz w:val="22"/>
        <w:szCs w:val="22"/>
        <w:lang w:val="en-US"/>
      </w:rPr>
      <w:fldChar w:fldCharType="separate"/>
    </w:r>
    <w:r w:rsidR="000F67BD" w:rsidRPr="004C6189">
      <w:rPr>
        <w:rFonts w:ascii="Californian FB" w:eastAsia="Calibri" w:hAnsi="Californian FB"/>
        <w:b/>
        <w:bCs/>
        <w:noProof/>
        <w:sz w:val="22"/>
        <w:szCs w:val="22"/>
        <w:lang w:val="es-PR"/>
      </w:rPr>
      <w:t>5</w:t>
    </w:r>
    <w:r w:rsidR="00CE54D8" w:rsidRPr="004C6189">
      <w:rPr>
        <w:rFonts w:ascii="Californian FB" w:eastAsia="Calibri" w:hAnsi="Californian FB"/>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C7D7CC4"/>
    <w:multiLevelType w:val="multilevel"/>
    <w:tmpl w:val="5C0A7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8"/>
  </w:num>
  <w:num w:numId="2" w16cid:durableId="612249085">
    <w:abstractNumId w:val="0"/>
  </w:num>
  <w:num w:numId="3" w16cid:durableId="191654121">
    <w:abstractNumId w:val="2"/>
  </w:num>
  <w:num w:numId="4" w16cid:durableId="251549162">
    <w:abstractNumId w:val="1"/>
  </w:num>
  <w:num w:numId="5" w16cid:durableId="77214083">
    <w:abstractNumId w:val="6"/>
  </w:num>
  <w:num w:numId="6" w16cid:durableId="344096040">
    <w:abstractNumId w:val="12"/>
  </w:num>
  <w:num w:numId="7" w16cid:durableId="1113287001">
    <w:abstractNumId w:val="4"/>
  </w:num>
  <w:num w:numId="8" w16cid:durableId="1631401959">
    <w:abstractNumId w:val="9"/>
  </w:num>
  <w:num w:numId="9" w16cid:durableId="591201020">
    <w:abstractNumId w:val="7"/>
  </w:num>
  <w:num w:numId="10" w16cid:durableId="645204287">
    <w:abstractNumId w:val="13"/>
  </w:num>
  <w:num w:numId="11" w16cid:durableId="1508133352">
    <w:abstractNumId w:val="3"/>
  </w:num>
  <w:num w:numId="12" w16cid:durableId="1889679253">
    <w:abstractNumId w:val="11"/>
  </w:num>
  <w:num w:numId="13" w16cid:durableId="325980482">
    <w:abstractNumId w:val="5"/>
  </w:num>
  <w:num w:numId="14" w16cid:durableId="16694822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5A86"/>
    <w:rsid w:val="00012AF5"/>
    <w:rsid w:val="00015228"/>
    <w:rsid w:val="000808F3"/>
    <w:rsid w:val="0009035A"/>
    <w:rsid w:val="000968F0"/>
    <w:rsid w:val="000A0600"/>
    <w:rsid w:val="000A4667"/>
    <w:rsid w:val="000A4C87"/>
    <w:rsid w:val="000B213F"/>
    <w:rsid w:val="000B6B0E"/>
    <w:rsid w:val="000C66A9"/>
    <w:rsid w:val="000D26E0"/>
    <w:rsid w:val="000D5F7E"/>
    <w:rsid w:val="000E1C8C"/>
    <w:rsid w:val="000E5D36"/>
    <w:rsid w:val="000F67BD"/>
    <w:rsid w:val="001021D7"/>
    <w:rsid w:val="001049CF"/>
    <w:rsid w:val="0010788C"/>
    <w:rsid w:val="00126659"/>
    <w:rsid w:val="00126C3F"/>
    <w:rsid w:val="00137015"/>
    <w:rsid w:val="00140F2B"/>
    <w:rsid w:val="00141605"/>
    <w:rsid w:val="00141703"/>
    <w:rsid w:val="00153D68"/>
    <w:rsid w:val="00163149"/>
    <w:rsid w:val="00171B61"/>
    <w:rsid w:val="00171FDF"/>
    <w:rsid w:val="001930FF"/>
    <w:rsid w:val="0019477F"/>
    <w:rsid w:val="001A5A3D"/>
    <w:rsid w:val="001D6791"/>
    <w:rsid w:val="001E4FEC"/>
    <w:rsid w:val="001F5243"/>
    <w:rsid w:val="0020182E"/>
    <w:rsid w:val="00203D0D"/>
    <w:rsid w:val="00205D3C"/>
    <w:rsid w:val="002063CD"/>
    <w:rsid w:val="00216AC7"/>
    <w:rsid w:val="00221403"/>
    <w:rsid w:val="002264DD"/>
    <w:rsid w:val="0023302B"/>
    <w:rsid w:val="00255A8C"/>
    <w:rsid w:val="00275876"/>
    <w:rsid w:val="002A488A"/>
    <w:rsid w:val="002C18AD"/>
    <w:rsid w:val="002D2AD0"/>
    <w:rsid w:val="002D3370"/>
    <w:rsid w:val="002D4016"/>
    <w:rsid w:val="002F16BF"/>
    <w:rsid w:val="00304248"/>
    <w:rsid w:val="003111EB"/>
    <w:rsid w:val="0031202F"/>
    <w:rsid w:val="003220BF"/>
    <w:rsid w:val="003361A3"/>
    <w:rsid w:val="0034229A"/>
    <w:rsid w:val="00342992"/>
    <w:rsid w:val="00342B1B"/>
    <w:rsid w:val="003442BE"/>
    <w:rsid w:val="00344964"/>
    <w:rsid w:val="00364147"/>
    <w:rsid w:val="00371331"/>
    <w:rsid w:val="003732E7"/>
    <w:rsid w:val="0038413C"/>
    <w:rsid w:val="0038510E"/>
    <w:rsid w:val="00392CEF"/>
    <w:rsid w:val="00393ADF"/>
    <w:rsid w:val="003A2C17"/>
    <w:rsid w:val="003B38A4"/>
    <w:rsid w:val="003C3238"/>
    <w:rsid w:val="003E061D"/>
    <w:rsid w:val="003E3CA9"/>
    <w:rsid w:val="003E4335"/>
    <w:rsid w:val="003E6E10"/>
    <w:rsid w:val="003E7648"/>
    <w:rsid w:val="003F10BB"/>
    <w:rsid w:val="003F2674"/>
    <w:rsid w:val="00405E75"/>
    <w:rsid w:val="00406B2F"/>
    <w:rsid w:val="00407674"/>
    <w:rsid w:val="004214BC"/>
    <w:rsid w:val="00431F68"/>
    <w:rsid w:val="004331F9"/>
    <w:rsid w:val="004512E8"/>
    <w:rsid w:val="00452808"/>
    <w:rsid w:val="00464F40"/>
    <w:rsid w:val="0049329C"/>
    <w:rsid w:val="004C6189"/>
    <w:rsid w:val="004E356B"/>
    <w:rsid w:val="004F5C16"/>
    <w:rsid w:val="00516AB2"/>
    <w:rsid w:val="00563C3A"/>
    <w:rsid w:val="00566BF6"/>
    <w:rsid w:val="00582CE9"/>
    <w:rsid w:val="005A199D"/>
    <w:rsid w:val="005A1F13"/>
    <w:rsid w:val="005A5386"/>
    <w:rsid w:val="005B12B9"/>
    <w:rsid w:val="005B3E68"/>
    <w:rsid w:val="005B69A9"/>
    <w:rsid w:val="005B7451"/>
    <w:rsid w:val="005C039A"/>
    <w:rsid w:val="005C1ADA"/>
    <w:rsid w:val="005F0908"/>
    <w:rsid w:val="00603FE4"/>
    <w:rsid w:val="00606279"/>
    <w:rsid w:val="00611979"/>
    <w:rsid w:val="00611F2B"/>
    <w:rsid w:val="00614354"/>
    <w:rsid w:val="00637813"/>
    <w:rsid w:val="00640144"/>
    <w:rsid w:val="00652D4E"/>
    <w:rsid w:val="00666298"/>
    <w:rsid w:val="006706E6"/>
    <w:rsid w:val="00692DF6"/>
    <w:rsid w:val="00694718"/>
    <w:rsid w:val="006B2F9D"/>
    <w:rsid w:val="006B4F55"/>
    <w:rsid w:val="006E649B"/>
    <w:rsid w:val="006F4D27"/>
    <w:rsid w:val="006F6951"/>
    <w:rsid w:val="0070305E"/>
    <w:rsid w:val="00707774"/>
    <w:rsid w:val="00720904"/>
    <w:rsid w:val="00724250"/>
    <w:rsid w:val="007250C9"/>
    <w:rsid w:val="00727542"/>
    <w:rsid w:val="007339A9"/>
    <w:rsid w:val="00744264"/>
    <w:rsid w:val="00744C60"/>
    <w:rsid w:val="00745FB0"/>
    <w:rsid w:val="0076029D"/>
    <w:rsid w:val="00764FDB"/>
    <w:rsid w:val="00773ED3"/>
    <w:rsid w:val="0077444F"/>
    <w:rsid w:val="007766AF"/>
    <w:rsid w:val="00782A64"/>
    <w:rsid w:val="007842E6"/>
    <w:rsid w:val="00784A5C"/>
    <w:rsid w:val="0078548C"/>
    <w:rsid w:val="00786166"/>
    <w:rsid w:val="00786276"/>
    <w:rsid w:val="007A1D6C"/>
    <w:rsid w:val="007B228C"/>
    <w:rsid w:val="007B257D"/>
    <w:rsid w:val="007B2F4F"/>
    <w:rsid w:val="007C0ED4"/>
    <w:rsid w:val="007C5122"/>
    <w:rsid w:val="007D22F5"/>
    <w:rsid w:val="007D79C4"/>
    <w:rsid w:val="007E2AC1"/>
    <w:rsid w:val="007E6834"/>
    <w:rsid w:val="007F35C0"/>
    <w:rsid w:val="00801B1B"/>
    <w:rsid w:val="00802603"/>
    <w:rsid w:val="00802900"/>
    <w:rsid w:val="0080614D"/>
    <w:rsid w:val="00807042"/>
    <w:rsid w:val="00815B45"/>
    <w:rsid w:val="00817EC5"/>
    <w:rsid w:val="00821551"/>
    <w:rsid w:val="008270AA"/>
    <w:rsid w:val="00835132"/>
    <w:rsid w:val="008409BA"/>
    <w:rsid w:val="00842176"/>
    <w:rsid w:val="00843ECA"/>
    <w:rsid w:val="00844E45"/>
    <w:rsid w:val="00851E49"/>
    <w:rsid w:val="00870748"/>
    <w:rsid w:val="008714C1"/>
    <w:rsid w:val="00886D45"/>
    <w:rsid w:val="00887F45"/>
    <w:rsid w:val="00890EF9"/>
    <w:rsid w:val="00891897"/>
    <w:rsid w:val="00893276"/>
    <w:rsid w:val="008A23E5"/>
    <w:rsid w:val="008A268E"/>
    <w:rsid w:val="008B25F8"/>
    <w:rsid w:val="008C1517"/>
    <w:rsid w:val="008C622D"/>
    <w:rsid w:val="008C6F06"/>
    <w:rsid w:val="008F16FE"/>
    <w:rsid w:val="008F1AA4"/>
    <w:rsid w:val="008F6A65"/>
    <w:rsid w:val="0090114E"/>
    <w:rsid w:val="009023B7"/>
    <w:rsid w:val="00910DF8"/>
    <w:rsid w:val="00920354"/>
    <w:rsid w:val="00923874"/>
    <w:rsid w:val="009347CF"/>
    <w:rsid w:val="00950E91"/>
    <w:rsid w:val="009617AC"/>
    <w:rsid w:val="00967789"/>
    <w:rsid w:val="00977DC2"/>
    <w:rsid w:val="00996B90"/>
    <w:rsid w:val="009970E2"/>
    <w:rsid w:val="009971DC"/>
    <w:rsid w:val="009A6C55"/>
    <w:rsid w:val="009B56D7"/>
    <w:rsid w:val="009C2885"/>
    <w:rsid w:val="009E55BD"/>
    <w:rsid w:val="009F1313"/>
    <w:rsid w:val="00A1240D"/>
    <w:rsid w:val="00A20E9E"/>
    <w:rsid w:val="00A32C16"/>
    <w:rsid w:val="00A32E9C"/>
    <w:rsid w:val="00A45537"/>
    <w:rsid w:val="00A87C62"/>
    <w:rsid w:val="00AB40FB"/>
    <w:rsid w:val="00AC0AE0"/>
    <w:rsid w:val="00AC13B4"/>
    <w:rsid w:val="00AC3E49"/>
    <w:rsid w:val="00AC5545"/>
    <w:rsid w:val="00B04F92"/>
    <w:rsid w:val="00B11F14"/>
    <w:rsid w:val="00B16378"/>
    <w:rsid w:val="00B35904"/>
    <w:rsid w:val="00B4018B"/>
    <w:rsid w:val="00B45797"/>
    <w:rsid w:val="00B62EFA"/>
    <w:rsid w:val="00B642BF"/>
    <w:rsid w:val="00B6598E"/>
    <w:rsid w:val="00B85B25"/>
    <w:rsid w:val="00BA0B5D"/>
    <w:rsid w:val="00BA4613"/>
    <w:rsid w:val="00BD28BD"/>
    <w:rsid w:val="00BD33DF"/>
    <w:rsid w:val="00BD690B"/>
    <w:rsid w:val="00BF3175"/>
    <w:rsid w:val="00BF5BE0"/>
    <w:rsid w:val="00C130C2"/>
    <w:rsid w:val="00C169C5"/>
    <w:rsid w:val="00C17112"/>
    <w:rsid w:val="00C54AD6"/>
    <w:rsid w:val="00C5604D"/>
    <w:rsid w:val="00C76B02"/>
    <w:rsid w:val="00C87850"/>
    <w:rsid w:val="00C93B8B"/>
    <w:rsid w:val="00CA5522"/>
    <w:rsid w:val="00CC1984"/>
    <w:rsid w:val="00CD759F"/>
    <w:rsid w:val="00CE1153"/>
    <w:rsid w:val="00CE54D8"/>
    <w:rsid w:val="00CE7486"/>
    <w:rsid w:val="00CF2FE6"/>
    <w:rsid w:val="00D17774"/>
    <w:rsid w:val="00D422CB"/>
    <w:rsid w:val="00D5157A"/>
    <w:rsid w:val="00D61650"/>
    <w:rsid w:val="00D7288F"/>
    <w:rsid w:val="00D84FD0"/>
    <w:rsid w:val="00D86449"/>
    <w:rsid w:val="00D875AA"/>
    <w:rsid w:val="00D95C66"/>
    <w:rsid w:val="00DB0C1A"/>
    <w:rsid w:val="00DB234C"/>
    <w:rsid w:val="00DC2214"/>
    <w:rsid w:val="00DD6D1E"/>
    <w:rsid w:val="00DF7D86"/>
    <w:rsid w:val="00E05E49"/>
    <w:rsid w:val="00E074DD"/>
    <w:rsid w:val="00E105A0"/>
    <w:rsid w:val="00E26B4B"/>
    <w:rsid w:val="00E31CF6"/>
    <w:rsid w:val="00E35D6A"/>
    <w:rsid w:val="00E7292D"/>
    <w:rsid w:val="00E94262"/>
    <w:rsid w:val="00E9522A"/>
    <w:rsid w:val="00EA3821"/>
    <w:rsid w:val="00EB49DE"/>
    <w:rsid w:val="00EB7B56"/>
    <w:rsid w:val="00EC2823"/>
    <w:rsid w:val="00EC7E61"/>
    <w:rsid w:val="00EE6616"/>
    <w:rsid w:val="00F03C22"/>
    <w:rsid w:val="00F060F8"/>
    <w:rsid w:val="00F0756B"/>
    <w:rsid w:val="00F172B3"/>
    <w:rsid w:val="00F17F1C"/>
    <w:rsid w:val="00F248D5"/>
    <w:rsid w:val="00F41AC8"/>
    <w:rsid w:val="00F52F26"/>
    <w:rsid w:val="00F567EC"/>
    <w:rsid w:val="00F91378"/>
    <w:rsid w:val="00F91B1D"/>
    <w:rsid w:val="00F97D86"/>
    <w:rsid w:val="00FA1253"/>
    <w:rsid w:val="00FC358F"/>
    <w:rsid w:val="00FD6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893488">
      <w:bodyDiv w:val="1"/>
      <w:marLeft w:val="0"/>
      <w:marRight w:val="0"/>
      <w:marTop w:val="0"/>
      <w:marBottom w:val="0"/>
      <w:divBdr>
        <w:top w:val="none" w:sz="0" w:space="0" w:color="auto"/>
        <w:left w:val="none" w:sz="0" w:space="0" w:color="auto"/>
        <w:bottom w:val="none" w:sz="0" w:space="0" w:color="auto"/>
        <w:right w:val="none" w:sz="0" w:space="0" w:color="auto"/>
      </w:divBdr>
    </w:div>
    <w:div w:id="432366305">
      <w:bodyDiv w:val="1"/>
      <w:marLeft w:val="0"/>
      <w:marRight w:val="0"/>
      <w:marTop w:val="0"/>
      <w:marBottom w:val="0"/>
      <w:divBdr>
        <w:top w:val="none" w:sz="0" w:space="0" w:color="auto"/>
        <w:left w:val="none" w:sz="0" w:space="0" w:color="auto"/>
        <w:bottom w:val="none" w:sz="0" w:space="0" w:color="auto"/>
        <w:right w:val="none" w:sz="0" w:space="0" w:color="auto"/>
      </w:divBdr>
    </w:div>
    <w:div w:id="1976174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1719</Words>
  <Characters>9802</Characters>
  <Application>Microsoft Office Word</Application>
  <DocSecurity>4</DocSecurity>
  <Lines>81</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2026-06-16T05:20:00Z</cp:lastPrinted>
  <dcterms:created xsi:type="dcterms:W3CDTF">2026-06-22T21:51:00Z</dcterms:created>
  <dcterms:modified xsi:type="dcterms:W3CDTF">2026-06-22T21:51:00Z</dcterms:modified>
</cp:coreProperties>
</file>