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3047C" w14:textId="69CE61AD" w:rsidR="00EE1E93" w:rsidRPr="0026127B" w:rsidRDefault="00EE1E93" w:rsidP="007F09EB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</w:rPr>
      </w:pPr>
      <w:r w:rsidRPr="0026127B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582FBA6C" w14:textId="77777777" w:rsidR="00EE1E93" w:rsidRPr="0026127B" w:rsidRDefault="00EE1E93" w:rsidP="00EE1E93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3A0FB5F9" w14:textId="5009F022" w:rsidR="00EE1E93" w:rsidRPr="0026127B" w:rsidRDefault="00EE1E93" w:rsidP="00EE1E93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20</w:t>
      </w:r>
      <w:r w:rsidRPr="0026127B">
        <w:rPr>
          <w:rFonts w:ascii="Book Antiqua" w:eastAsia="Book Antiqua" w:hAnsi="Book Antiqua" w:cs="Book Antiqua"/>
          <w:vertAlign w:val="superscript"/>
        </w:rPr>
        <w:t>ma</w:t>
      </w:r>
      <w:r w:rsidRPr="0026127B">
        <w:rPr>
          <w:rFonts w:ascii="Book Antiqua" w:eastAsia="Book Antiqua" w:hAnsi="Book Antiqua" w:cs="Book Antiqua"/>
        </w:rPr>
        <w:t xml:space="preserve"> </w:t>
      </w:r>
      <w:r w:rsidRPr="0026127B">
        <w:rPr>
          <w:rFonts w:ascii="Book Antiqua" w:eastAsia="Book Antiqua" w:hAnsi="Book Antiqua" w:cs="Book Antiqua"/>
        </w:rPr>
        <w:tab/>
        <w:t>Asamblea</w:t>
      </w:r>
      <w:r w:rsidRPr="0026127B">
        <w:rPr>
          <w:rFonts w:ascii="Book Antiqua" w:eastAsia="Book Antiqua" w:hAnsi="Book Antiqua" w:cs="Book Antiqua"/>
        </w:rPr>
        <w:tab/>
      </w:r>
      <w:r w:rsidR="002A68BD" w:rsidRPr="0026127B">
        <w:rPr>
          <w:rFonts w:ascii="Book Antiqua" w:eastAsia="Book Antiqua" w:hAnsi="Book Antiqua" w:cs="Book Antiqua"/>
        </w:rPr>
        <w:t>3</w:t>
      </w:r>
      <w:r w:rsidR="002A68BD" w:rsidRPr="0026127B">
        <w:rPr>
          <w:rFonts w:ascii="Book Antiqua" w:eastAsia="Book Antiqua" w:hAnsi="Book Antiqua" w:cs="Book Antiqua"/>
          <w:vertAlign w:val="superscript"/>
        </w:rPr>
        <w:t>r</w:t>
      </w:r>
      <w:r w:rsidRPr="0026127B">
        <w:rPr>
          <w:rFonts w:ascii="Book Antiqua" w:eastAsia="Book Antiqua" w:hAnsi="Book Antiqua" w:cs="Book Antiqua"/>
          <w:vertAlign w:val="superscript"/>
        </w:rPr>
        <w:t>a</w:t>
      </w:r>
      <w:r w:rsidRPr="0026127B">
        <w:rPr>
          <w:rFonts w:ascii="Book Antiqua" w:eastAsia="Book Antiqua" w:hAnsi="Book Antiqua" w:cs="Book Antiqua"/>
        </w:rPr>
        <w:t xml:space="preserve"> </w:t>
      </w:r>
      <w:r w:rsidRPr="0026127B">
        <w:rPr>
          <w:rFonts w:ascii="Book Antiqua" w:eastAsia="Book Antiqua" w:hAnsi="Book Antiqua" w:cs="Book Antiqua"/>
        </w:rPr>
        <w:tab/>
        <w:t>Sesión</w:t>
      </w:r>
    </w:p>
    <w:p w14:paraId="07C4EB26" w14:textId="77777777" w:rsidR="00EE1E93" w:rsidRPr="0026127B" w:rsidRDefault="00EE1E93" w:rsidP="00EE1E93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ab/>
        <w:t>Legislativa</w:t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  <w:t>Ordinaria</w:t>
      </w:r>
    </w:p>
    <w:p w14:paraId="287DD48B" w14:textId="77777777" w:rsidR="00EE1E93" w:rsidRPr="0026127B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7E4F93C3" w14:textId="77777777" w:rsidR="00EE1E93" w:rsidRPr="0026127B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26127B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4DE493AE" w14:textId="2252C107" w:rsidR="00EE1E93" w:rsidRPr="0026127B" w:rsidRDefault="005074E7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26127B">
        <w:rPr>
          <w:rFonts w:ascii="Book Antiqua" w:eastAsia="Book Antiqua" w:hAnsi="Book Antiqua" w:cs="Book Antiqua"/>
          <w:b/>
          <w:sz w:val="52"/>
          <w:szCs w:val="52"/>
        </w:rPr>
        <w:t>R</w:t>
      </w:r>
      <w:r w:rsidR="00EE1E93" w:rsidRPr="0026127B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Pr="0026127B">
        <w:rPr>
          <w:rFonts w:ascii="Book Antiqua" w:eastAsia="Book Antiqua" w:hAnsi="Book Antiqua" w:cs="Book Antiqua"/>
          <w:b/>
          <w:sz w:val="52"/>
          <w:szCs w:val="52"/>
        </w:rPr>
        <w:t xml:space="preserve">C. </w:t>
      </w:r>
      <w:r w:rsidR="00EE1E93" w:rsidRPr="0026127B">
        <w:rPr>
          <w:rFonts w:ascii="Book Antiqua" w:eastAsia="Book Antiqua" w:hAnsi="Book Antiqua" w:cs="Book Antiqua"/>
          <w:b/>
          <w:sz w:val="52"/>
          <w:szCs w:val="52"/>
        </w:rPr>
        <w:t>de</w:t>
      </w:r>
      <w:r w:rsidRPr="0026127B">
        <w:rPr>
          <w:rFonts w:ascii="Book Antiqua" w:eastAsia="Book Antiqua" w:hAnsi="Book Antiqua" w:cs="Book Antiqua"/>
          <w:b/>
          <w:sz w:val="52"/>
          <w:szCs w:val="52"/>
        </w:rPr>
        <w:t>l</w:t>
      </w:r>
      <w:r w:rsidR="00EE1E93" w:rsidRPr="0026127B">
        <w:rPr>
          <w:rFonts w:ascii="Book Antiqua" w:eastAsia="Book Antiqua" w:hAnsi="Book Antiqua" w:cs="Book Antiqua"/>
          <w:b/>
          <w:sz w:val="52"/>
          <w:szCs w:val="52"/>
        </w:rPr>
        <w:t xml:space="preserve"> </w:t>
      </w:r>
      <w:r w:rsidR="002F0C30" w:rsidRPr="0026127B">
        <w:rPr>
          <w:rFonts w:ascii="Book Antiqua" w:eastAsia="Book Antiqua" w:hAnsi="Book Antiqua" w:cs="Book Antiqua"/>
          <w:b/>
          <w:sz w:val="52"/>
          <w:szCs w:val="52"/>
        </w:rPr>
        <w:t>S</w:t>
      </w:r>
      <w:r w:rsidR="00EE1E93" w:rsidRPr="0026127B">
        <w:rPr>
          <w:rFonts w:ascii="Book Antiqua" w:eastAsia="Book Antiqua" w:hAnsi="Book Antiqua" w:cs="Book Antiqua"/>
          <w:b/>
          <w:sz w:val="52"/>
          <w:szCs w:val="52"/>
        </w:rPr>
        <w:t xml:space="preserve">. </w:t>
      </w:r>
      <w:r w:rsidR="00C33A5F">
        <w:rPr>
          <w:rFonts w:ascii="Book Antiqua" w:eastAsia="Book Antiqua" w:hAnsi="Book Antiqua" w:cs="Book Antiqua"/>
          <w:b/>
          <w:sz w:val="52"/>
          <w:szCs w:val="52"/>
        </w:rPr>
        <w:t>1</w:t>
      </w:r>
      <w:r w:rsidR="008F309C">
        <w:rPr>
          <w:rFonts w:ascii="Book Antiqua" w:eastAsia="Book Antiqua" w:hAnsi="Book Antiqua" w:cs="Book Antiqua"/>
          <w:b/>
          <w:sz w:val="52"/>
          <w:szCs w:val="52"/>
        </w:rPr>
        <w:t>23</w:t>
      </w:r>
    </w:p>
    <w:p w14:paraId="55024D28" w14:textId="7E4FE223" w:rsidR="00EE1E93" w:rsidRPr="0026127B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26127B">
        <w:rPr>
          <w:rFonts w:ascii="Book Antiqua" w:eastAsia="Book Antiqua" w:hAnsi="Book Antiqua" w:cs="Book Antiqua"/>
          <w:b/>
          <w:sz w:val="28"/>
          <w:szCs w:val="28"/>
        </w:rPr>
        <w:t xml:space="preserve">INFORME </w:t>
      </w:r>
      <w:r w:rsidR="00F615C8" w:rsidRPr="0026127B">
        <w:rPr>
          <w:rFonts w:ascii="Book Antiqua" w:eastAsia="Book Antiqua" w:hAnsi="Book Antiqua" w:cs="Book Antiqua"/>
          <w:b/>
          <w:sz w:val="28"/>
          <w:szCs w:val="28"/>
        </w:rPr>
        <w:t>P</w:t>
      </w:r>
      <w:r w:rsidR="002F0C30" w:rsidRPr="0026127B">
        <w:rPr>
          <w:rFonts w:ascii="Book Antiqua" w:eastAsia="Book Antiqua" w:hAnsi="Book Antiqua" w:cs="Book Antiqua"/>
          <w:b/>
          <w:sz w:val="28"/>
          <w:szCs w:val="28"/>
        </w:rPr>
        <w:t>OSITIVO</w:t>
      </w:r>
    </w:p>
    <w:p w14:paraId="5456D44B" w14:textId="3891920C" w:rsidR="00EE1E93" w:rsidRPr="0026127B" w:rsidRDefault="00961CF5" w:rsidP="00EE1E93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15</w:t>
      </w:r>
      <w:r w:rsidR="00EE1E93" w:rsidRPr="0026127B">
        <w:rPr>
          <w:rFonts w:ascii="Book Antiqua" w:eastAsia="Book Antiqua" w:hAnsi="Book Antiqua" w:cs="Book Antiqua"/>
        </w:rPr>
        <w:t xml:space="preserve"> de </w:t>
      </w:r>
      <w:r w:rsidR="008F309C">
        <w:rPr>
          <w:rFonts w:ascii="Book Antiqua" w:eastAsia="Book Antiqua" w:hAnsi="Book Antiqua" w:cs="Book Antiqua"/>
        </w:rPr>
        <w:t>junio</w:t>
      </w:r>
      <w:r w:rsidR="00EE1E93" w:rsidRPr="0026127B">
        <w:rPr>
          <w:rFonts w:ascii="Book Antiqua" w:eastAsia="Book Antiqua" w:hAnsi="Book Antiqua" w:cs="Book Antiqua"/>
        </w:rPr>
        <w:t xml:space="preserve"> de 202</w:t>
      </w:r>
      <w:r w:rsidR="002A68BD" w:rsidRPr="0026127B">
        <w:rPr>
          <w:rFonts w:ascii="Book Antiqua" w:eastAsia="Book Antiqua" w:hAnsi="Book Antiqua" w:cs="Book Antiqua"/>
        </w:rPr>
        <w:t>6</w:t>
      </w:r>
    </w:p>
    <w:p w14:paraId="05CCBCC3" w14:textId="77777777" w:rsidR="00500BFE" w:rsidRPr="0026127B" w:rsidRDefault="00500BFE">
      <w:pPr>
        <w:jc w:val="both"/>
        <w:rPr>
          <w:rFonts w:ascii="Book Antiqua" w:eastAsia="Book Antiqua" w:hAnsi="Book Antiqua" w:cs="Book Antiqua"/>
        </w:rPr>
      </w:pPr>
    </w:p>
    <w:p w14:paraId="0D5BF908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  <w:b/>
        </w:rPr>
      </w:pPr>
    </w:p>
    <w:p w14:paraId="1C6D5398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  <w:b/>
        </w:rPr>
      </w:pPr>
      <w:r w:rsidRPr="0026127B">
        <w:rPr>
          <w:rFonts w:ascii="Book Antiqua" w:eastAsia="Book Antiqua" w:hAnsi="Book Antiqua" w:cs="Book Antiqua"/>
          <w:b/>
        </w:rPr>
        <w:t>A LA CÁMARA DE REPRESENTANTES DE PUERTO RICO</w:t>
      </w:r>
    </w:p>
    <w:p w14:paraId="292C9DBA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2FABA231" w14:textId="15565B3C" w:rsidR="00500BFE" w:rsidRPr="0026127B" w:rsidRDefault="00634A11" w:rsidP="00634A11">
      <w:pPr>
        <w:ind w:firstLine="720"/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La Comisión de Transportación e Infraestructura de la Cámara de Representantes del Gobierno de Puerto Rico, previo estudio y consideración de</w:t>
      </w:r>
      <w:r w:rsidR="00C4572A" w:rsidRPr="0026127B">
        <w:rPr>
          <w:rFonts w:ascii="Book Antiqua" w:eastAsia="Book Antiqua" w:hAnsi="Book Antiqua" w:cs="Book Antiqua"/>
        </w:rPr>
        <w:t xml:space="preserve"> </w:t>
      </w:r>
      <w:r w:rsidRPr="0026127B">
        <w:rPr>
          <w:rFonts w:ascii="Book Antiqua" w:eastAsia="Book Antiqua" w:hAnsi="Book Antiqua" w:cs="Book Antiqua"/>
        </w:rPr>
        <w:t>l</w:t>
      </w:r>
      <w:r w:rsidR="00C4572A" w:rsidRPr="0026127B">
        <w:rPr>
          <w:rFonts w:ascii="Book Antiqua" w:eastAsia="Book Antiqua" w:hAnsi="Book Antiqua" w:cs="Book Antiqua"/>
        </w:rPr>
        <w:t>a</w:t>
      </w:r>
      <w:r w:rsidRPr="0026127B">
        <w:rPr>
          <w:rFonts w:ascii="Book Antiqua" w:eastAsia="Book Antiqua" w:hAnsi="Book Antiqua" w:cs="Book Antiqua"/>
        </w:rPr>
        <w:t xml:space="preserve"> </w:t>
      </w:r>
      <w:r w:rsidR="005074E7" w:rsidRPr="0026127B">
        <w:rPr>
          <w:rFonts w:ascii="Book Antiqua" w:eastAsia="Book Antiqua" w:hAnsi="Book Antiqua" w:cs="Book Antiqua"/>
        </w:rPr>
        <w:t>R</w:t>
      </w:r>
      <w:r w:rsidRPr="0026127B">
        <w:rPr>
          <w:rFonts w:ascii="Book Antiqua" w:eastAsia="Book Antiqua" w:hAnsi="Book Antiqua" w:cs="Book Antiqua"/>
        </w:rPr>
        <w:t xml:space="preserve">. </w:t>
      </w:r>
      <w:r w:rsidR="005074E7" w:rsidRPr="0026127B">
        <w:rPr>
          <w:rFonts w:ascii="Book Antiqua" w:eastAsia="Book Antiqua" w:hAnsi="Book Antiqua" w:cs="Book Antiqua"/>
        </w:rPr>
        <w:t xml:space="preserve">C. </w:t>
      </w:r>
      <w:r w:rsidRPr="0026127B">
        <w:rPr>
          <w:rFonts w:ascii="Book Antiqua" w:eastAsia="Book Antiqua" w:hAnsi="Book Antiqua" w:cs="Book Antiqua"/>
        </w:rPr>
        <w:t xml:space="preserve">de la S. </w:t>
      </w:r>
      <w:r w:rsidR="00C33A5F">
        <w:rPr>
          <w:rFonts w:ascii="Book Antiqua" w:eastAsia="Book Antiqua" w:hAnsi="Book Antiqua" w:cs="Book Antiqua"/>
        </w:rPr>
        <w:t>1</w:t>
      </w:r>
      <w:r w:rsidR="008F309C">
        <w:rPr>
          <w:rFonts w:ascii="Book Antiqua" w:eastAsia="Book Antiqua" w:hAnsi="Book Antiqua" w:cs="Book Antiqua"/>
        </w:rPr>
        <w:t>23</w:t>
      </w:r>
      <w:r w:rsidRPr="0026127B">
        <w:rPr>
          <w:rFonts w:ascii="Book Antiqua" w:eastAsia="Book Antiqua" w:hAnsi="Book Antiqua" w:cs="Book Antiqua"/>
        </w:rPr>
        <w:t>, tiene a bien recomendar a este Alto Cuerpo la aprobación</w:t>
      </w:r>
      <w:r w:rsidR="00D237DA">
        <w:rPr>
          <w:rFonts w:ascii="Book Antiqua" w:eastAsia="Book Antiqua" w:hAnsi="Book Antiqua" w:cs="Book Antiqua"/>
        </w:rPr>
        <w:t xml:space="preserve">, </w:t>
      </w:r>
      <w:r w:rsidR="00D237DA" w:rsidRPr="00D237DA">
        <w:rPr>
          <w:rFonts w:ascii="Book Antiqua" w:eastAsia="Book Antiqua" w:hAnsi="Book Antiqua" w:cs="Book Antiqua"/>
        </w:rPr>
        <w:t xml:space="preserve">con las enmiendas contenidas en el </w:t>
      </w:r>
      <w:proofErr w:type="spellStart"/>
      <w:r w:rsidR="00D237DA" w:rsidRPr="00D237DA">
        <w:rPr>
          <w:rFonts w:ascii="Book Antiqua" w:eastAsia="Book Antiqua" w:hAnsi="Book Antiqua" w:cs="Book Antiqua"/>
        </w:rPr>
        <w:t>entirillado</w:t>
      </w:r>
      <w:proofErr w:type="spellEnd"/>
      <w:r w:rsidR="00D237DA" w:rsidRPr="00D237DA">
        <w:rPr>
          <w:rFonts w:ascii="Book Antiqua" w:eastAsia="Book Antiqua" w:hAnsi="Book Antiqua" w:cs="Book Antiqua"/>
        </w:rPr>
        <w:t xml:space="preserve"> electrónico que se acompaña</w:t>
      </w:r>
      <w:r w:rsidR="004948B3" w:rsidRPr="0026127B">
        <w:rPr>
          <w:rFonts w:ascii="Book Antiqua" w:eastAsia="Book Antiqua" w:hAnsi="Book Antiqua" w:cs="Book Antiqua"/>
        </w:rPr>
        <w:t>.</w:t>
      </w:r>
    </w:p>
    <w:p w14:paraId="11E688E6" w14:textId="77777777" w:rsidR="00B97590" w:rsidRPr="0026127B" w:rsidRDefault="00B97590" w:rsidP="00B97590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6679FF6D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7148D954" w14:textId="77777777" w:rsidR="00500BFE" w:rsidRPr="0026127B" w:rsidRDefault="00500BFE" w:rsidP="00B97590">
      <w:pPr>
        <w:jc w:val="center"/>
        <w:rPr>
          <w:rFonts w:ascii="Book Antiqua" w:eastAsia="Book Antiqua" w:hAnsi="Book Antiqua" w:cs="Book Antiqua"/>
          <w:b/>
        </w:rPr>
      </w:pPr>
      <w:r w:rsidRPr="0026127B">
        <w:rPr>
          <w:rFonts w:ascii="Book Antiqua" w:eastAsia="Book Antiqua" w:hAnsi="Book Antiqua" w:cs="Book Antiqua"/>
          <w:b/>
        </w:rPr>
        <w:t>ALCANCE DE LA MEDIDA</w:t>
      </w:r>
    </w:p>
    <w:p w14:paraId="12C65877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6C462352" w14:textId="5BEC0722" w:rsidR="00D84688" w:rsidRPr="00D84688" w:rsidRDefault="00D84688" w:rsidP="000C5DB6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D84688">
        <w:rPr>
          <w:rFonts w:ascii="Book Antiqua" w:eastAsia="Book Antiqua" w:hAnsi="Book Antiqua" w:cs="Book Antiqua"/>
          <w:bCs/>
          <w:lang w:val="es-PR"/>
        </w:rPr>
        <w:t>La Resolución Conjunta del Senado 123 tiene el propósito de ordenar al Departamento de Transportación y Obras Públicas (DTOP) designar la Carretera Estatal PR-153, desde el</w:t>
      </w:r>
      <w:r w:rsidR="00E234AF">
        <w:rPr>
          <w:rFonts w:ascii="Book Antiqua" w:eastAsia="Book Antiqua" w:hAnsi="Book Antiqua" w:cs="Book Antiqua"/>
          <w:bCs/>
          <w:lang w:val="es-PR"/>
        </w:rPr>
        <w:t xml:space="preserve"> </w:t>
      </w:r>
      <w:r w:rsidR="00E234AF" w:rsidRPr="00E234AF">
        <w:rPr>
          <w:rFonts w:ascii="Book Antiqua" w:eastAsia="Book Antiqua" w:hAnsi="Book Antiqua" w:cs="Book Antiqua"/>
          <w:bCs/>
          <w:lang w:val="es-PR"/>
        </w:rPr>
        <w:t>Km. 10.79 hasta el Km. 14.3 en la jurisdicción del Municipio de Coamo</w:t>
      </w:r>
      <w:r w:rsidRPr="00E234AF">
        <w:rPr>
          <w:rFonts w:ascii="Book Antiqua" w:eastAsia="Book Antiqua" w:hAnsi="Book Antiqua" w:cs="Book Antiqua"/>
          <w:bCs/>
          <w:lang w:val="es-PR"/>
        </w:rPr>
        <w:t>,</w:t>
      </w:r>
      <w:r w:rsidRPr="00D84688">
        <w:rPr>
          <w:rFonts w:ascii="Book Antiqua" w:eastAsia="Book Antiqua" w:hAnsi="Book Antiqua" w:cs="Book Antiqua"/>
          <w:bCs/>
          <w:lang w:val="es-PR"/>
        </w:rPr>
        <w:t xml:space="preserve"> con el nombre de José Enrique “Quique” Meléndez Ortiz, exsenador por el Distrito de Guayama, en reconocimiento a su destacada trayectoria como servidor público y a sus aportaciones al desarrollo económico y social de Puerto Rico. </w:t>
      </w:r>
    </w:p>
    <w:p w14:paraId="4F975729" w14:textId="77777777" w:rsidR="002C423C" w:rsidRPr="002039DE" w:rsidRDefault="002C423C" w:rsidP="000C5DB6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</w:p>
    <w:p w14:paraId="23ACBAEA" w14:textId="77777777" w:rsidR="0089076A" w:rsidRPr="0089076A" w:rsidRDefault="0089076A" w:rsidP="000C5DB6">
      <w:pPr>
        <w:jc w:val="both"/>
        <w:rPr>
          <w:rFonts w:ascii="Book Antiqua" w:eastAsia="Book Antiqua" w:hAnsi="Book Antiqua" w:cs="Book Antiqua"/>
          <w:bCs/>
          <w:lang w:val="es-PR"/>
        </w:rPr>
      </w:pPr>
      <w:r>
        <w:rPr>
          <w:rFonts w:ascii="Book Antiqua" w:eastAsia="Book Antiqua" w:hAnsi="Book Antiqua" w:cs="Book Antiqua"/>
          <w:bCs/>
          <w:lang w:val="es-PR"/>
        </w:rPr>
        <w:tab/>
      </w:r>
      <w:r w:rsidRPr="0089076A">
        <w:rPr>
          <w:rFonts w:ascii="Book Antiqua" w:eastAsia="Book Antiqua" w:hAnsi="Book Antiqua" w:cs="Book Antiqua"/>
          <w:bCs/>
          <w:lang w:val="es-PR"/>
        </w:rPr>
        <w:t>La Exposición de Motivos de la medida destaca la trayectoria de servicio público de José Enrique “Quique” Meléndez Ortiz, quien ocupó diversos cargos en el gobierno estatal y municipal, incluyendo posiciones de liderazgo en el Departamento de la Vivienda y su desempeño como Senador por el Distrito de Guayama. Asimismo, resalta su participación en iniciativas dirigidas al fortalecimiento de la vivienda, el desarrollo comunitario y la infraestructura pública, así como su compromiso con las comunidades que representó durante su carrera pública.</w:t>
      </w:r>
    </w:p>
    <w:p w14:paraId="73F083B8" w14:textId="77777777" w:rsidR="0089076A" w:rsidRDefault="0089076A" w:rsidP="000C5DB6">
      <w:pPr>
        <w:jc w:val="both"/>
        <w:rPr>
          <w:rFonts w:ascii="Book Antiqua" w:eastAsia="Book Antiqua" w:hAnsi="Book Antiqua" w:cs="Book Antiqua"/>
          <w:bCs/>
          <w:lang w:val="es-PR"/>
        </w:rPr>
      </w:pPr>
    </w:p>
    <w:p w14:paraId="348B5729" w14:textId="7089DD02" w:rsidR="0089076A" w:rsidRPr="0089076A" w:rsidRDefault="0089076A" w:rsidP="000C5DB6">
      <w:pPr>
        <w:ind w:firstLine="720"/>
        <w:jc w:val="both"/>
        <w:rPr>
          <w:rFonts w:ascii="Book Antiqua" w:eastAsia="Book Antiqua" w:hAnsi="Book Antiqua" w:cs="Book Antiqua"/>
          <w:bCs/>
          <w:lang w:val="es-PR"/>
        </w:rPr>
      </w:pPr>
      <w:r w:rsidRPr="0089076A">
        <w:rPr>
          <w:rFonts w:ascii="Book Antiqua" w:eastAsia="Book Antiqua" w:hAnsi="Book Antiqua" w:cs="Book Antiqua"/>
          <w:bCs/>
          <w:lang w:val="es-PR"/>
        </w:rPr>
        <w:lastRenderedPageBreak/>
        <w:t>La medida persigue reconocer dichas aportaciones mediante la designación de un tramo de la Carretera Estatal PR-153 con su nombre, como una forma de preservar su legado y honrar su contribución al servicio público de Puerto Rico.</w:t>
      </w:r>
    </w:p>
    <w:p w14:paraId="15A299B4" w14:textId="609B838E" w:rsidR="003A5D78" w:rsidRPr="000051BD" w:rsidRDefault="003A5D78" w:rsidP="001470AD">
      <w:pPr>
        <w:rPr>
          <w:rFonts w:ascii="Book Antiqua" w:eastAsia="Book Antiqua" w:hAnsi="Book Antiqua" w:cs="Book Antiqua"/>
          <w:b/>
          <w:lang w:val="es-PR"/>
        </w:rPr>
      </w:pPr>
    </w:p>
    <w:p w14:paraId="2C98166B" w14:textId="77777777" w:rsidR="00760157" w:rsidRPr="0026127B" w:rsidRDefault="00760157" w:rsidP="001470AD">
      <w:pPr>
        <w:rPr>
          <w:rFonts w:ascii="Book Antiqua" w:eastAsia="Book Antiqua" w:hAnsi="Book Antiqua" w:cs="Book Antiqua"/>
          <w:b/>
        </w:rPr>
      </w:pPr>
    </w:p>
    <w:p w14:paraId="5048AB55" w14:textId="18DDF23C" w:rsidR="00500BFE" w:rsidRPr="0026127B" w:rsidRDefault="00500BFE" w:rsidP="00B97590">
      <w:pPr>
        <w:jc w:val="center"/>
        <w:rPr>
          <w:rFonts w:ascii="Book Antiqua" w:eastAsia="Book Antiqua" w:hAnsi="Book Antiqua" w:cs="Book Antiqua"/>
          <w:b/>
        </w:rPr>
      </w:pPr>
      <w:r w:rsidRPr="0026127B">
        <w:rPr>
          <w:rFonts w:ascii="Book Antiqua" w:eastAsia="Book Antiqua" w:hAnsi="Book Antiqua" w:cs="Book Antiqua"/>
          <w:b/>
        </w:rPr>
        <w:t>ANÁLISIS DE LA MEDIDA</w:t>
      </w:r>
    </w:p>
    <w:p w14:paraId="0EE1B293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3CEFB2EF" w14:textId="050D757C" w:rsidR="00500BFE" w:rsidRPr="0026127B" w:rsidRDefault="00523B9F" w:rsidP="00DF212A">
      <w:pPr>
        <w:ind w:firstLine="720"/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La Comisión de Transportación e Infraestructura, para la debida consideración y estudio de</w:t>
      </w:r>
      <w:r w:rsidR="00C00768" w:rsidRPr="0026127B">
        <w:rPr>
          <w:rFonts w:ascii="Book Antiqua" w:eastAsia="Book Antiqua" w:hAnsi="Book Antiqua" w:cs="Book Antiqua"/>
        </w:rPr>
        <w:t xml:space="preserve"> la </w:t>
      </w:r>
      <w:r w:rsidR="00595BE0" w:rsidRPr="0026127B">
        <w:rPr>
          <w:rFonts w:ascii="Book Antiqua" w:eastAsia="Book Antiqua" w:hAnsi="Book Antiqua" w:cs="Book Antiqua"/>
        </w:rPr>
        <w:t>Resolución</w:t>
      </w:r>
      <w:r w:rsidR="00C00768" w:rsidRPr="0026127B">
        <w:rPr>
          <w:rFonts w:ascii="Book Antiqua" w:eastAsia="Book Antiqua" w:hAnsi="Book Antiqua" w:cs="Book Antiqua"/>
        </w:rPr>
        <w:t xml:space="preserve"> Conjunta</w:t>
      </w:r>
      <w:r w:rsidRPr="0026127B">
        <w:rPr>
          <w:rFonts w:ascii="Book Antiqua" w:eastAsia="Book Antiqua" w:hAnsi="Book Antiqua" w:cs="Book Antiqua"/>
        </w:rPr>
        <w:t xml:space="preserve"> del Senado </w:t>
      </w:r>
      <w:r w:rsidR="006B2D09">
        <w:rPr>
          <w:rFonts w:ascii="Book Antiqua" w:eastAsia="Book Antiqua" w:hAnsi="Book Antiqua" w:cs="Book Antiqua"/>
        </w:rPr>
        <w:t>1</w:t>
      </w:r>
      <w:r w:rsidR="00692271">
        <w:rPr>
          <w:rFonts w:ascii="Book Antiqua" w:eastAsia="Book Antiqua" w:hAnsi="Book Antiqua" w:cs="Book Antiqua"/>
        </w:rPr>
        <w:t>23</w:t>
      </w:r>
      <w:r w:rsidRPr="0026127B">
        <w:rPr>
          <w:rFonts w:ascii="Book Antiqua" w:eastAsia="Book Antiqua" w:hAnsi="Book Antiqua" w:cs="Book Antiqua"/>
        </w:rPr>
        <w:t xml:space="preserve"> y en aras de fomentar la economía procesal recibió los memoriales explicativos sometidos por la Comisión </w:t>
      </w:r>
      <w:r w:rsidRPr="0026127B">
        <w:rPr>
          <w:rFonts w:ascii="Book Antiqua" w:eastAsia="Book Antiqua" w:hAnsi="Book Antiqua" w:cs="Book Antiqua"/>
          <w:lang w:val="es-ES"/>
        </w:rPr>
        <w:t>de Transportación, Telecomunicaciones, Servicios Públicos y Asuntos del Consumidor</w:t>
      </w:r>
      <w:r w:rsidRPr="0026127B">
        <w:rPr>
          <w:rFonts w:ascii="Book Antiqua" w:eastAsia="Book Antiqua" w:hAnsi="Book Antiqua" w:cs="Book Antiqua"/>
        </w:rPr>
        <w:t xml:space="preserve"> del Senado de Puerto Rico. </w:t>
      </w:r>
    </w:p>
    <w:p w14:paraId="11FB48BA" w14:textId="77777777" w:rsidR="00DF212A" w:rsidRPr="0026127B" w:rsidRDefault="00DF212A" w:rsidP="00DF212A">
      <w:pPr>
        <w:ind w:firstLine="720"/>
        <w:jc w:val="both"/>
        <w:rPr>
          <w:rFonts w:ascii="Book Antiqua" w:eastAsia="Book Antiqua" w:hAnsi="Book Antiqua" w:cs="Book Antiqua"/>
        </w:rPr>
      </w:pPr>
    </w:p>
    <w:p w14:paraId="2985497A" w14:textId="09411DC1" w:rsidR="00692271" w:rsidRPr="00692271" w:rsidRDefault="00692271" w:rsidP="00692271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692271">
        <w:rPr>
          <w:rFonts w:ascii="Book Antiqua" w:eastAsia="Book Antiqua" w:hAnsi="Book Antiqua" w:cs="Book Antiqua"/>
          <w:lang w:val="es-PR"/>
        </w:rPr>
        <w:t>En su memorial explicativo, el D</w:t>
      </w:r>
      <w:r>
        <w:rPr>
          <w:rFonts w:ascii="Book Antiqua" w:eastAsia="Book Antiqua" w:hAnsi="Book Antiqua" w:cs="Book Antiqua"/>
          <w:lang w:val="es-PR"/>
        </w:rPr>
        <w:t>epartamento de Transportación y Obras Públicas (D</w:t>
      </w:r>
      <w:r w:rsidRPr="00692271">
        <w:rPr>
          <w:rFonts w:ascii="Book Antiqua" w:eastAsia="Book Antiqua" w:hAnsi="Book Antiqua" w:cs="Book Antiqua"/>
          <w:lang w:val="es-PR"/>
        </w:rPr>
        <w:t>TOP</w:t>
      </w:r>
      <w:r>
        <w:rPr>
          <w:rFonts w:ascii="Book Antiqua" w:eastAsia="Book Antiqua" w:hAnsi="Book Antiqua" w:cs="Book Antiqua"/>
          <w:lang w:val="es-PR"/>
        </w:rPr>
        <w:t>)</w:t>
      </w:r>
      <w:r w:rsidRPr="00692271">
        <w:rPr>
          <w:rFonts w:ascii="Book Antiqua" w:eastAsia="Book Antiqua" w:hAnsi="Book Antiqua" w:cs="Book Antiqua"/>
          <w:lang w:val="es-PR"/>
        </w:rPr>
        <w:t xml:space="preserve"> reconoció la trayectoria y los méritos del exsenador Meléndez Ortiz y expresó que no tenía objeción a la designación propuesta.</w:t>
      </w:r>
      <w:r>
        <w:rPr>
          <w:rFonts w:ascii="Book Antiqua" w:eastAsia="Book Antiqua" w:hAnsi="Book Antiqua" w:cs="Book Antiqua"/>
          <w:lang w:val="es-PR"/>
        </w:rPr>
        <w:t xml:space="preserve"> </w:t>
      </w:r>
      <w:r w:rsidRPr="00692271">
        <w:rPr>
          <w:rFonts w:ascii="Book Antiqua" w:eastAsia="Book Antiqua" w:hAnsi="Book Antiqua" w:cs="Book Antiqua"/>
          <w:lang w:val="es-PR"/>
        </w:rPr>
        <w:t>No obstante, la agencia realizó una evaluación técnica de la medida e indicó que la Carretera Estatal PR-138 ya se encuentra identificada oficialmente como la Avenida Luis Muñoz Marín. Por tal razón, recomendó limitar la designación al tramo de la Carretera Estatal PR-153 comprendido entre los kilómetros 6.7 y 14.4, el cual no posee una designación oficial con el nombre de otra persona.</w:t>
      </w:r>
    </w:p>
    <w:p w14:paraId="236D179D" w14:textId="77777777" w:rsidR="00692271" w:rsidRDefault="00692271" w:rsidP="00692271">
      <w:pPr>
        <w:jc w:val="both"/>
        <w:rPr>
          <w:rFonts w:ascii="Book Antiqua" w:eastAsia="Book Antiqua" w:hAnsi="Book Antiqua" w:cs="Book Antiqua"/>
          <w:lang w:val="es-PR"/>
        </w:rPr>
      </w:pPr>
    </w:p>
    <w:p w14:paraId="7960A37C" w14:textId="221F3CD2" w:rsidR="00692271" w:rsidRDefault="00692271" w:rsidP="00692271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692271">
        <w:rPr>
          <w:rFonts w:ascii="Book Antiqua" w:eastAsia="Book Antiqua" w:hAnsi="Book Antiqua" w:cs="Book Antiqua"/>
          <w:lang w:val="es-PR"/>
        </w:rPr>
        <w:t>La Comisión observa que dichas recomendaciones fueron atendidas durante el trámite legislativo en el Senado, por lo que la versión aprobada por dicho Cuerpo y remitida a la Cámara de Representantes incorpora las observaciones técnicas realizadas por el Departamento de Transportación y Obras Públicas.</w:t>
      </w:r>
    </w:p>
    <w:p w14:paraId="5902E6FE" w14:textId="77777777" w:rsidR="004144B2" w:rsidRDefault="004144B2" w:rsidP="00692271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</w:p>
    <w:p w14:paraId="67DF6E83" w14:textId="4F37303C" w:rsidR="00F97201" w:rsidRPr="00F97201" w:rsidRDefault="004144B2" w:rsidP="009908A9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4144B2">
        <w:rPr>
          <w:rFonts w:ascii="Book Antiqua" w:eastAsia="Book Antiqua" w:hAnsi="Book Antiqua" w:cs="Book Antiqua"/>
        </w:rPr>
        <w:t>Asimismo, esta Comisión</w:t>
      </w:r>
      <w:r w:rsidR="008D155E">
        <w:rPr>
          <w:rFonts w:ascii="Book Antiqua" w:eastAsia="Book Antiqua" w:hAnsi="Book Antiqua" w:cs="Book Antiqua"/>
        </w:rPr>
        <w:t xml:space="preserve"> propone una</w:t>
      </w:r>
      <w:r w:rsidRPr="004144B2">
        <w:rPr>
          <w:rFonts w:ascii="Book Antiqua" w:eastAsia="Book Antiqua" w:hAnsi="Book Antiqua" w:cs="Book Antiqua"/>
        </w:rPr>
        <w:t xml:space="preserve"> enmienda técnica a la medida con el propósito de precisar que la designación de la Carretera Estatal PR-153 se limite exclusivamente al tramo comprendido dentro de la jurisdicción territorial del Municipio de Coamo. Esta modificación responde a una solicitud presentada por el </w:t>
      </w:r>
      <w:proofErr w:type="gramStart"/>
      <w:r w:rsidRPr="004144B2">
        <w:rPr>
          <w:rFonts w:ascii="Book Antiqua" w:eastAsia="Book Antiqua" w:hAnsi="Book Antiqua" w:cs="Book Antiqua"/>
        </w:rPr>
        <w:t>Alcalde</w:t>
      </w:r>
      <w:proofErr w:type="gramEnd"/>
      <w:r w:rsidRPr="004144B2">
        <w:rPr>
          <w:rFonts w:ascii="Book Antiqua" w:eastAsia="Book Antiqua" w:hAnsi="Book Antiqua" w:cs="Book Antiqua"/>
        </w:rPr>
        <w:t xml:space="preserve"> del Municipio de Santa Isabel, Hon. </w:t>
      </w:r>
      <w:proofErr w:type="spellStart"/>
      <w:r w:rsidRPr="004144B2">
        <w:rPr>
          <w:rFonts w:ascii="Book Antiqua" w:eastAsia="Book Antiqua" w:hAnsi="Book Antiqua" w:cs="Book Antiqua"/>
        </w:rPr>
        <w:t>Meldwin</w:t>
      </w:r>
      <w:proofErr w:type="spellEnd"/>
      <w:r w:rsidRPr="004144B2">
        <w:rPr>
          <w:rFonts w:ascii="Book Antiqua" w:eastAsia="Book Antiqua" w:hAnsi="Book Antiqua" w:cs="Book Antiqua"/>
        </w:rPr>
        <w:t xml:space="preserve"> Rivera Rodríguez, quien expresó su interés en que la designación propuesta no incluya segmentos de la vía ubicados dentro de los límites territoriales de dicho </w:t>
      </w:r>
      <w:r w:rsidR="009908A9">
        <w:rPr>
          <w:rFonts w:ascii="Book Antiqua" w:eastAsia="Book Antiqua" w:hAnsi="Book Antiqua" w:cs="Book Antiqua"/>
        </w:rPr>
        <w:t>M</w:t>
      </w:r>
      <w:r w:rsidRPr="004144B2">
        <w:rPr>
          <w:rFonts w:ascii="Book Antiqua" w:eastAsia="Book Antiqua" w:hAnsi="Book Antiqua" w:cs="Book Antiqua"/>
        </w:rPr>
        <w:t>unicipio.</w:t>
      </w:r>
    </w:p>
    <w:p w14:paraId="37BFA859" w14:textId="77777777" w:rsidR="00BE2F13" w:rsidRPr="0026127B" w:rsidRDefault="00BE2F13" w:rsidP="00542A67">
      <w:pPr>
        <w:jc w:val="both"/>
        <w:rPr>
          <w:rFonts w:ascii="Book Antiqua" w:eastAsia="Book Antiqua" w:hAnsi="Book Antiqua" w:cs="Book Antiqua"/>
          <w:b/>
          <w:bCs/>
          <w:lang w:val="es-PR"/>
        </w:rPr>
      </w:pPr>
    </w:p>
    <w:p w14:paraId="3587E10C" w14:textId="713FCD9B" w:rsidR="00500BFE" w:rsidRPr="0026127B" w:rsidRDefault="00BE2F13" w:rsidP="00FA574C">
      <w:pPr>
        <w:jc w:val="center"/>
        <w:rPr>
          <w:rFonts w:ascii="Book Antiqua" w:eastAsia="Book Antiqua" w:hAnsi="Book Antiqua" w:cs="Book Antiqua"/>
          <w:lang w:val="es-PR"/>
        </w:rPr>
      </w:pPr>
      <w:r w:rsidRPr="0026127B">
        <w:rPr>
          <w:rFonts w:ascii="Book Antiqua" w:eastAsia="Book Antiqua" w:hAnsi="Book Antiqua" w:cs="Book Antiqua"/>
          <w:b/>
          <w:bCs/>
          <w:lang w:val="es-ES"/>
        </w:rPr>
        <w:t>IMPACTO FISCAL</w:t>
      </w:r>
    </w:p>
    <w:p w14:paraId="23DB6801" w14:textId="1F9220DE" w:rsidR="00E135D5" w:rsidRPr="0026127B" w:rsidRDefault="00500BFE" w:rsidP="00E135D5">
      <w:pPr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  <w:b/>
          <w:bCs/>
        </w:rPr>
        <w:t xml:space="preserve">                                                                  </w:t>
      </w:r>
    </w:p>
    <w:p w14:paraId="3D3B30B3" w14:textId="75411B6B" w:rsidR="00760157" w:rsidRPr="00F97201" w:rsidRDefault="00E135D5" w:rsidP="00F97201">
      <w:pPr>
        <w:jc w:val="both"/>
        <w:rPr>
          <w:rFonts w:ascii="Book Antiqua" w:eastAsia="Book Antiqua" w:hAnsi="Book Antiqua" w:cs="Book Antiqua"/>
          <w:bCs/>
          <w:lang w:val="es-PR"/>
        </w:rPr>
      </w:pPr>
      <w:r w:rsidRPr="0026127B">
        <w:rPr>
          <w:rFonts w:ascii="Book Antiqua" w:eastAsia="Book Antiqua" w:hAnsi="Book Antiqua" w:cs="Book Antiqua"/>
          <w:bCs/>
        </w:rPr>
        <w:tab/>
        <w:t>Según se desprende de los comentarios recibidos de las agencias gubernamentales,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6F7BBFAD" w14:textId="77777777" w:rsidR="00760157" w:rsidRPr="0026127B" w:rsidRDefault="00760157" w:rsidP="00E135D5">
      <w:pPr>
        <w:rPr>
          <w:rFonts w:ascii="Book Antiqua" w:eastAsia="Book Antiqua" w:hAnsi="Book Antiqua" w:cs="Book Antiqua"/>
          <w:b/>
        </w:rPr>
      </w:pPr>
    </w:p>
    <w:p w14:paraId="73EAB703" w14:textId="77777777" w:rsidR="00760157" w:rsidRPr="0026127B" w:rsidRDefault="00760157" w:rsidP="00E135D5">
      <w:pPr>
        <w:rPr>
          <w:rFonts w:ascii="Book Antiqua" w:eastAsia="Book Antiqua" w:hAnsi="Book Antiqua" w:cs="Book Antiqua"/>
          <w:b/>
        </w:rPr>
      </w:pPr>
    </w:p>
    <w:p w14:paraId="1F0C175C" w14:textId="5FB9DCE8" w:rsidR="00500BFE" w:rsidRPr="0026127B" w:rsidRDefault="00500BFE" w:rsidP="00634A11">
      <w:pPr>
        <w:jc w:val="center"/>
        <w:rPr>
          <w:rFonts w:ascii="Book Antiqua" w:eastAsia="Book Antiqua" w:hAnsi="Book Antiqua" w:cs="Book Antiqua"/>
          <w:b/>
        </w:rPr>
      </w:pPr>
      <w:r w:rsidRPr="0026127B">
        <w:rPr>
          <w:rFonts w:ascii="Book Antiqua" w:eastAsia="Book Antiqua" w:hAnsi="Book Antiqua" w:cs="Book Antiqua"/>
          <w:b/>
        </w:rPr>
        <w:lastRenderedPageBreak/>
        <w:t>CONCLUSIÓN</w:t>
      </w:r>
    </w:p>
    <w:p w14:paraId="3EE44141" w14:textId="77777777" w:rsidR="00C64AC0" w:rsidRPr="0026127B" w:rsidRDefault="00C64AC0" w:rsidP="00C64AC0">
      <w:pPr>
        <w:jc w:val="both"/>
        <w:rPr>
          <w:rFonts w:ascii="Book Antiqua" w:eastAsia="Book Antiqua" w:hAnsi="Book Antiqua" w:cs="Book Antiqua"/>
          <w:lang w:val="es-PR"/>
        </w:rPr>
      </w:pPr>
    </w:p>
    <w:p w14:paraId="742E07AA" w14:textId="77777777" w:rsidR="005D2AD0" w:rsidRPr="005D2AD0" w:rsidRDefault="005D2AD0" w:rsidP="005D2AD0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5D2AD0">
        <w:rPr>
          <w:rFonts w:ascii="Book Antiqua" w:eastAsia="Book Antiqua" w:hAnsi="Book Antiqua" w:cs="Book Antiqua"/>
          <w:lang w:val="es-PR"/>
        </w:rPr>
        <w:t>La Comisión de Transportación e Infraestructura entiende que la Resolución Conjunta del Senado 123 constituye una medida meritoria para reconocer la trayectoria y aportaciones del exsenador José Enrique “Quique” Meléndez Ortiz al servicio público de Puerto Rico. Asimismo, la medida cuenta con el aval del Departamento de Transportación y Obras Públicas y atiende las observaciones técnicas formuladas por dicha agencia durante el proceso legislativo.</w:t>
      </w:r>
    </w:p>
    <w:p w14:paraId="4194E38C" w14:textId="06A68D97" w:rsidR="00771802" w:rsidRPr="0026127B" w:rsidRDefault="00771802" w:rsidP="00B74CA0">
      <w:pPr>
        <w:jc w:val="both"/>
        <w:rPr>
          <w:rFonts w:ascii="Book Antiqua" w:eastAsia="Book Antiqua" w:hAnsi="Book Antiqua" w:cs="Book Antiqua"/>
          <w:lang w:val="es-PR"/>
        </w:rPr>
      </w:pPr>
    </w:p>
    <w:p w14:paraId="7CAA9580" w14:textId="71782629" w:rsidR="00771802" w:rsidRPr="0026127B" w:rsidRDefault="00771802" w:rsidP="00771802">
      <w:pPr>
        <w:ind w:firstLine="720"/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Por los fundamentos antes expuestos, la Comisión de Transportación e Infraestructura, somete el presente Informe Positivo de</w:t>
      </w:r>
      <w:r w:rsidR="00A6682B" w:rsidRPr="0026127B">
        <w:rPr>
          <w:rFonts w:ascii="Book Antiqua" w:eastAsia="Book Antiqua" w:hAnsi="Book Antiqua" w:cs="Book Antiqua"/>
        </w:rPr>
        <w:t xml:space="preserve"> la R. C.</w:t>
      </w:r>
      <w:r w:rsidRPr="0026127B">
        <w:rPr>
          <w:rFonts w:ascii="Book Antiqua" w:eastAsia="Book Antiqua" w:hAnsi="Book Antiqua" w:cs="Book Antiqua"/>
        </w:rPr>
        <w:t xml:space="preserve"> del S.</w:t>
      </w:r>
      <w:r w:rsidR="008F309C">
        <w:rPr>
          <w:rFonts w:ascii="Book Antiqua" w:eastAsia="Book Antiqua" w:hAnsi="Book Antiqua" w:cs="Book Antiqua"/>
        </w:rPr>
        <w:t xml:space="preserve"> </w:t>
      </w:r>
      <w:r w:rsidR="006612E9">
        <w:rPr>
          <w:rFonts w:ascii="Book Antiqua" w:eastAsia="Book Antiqua" w:hAnsi="Book Antiqua" w:cs="Book Antiqua"/>
        </w:rPr>
        <w:t>1</w:t>
      </w:r>
      <w:r w:rsidR="008F309C">
        <w:rPr>
          <w:rFonts w:ascii="Book Antiqua" w:eastAsia="Book Antiqua" w:hAnsi="Book Antiqua" w:cs="Book Antiqua"/>
        </w:rPr>
        <w:t>23</w:t>
      </w:r>
      <w:r w:rsidRPr="0026127B">
        <w:rPr>
          <w:rFonts w:ascii="Book Antiqua" w:eastAsia="Book Antiqua" w:hAnsi="Book Antiqua" w:cs="Book Antiqua"/>
        </w:rPr>
        <w:t xml:space="preserve"> en el que recomendamos a este Honorable Cuerpo su aprobación</w:t>
      </w:r>
      <w:r w:rsidR="009908A9">
        <w:rPr>
          <w:rFonts w:ascii="Book Antiqua" w:eastAsia="Book Antiqua" w:hAnsi="Book Antiqua" w:cs="Book Antiqua"/>
        </w:rPr>
        <w:t xml:space="preserve">, con las enmiendas contenidas en el </w:t>
      </w:r>
      <w:proofErr w:type="spellStart"/>
      <w:r w:rsidR="009908A9">
        <w:rPr>
          <w:rFonts w:ascii="Book Antiqua" w:eastAsia="Book Antiqua" w:hAnsi="Book Antiqua" w:cs="Book Antiqua"/>
        </w:rPr>
        <w:t>entirillado</w:t>
      </w:r>
      <w:proofErr w:type="spellEnd"/>
      <w:r w:rsidR="009908A9">
        <w:rPr>
          <w:rFonts w:ascii="Book Antiqua" w:eastAsia="Book Antiqua" w:hAnsi="Book Antiqua" w:cs="Book Antiqua"/>
        </w:rPr>
        <w:t xml:space="preserve"> electrónico que se acompaña</w:t>
      </w:r>
      <w:r w:rsidR="00AA75AC" w:rsidRPr="0026127B">
        <w:rPr>
          <w:rFonts w:ascii="Book Antiqua" w:eastAsia="Book Antiqua" w:hAnsi="Book Antiqua" w:cs="Book Antiqua"/>
        </w:rPr>
        <w:t>.</w:t>
      </w:r>
    </w:p>
    <w:p w14:paraId="763807AF" w14:textId="77777777" w:rsidR="00500BFE" w:rsidRPr="0026127B" w:rsidRDefault="00500BFE" w:rsidP="00500BFE">
      <w:pPr>
        <w:jc w:val="both"/>
        <w:rPr>
          <w:rFonts w:ascii="Book Antiqua" w:eastAsia="Book Antiqua" w:hAnsi="Book Antiqua" w:cs="Book Antiqua"/>
        </w:rPr>
      </w:pPr>
    </w:p>
    <w:p w14:paraId="117502F1" w14:textId="77777777" w:rsidR="00155B12" w:rsidRPr="0026127B" w:rsidRDefault="00155B12" w:rsidP="00500BFE">
      <w:pPr>
        <w:jc w:val="both"/>
        <w:rPr>
          <w:rFonts w:ascii="Book Antiqua" w:eastAsia="Book Antiqua" w:hAnsi="Book Antiqua" w:cs="Book Antiqua"/>
        </w:rPr>
      </w:pPr>
    </w:p>
    <w:p w14:paraId="5CAC8400" w14:textId="44469C4A" w:rsidR="00A52329" w:rsidRPr="0026127B" w:rsidRDefault="00500BFE" w:rsidP="00A52329">
      <w:pPr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Respetuosamente sometido,</w:t>
      </w:r>
    </w:p>
    <w:p w14:paraId="767685EF" w14:textId="77777777" w:rsidR="00A52329" w:rsidRPr="0026127B" w:rsidRDefault="00A52329" w:rsidP="00A52329">
      <w:pPr>
        <w:jc w:val="both"/>
        <w:rPr>
          <w:rFonts w:ascii="Book Antiqua" w:eastAsia="Book Antiqua" w:hAnsi="Book Antiqua" w:cs="Book Antiqua"/>
        </w:rPr>
      </w:pPr>
    </w:p>
    <w:p w14:paraId="79401603" w14:textId="77777777" w:rsidR="00A52329" w:rsidRPr="0026127B" w:rsidRDefault="00A52329" w:rsidP="00A52329">
      <w:pPr>
        <w:jc w:val="both"/>
        <w:rPr>
          <w:rFonts w:ascii="Book Antiqua" w:eastAsia="Book Antiqua" w:hAnsi="Book Antiqua" w:cs="Book Antiqua"/>
        </w:rPr>
      </w:pPr>
    </w:p>
    <w:p w14:paraId="40A90238" w14:textId="77777777" w:rsidR="00E76858" w:rsidRPr="0026127B" w:rsidRDefault="00E76858" w:rsidP="00A52329">
      <w:pPr>
        <w:jc w:val="both"/>
        <w:rPr>
          <w:rFonts w:ascii="Book Antiqua" w:eastAsia="Book Antiqua" w:hAnsi="Book Antiqua" w:cs="Book Antiqua"/>
        </w:rPr>
      </w:pPr>
    </w:p>
    <w:p w14:paraId="42B4BAFE" w14:textId="3BFD234D" w:rsidR="00A52329" w:rsidRPr="0026127B" w:rsidRDefault="00A52329" w:rsidP="00A52329">
      <w:pPr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 xml:space="preserve">Hon. José A. Hernández Concepción </w:t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  <w:t xml:space="preserve"> </w:t>
      </w:r>
    </w:p>
    <w:p w14:paraId="2A7670BA" w14:textId="77777777" w:rsidR="00A52329" w:rsidRPr="0026127B" w:rsidRDefault="00A52329" w:rsidP="00A52329">
      <w:pPr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Presidente</w:t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  <w:r w:rsidRPr="0026127B">
        <w:rPr>
          <w:rFonts w:ascii="Book Antiqua" w:eastAsia="Book Antiqua" w:hAnsi="Book Antiqua" w:cs="Book Antiqua"/>
        </w:rPr>
        <w:tab/>
      </w:r>
    </w:p>
    <w:p w14:paraId="3FF89B18" w14:textId="1CCF5555" w:rsidR="00500BFE" w:rsidRPr="0026127B" w:rsidRDefault="00A52329" w:rsidP="00A52329">
      <w:pPr>
        <w:jc w:val="both"/>
        <w:rPr>
          <w:rFonts w:ascii="Book Antiqua" w:eastAsia="Book Antiqua" w:hAnsi="Book Antiqua" w:cs="Book Antiqua"/>
        </w:rPr>
      </w:pPr>
      <w:r w:rsidRPr="0026127B">
        <w:rPr>
          <w:rFonts w:ascii="Book Antiqua" w:eastAsia="Book Antiqua" w:hAnsi="Book Antiqua" w:cs="Book Antiqua"/>
        </w:rPr>
        <w:t>Comisión de Transportación e Infraestructura</w:t>
      </w:r>
    </w:p>
    <w:sectPr w:rsidR="00500BFE" w:rsidRPr="0026127B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BF909" w14:textId="77777777" w:rsidR="00D606A5" w:rsidRDefault="00D606A5">
      <w:r>
        <w:separator/>
      </w:r>
    </w:p>
  </w:endnote>
  <w:endnote w:type="continuationSeparator" w:id="0">
    <w:p w14:paraId="1F085139" w14:textId="77777777" w:rsidR="00D606A5" w:rsidRDefault="00D60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84467F5-4BD3-46EE-B13B-BB4A05804573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237EE718-BFEF-44F0-8313-5712439C61A7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6129B098-49E8-4F1C-A7DD-F1FAC9EBAA4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3A996C5F-C59E-4679-A72F-63A16A34E58F}"/>
    <w:embedItalic r:id="rId5" w:fontKey="{965FAD44-0B6B-4845-BBD1-B0EA66A6F795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EFD6C771-5A5A-40C5-B78B-7DE3CD47962C}"/>
    <w:embedBold r:id="rId7" w:fontKey="{4769202D-6D44-4E5C-986B-D94BD88731B7}"/>
  </w:font>
  <w:font w:name="Lustria">
    <w:altName w:val="Calibri"/>
    <w:charset w:val="00"/>
    <w:family w:val="auto"/>
    <w:pitch w:val="default"/>
    <w:embedRegular r:id="rId8" w:fontKey="{D76EAC71-DCF2-4374-A096-52CEA84BF960}"/>
    <w:embedBoldItalic r:id="rId9" w:fontKey="{4C13CE9D-419E-4375-9C8B-476A9D41E1E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6DDAE153-69DE-46E1-BC32-9FE9C3F2722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A23F8" w14:textId="77777777" w:rsidR="00D606A5" w:rsidRDefault="00D606A5">
      <w:r>
        <w:separator/>
      </w:r>
    </w:p>
  </w:footnote>
  <w:footnote w:type="continuationSeparator" w:id="0">
    <w:p w14:paraId="5F35DF7D" w14:textId="77777777" w:rsidR="00D606A5" w:rsidRDefault="00D60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0E1987BC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>Informe</w:t>
    </w:r>
    <w:r w:rsidR="00F615C8">
      <w:rPr>
        <w:rFonts w:ascii="Lustria" w:eastAsia="Lustria" w:hAnsi="Lustria" w:cs="Lustria"/>
        <w:b/>
        <w:i/>
        <w:sz w:val="22"/>
        <w:szCs w:val="22"/>
      </w:rPr>
      <w:t xml:space="preserve"> P</w:t>
    </w:r>
    <w:r w:rsidR="004E176A">
      <w:rPr>
        <w:rFonts w:ascii="Lustria" w:eastAsia="Lustria" w:hAnsi="Lustria" w:cs="Lustria"/>
        <w:b/>
        <w:i/>
        <w:sz w:val="22"/>
        <w:szCs w:val="22"/>
      </w:rPr>
      <w:t xml:space="preserve">ositivo </w:t>
    </w:r>
    <w:r>
      <w:rPr>
        <w:rFonts w:ascii="Lustria" w:eastAsia="Lustria" w:hAnsi="Lustria" w:cs="Lustria"/>
        <w:b/>
        <w:i/>
        <w:sz w:val="22"/>
        <w:szCs w:val="22"/>
      </w:rPr>
      <w:t xml:space="preserve">sobre el </w:t>
    </w:r>
    <w:r w:rsidR="003A6F6D">
      <w:rPr>
        <w:rFonts w:ascii="Lustria" w:eastAsia="Lustria" w:hAnsi="Lustria" w:cs="Lustria"/>
        <w:b/>
        <w:i/>
        <w:sz w:val="22"/>
        <w:szCs w:val="22"/>
      </w:rPr>
      <w:t>R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3A6F6D">
      <w:rPr>
        <w:rFonts w:ascii="Lustria" w:eastAsia="Lustria" w:hAnsi="Lustria" w:cs="Lustria"/>
        <w:b/>
        <w:i/>
        <w:sz w:val="22"/>
        <w:szCs w:val="22"/>
      </w:rPr>
      <w:t xml:space="preserve">C. </w:t>
    </w:r>
    <w:r>
      <w:rPr>
        <w:rFonts w:ascii="Lustria" w:eastAsia="Lustria" w:hAnsi="Lustria" w:cs="Lustria"/>
        <w:b/>
        <w:i/>
        <w:sz w:val="22"/>
        <w:szCs w:val="22"/>
      </w:rPr>
      <w:t>de</w:t>
    </w:r>
    <w:r w:rsidR="004E176A">
      <w:rPr>
        <w:rFonts w:ascii="Lustria" w:eastAsia="Lustria" w:hAnsi="Lustria" w:cs="Lustria"/>
        <w:b/>
        <w:i/>
        <w:sz w:val="22"/>
        <w:szCs w:val="22"/>
      </w:rPr>
      <w:t>l S</w:t>
    </w:r>
    <w:r>
      <w:rPr>
        <w:rFonts w:ascii="Lustria" w:eastAsia="Lustria" w:hAnsi="Lustria" w:cs="Lustria"/>
        <w:b/>
        <w:i/>
        <w:sz w:val="22"/>
        <w:szCs w:val="22"/>
      </w:rPr>
      <w:t xml:space="preserve">. </w:t>
    </w:r>
    <w:r w:rsidR="00B65CE9">
      <w:rPr>
        <w:rFonts w:ascii="Lustria" w:eastAsia="Lustria" w:hAnsi="Lustria" w:cs="Lustria"/>
        <w:b/>
        <w:i/>
        <w:sz w:val="22"/>
        <w:szCs w:val="22"/>
      </w:rPr>
      <w:t>1</w:t>
    </w:r>
    <w:r w:rsidR="008F309C">
      <w:rPr>
        <w:rFonts w:ascii="Lustria" w:eastAsia="Lustria" w:hAnsi="Lustria" w:cs="Lustria"/>
        <w:b/>
        <w:i/>
        <w:sz w:val="22"/>
        <w:szCs w:val="22"/>
      </w:rPr>
      <w:t>23</w:t>
    </w:r>
    <w:r>
      <w:rPr>
        <w:rFonts w:ascii="Lustria" w:eastAsia="Lustria" w:hAnsi="Lustria" w:cs="Lustria"/>
        <w:b/>
        <w:i/>
        <w:sz w:val="22"/>
        <w:szCs w:val="22"/>
      </w:rPr>
      <w:tab/>
    </w:r>
    <w:r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>
      <w:rPr>
        <w:rFonts w:ascii="Lustria" w:eastAsia="Lustria" w:hAnsi="Lustria" w:cs="Lustria"/>
        <w:sz w:val="22"/>
        <w:szCs w:val="22"/>
      </w:rPr>
      <w:t xml:space="preserve"> | </w:t>
    </w:r>
    <w:r>
      <w:rPr>
        <w:rFonts w:ascii="Lustria" w:eastAsia="Lustria" w:hAnsi="Lustria" w:cs="Lustria"/>
        <w:sz w:val="22"/>
        <w:szCs w:val="22"/>
      </w:rPr>
      <w:fldChar w:fldCharType="begin"/>
    </w:r>
    <w:r>
      <w:rPr>
        <w:rFonts w:ascii="Lustria" w:eastAsia="Lustria" w:hAnsi="Lustria" w:cs="Lustria"/>
        <w:sz w:val="22"/>
        <w:szCs w:val="22"/>
      </w:rPr>
      <w:instrText>PAGE</w:instrText>
    </w:r>
    <w:r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919339F"/>
    <w:multiLevelType w:val="hybridMultilevel"/>
    <w:tmpl w:val="EECC8F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89543">
    <w:abstractNumId w:val="0"/>
  </w:num>
  <w:num w:numId="2" w16cid:durableId="1351835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37B5"/>
    <w:rsid w:val="00004BA5"/>
    <w:rsid w:val="000051BD"/>
    <w:rsid w:val="0001065E"/>
    <w:rsid w:val="00012F1A"/>
    <w:rsid w:val="0001379B"/>
    <w:rsid w:val="00020305"/>
    <w:rsid w:val="000241DA"/>
    <w:rsid w:val="0002740C"/>
    <w:rsid w:val="00041BCB"/>
    <w:rsid w:val="00042E35"/>
    <w:rsid w:val="00051D05"/>
    <w:rsid w:val="000562AB"/>
    <w:rsid w:val="00074013"/>
    <w:rsid w:val="00076E98"/>
    <w:rsid w:val="00080F3B"/>
    <w:rsid w:val="000825C8"/>
    <w:rsid w:val="0008761C"/>
    <w:rsid w:val="000913A9"/>
    <w:rsid w:val="000A752D"/>
    <w:rsid w:val="000C098A"/>
    <w:rsid w:val="000C5DB6"/>
    <w:rsid w:val="000D07D7"/>
    <w:rsid w:val="000E2A30"/>
    <w:rsid w:val="000F7A24"/>
    <w:rsid w:val="00100E1A"/>
    <w:rsid w:val="00101FB4"/>
    <w:rsid w:val="00106D94"/>
    <w:rsid w:val="0012417C"/>
    <w:rsid w:val="001460E6"/>
    <w:rsid w:val="001470AD"/>
    <w:rsid w:val="00147B7C"/>
    <w:rsid w:val="00150277"/>
    <w:rsid w:val="00155B12"/>
    <w:rsid w:val="00160C1F"/>
    <w:rsid w:val="001619B2"/>
    <w:rsid w:val="001714C4"/>
    <w:rsid w:val="001747C1"/>
    <w:rsid w:val="001868D0"/>
    <w:rsid w:val="0019085D"/>
    <w:rsid w:val="00191185"/>
    <w:rsid w:val="00193B71"/>
    <w:rsid w:val="001A3E93"/>
    <w:rsid w:val="001A7B31"/>
    <w:rsid w:val="001B487E"/>
    <w:rsid w:val="001C3006"/>
    <w:rsid w:val="001D0CA4"/>
    <w:rsid w:val="001D424E"/>
    <w:rsid w:val="001E16CE"/>
    <w:rsid w:val="001E2EB4"/>
    <w:rsid w:val="001E6E24"/>
    <w:rsid w:val="00202B9F"/>
    <w:rsid w:val="002039DE"/>
    <w:rsid w:val="00204C67"/>
    <w:rsid w:val="00220975"/>
    <w:rsid w:val="00222393"/>
    <w:rsid w:val="002274A1"/>
    <w:rsid w:val="00235829"/>
    <w:rsid w:val="0024429F"/>
    <w:rsid w:val="00253B77"/>
    <w:rsid w:val="00253D1A"/>
    <w:rsid w:val="002601B2"/>
    <w:rsid w:val="0026127B"/>
    <w:rsid w:val="00266B2F"/>
    <w:rsid w:val="00274850"/>
    <w:rsid w:val="00295E39"/>
    <w:rsid w:val="002A68BD"/>
    <w:rsid w:val="002B585E"/>
    <w:rsid w:val="002C022A"/>
    <w:rsid w:val="002C423C"/>
    <w:rsid w:val="002D3FA4"/>
    <w:rsid w:val="002D4DC3"/>
    <w:rsid w:val="002E1FA6"/>
    <w:rsid w:val="002E62AC"/>
    <w:rsid w:val="002E69C5"/>
    <w:rsid w:val="002E6DD3"/>
    <w:rsid w:val="002F0C30"/>
    <w:rsid w:val="003277C8"/>
    <w:rsid w:val="00327D30"/>
    <w:rsid w:val="00332B1F"/>
    <w:rsid w:val="00333FB4"/>
    <w:rsid w:val="00335C06"/>
    <w:rsid w:val="00343733"/>
    <w:rsid w:val="003448B4"/>
    <w:rsid w:val="0035050C"/>
    <w:rsid w:val="0035616B"/>
    <w:rsid w:val="0037197C"/>
    <w:rsid w:val="00373E49"/>
    <w:rsid w:val="00382780"/>
    <w:rsid w:val="00383D79"/>
    <w:rsid w:val="003867AC"/>
    <w:rsid w:val="0039352E"/>
    <w:rsid w:val="0039437F"/>
    <w:rsid w:val="003A0F94"/>
    <w:rsid w:val="003A18DE"/>
    <w:rsid w:val="003A5D78"/>
    <w:rsid w:val="003A6F6D"/>
    <w:rsid w:val="003B4467"/>
    <w:rsid w:val="003D54BD"/>
    <w:rsid w:val="003E479C"/>
    <w:rsid w:val="00400B99"/>
    <w:rsid w:val="00405A2B"/>
    <w:rsid w:val="004144B2"/>
    <w:rsid w:val="00421AF2"/>
    <w:rsid w:val="00424333"/>
    <w:rsid w:val="004277D8"/>
    <w:rsid w:val="00431557"/>
    <w:rsid w:val="00435044"/>
    <w:rsid w:val="004354B6"/>
    <w:rsid w:val="00443CB3"/>
    <w:rsid w:val="004673DA"/>
    <w:rsid w:val="0047119B"/>
    <w:rsid w:val="00472D31"/>
    <w:rsid w:val="004730E0"/>
    <w:rsid w:val="00473D39"/>
    <w:rsid w:val="00475814"/>
    <w:rsid w:val="00480A1C"/>
    <w:rsid w:val="00484117"/>
    <w:rsid w:val="0049326F"/>
    <w:rsid w:val="004948B3"/>
    <w:rsid w:val="004A6565"/>
    <w:rsid w:val="004B2FAA"/>
    <w:rsid w:val="004D3D36"/>
    <w:rsid w:val="004D61AC"/>
    <w:rsid w:val="004E176A"/>
    <w:rsid w:val="004E28E4"/>
    <w:rsid w:val="00500BFE"/>
    <w:rsid w:val="00501798"/>
    <w:rsid w:val="005059B4"/>
    <w:rsid w:val="00506A3D"/>
    <w:rsid w:val="005074E7"/>
    <w:rsid w:val="005227C0"/>
    <w:rsid w:val="00522C70"/>
    <w:rsid w:val="00523B9F"/>
    <w:rsid w:val="00542A67"/>
    <w:rsid w:val="005456F5"/>
    <w:rsid w:val="00550313"/>
    <w:rsid w:val="00550E47"/>
    <w:rsid w:val="00557604"/>
    <w:rsid w:val="0058462F"/>
    <w:rsid w:val="005858EA"/>
    <w:rsid w:val="00595BE0"/>
    <w:rsid w:val="00596F5B"/>
    <w:rsid w:val="005A1843"/>
    <w:rsid w:val="005C4C61"/>
    <w:rsid w:val="005D2AD0"/>
    <w:rsid w:val="005D7739"/>
    <w:rsid w:val="005E4A2F"/>
    <w:rsid w:val="00603A67"/>
    <w:rsid w:val="00605312"/>
    <w:rsid w:val="00605CE1"/>
    <w:rsid w:val="0060692B"/>
    <w:rsid w:val="006324D3"/>
    <w:rsid w:val="00634A0A"/>
    <w:rsid w:val="00634A11"/>
    <w:rsid w:val="006354F3"/>
    <w:rsid w:val="00642646"/>
    <w:rsid w:val="006612E9"/>
    <w:rsid w:val="006705AA"/>
    <w:rsid w:val="00677714"/>
    <w:rsid w:val="0068352C"/>
    <w:rsid w:val="006908FA"/>
    <w:rsid w:val="00692271"/>
    <w:rsid w:val="006A552A"/>
    <w:rsid w:val="006A7E5E"/>
    <w:rsid w:val="006B2D09"/>
    <w:rsid w:val="006C5EC5"/>
    <w:rsid w:val="006D11F6"/>
    <w:rsid w:val="006D297F"/>
    <w:rsid w:val="006E029C"/>
    <w:rsid w:val="006E0457"/>
    <w:rsid w:val="006E188B"/>
    <w:rsid w:val="00700566"/>
    <w:rsid w:val="0071797E"/>
    <w:rsid w:val="00734831"/>
    <w:rsid w:val="00735C8F"/>
    <w:rsid w:val="00760157"/>
    <w:rsid w:val="00766B8B"/>
    <w:rsid w:val="00771802"/>
    <w:rsid w:val="00772095"/>
    <w:rsid w:val="00782F62"/>
    <w:rsid w:val="00785FCE"/>
    <w:rsid w:val="0079045F"/>
    <w:rsid w:val="007923B1"/>
    <w:rsid w:val="00797E58"/>
    <w:rsid w:val="00797FCC"/>
    <w:rsid w:val="007C31AB"/>
    <w:rsid w:val="007C3C34"/>
    <w:rsid w:val="007C6404"/>
    <w:rsid w:val="007E4895"/>
    <w:rsid w:val="007E5B26"/>
    <w:rsid w:val="007F048A"/>
    <w:rsid w:val="007F09EB"/>
    <w:rsid w:val="007F0CDC"/>
    <w:rsid w:val="007F5687"/>
    <w:rsid w:val="00817784"/>
    <w:rsid w:val="00827472"/>
    <w:rsid w:val="0083404D"/>
    <w:rsid w:val="008355F8"/>
    <w:rsid w:val="00835F7B"/>
    <w:rsid w:val="00842EBD"/>
    <w:rsid w:val="0085373F"/>
    <w:rsid w:val="0085568D"/>
    <w:rsid w:val="00875CE7"/>
    <w:rsid w:val="0089076A"/>
    <w:rsid w:val="008A645B"/>
    <w:rsid w:val="008A65F0"/>
    <w:rsid w:val="008A7B90"/>
    <w:rsid w:val="008B5454"/>
    <w:rsid w:val="008D155E"/>
    <w:rsid w:val="008D3F5B"/>
    <w:rsid w:val="008E7719"/>
    <w:rsid w:val="008F309C"/>
    <w:rsid w:val="008F30F0"/>
    <w:rsid w:val="00902B02"/>
    <w:rsid w:val="009048A3"/>
    <w:rsid w:val="0091544D"/>
    <w:rsid w:val="00922397"/>
    <w:rsid w:val="00936FF9"/>
    <w:rsid w:val="00940A79"/>
    <w:rsid w:val="00961CF5"/>
    <w:rsid w:val="009742B0"/>
    <w:rsid w:val="00974751"/>
    <w:rsid w:val="009821D1"/>
    <w:rsid w:val="0098466F"/>
    <w:rsid w:val="009908A9"/>
    <w:rsid w:val="009B0D2E"/>
    <w:rsid w:val="009C41A1"/>
    <w:rsid w:val="009D3705"/>
    <w:rsid w:val="009E0BE7"/>
    <w:rsid w:val="009E7555"/>
    <w:rsid w:val="00A11D0B"/>
    <w:rsid w:val="00A13B86"/>
    <w:rsid w:val="00A2169D"/>
    <w:rsid w:val="00A24012"/>
    <w:rsid w:val="00A27CCB"/>
    <w:rsid w:val="00A43849"/>
    <w:rsid w:val="00A52329"/>
    <w:rsid w:val="00A54084"/>
    <w:rsid w:val="00A577EF"/>
    <w:rsid w:val="00A57E02"/>
    <w:rsid w:val="00A62FD8"/>
    <w:rsid w:val="00A66223"/>
    <w:rsid w:val="00A6682B"/>
    <w:rsid w:val="00A95142"/>
    <w:rsid w:val="00AA75AC"/>
    <w:rsid w:val="00AB45BB"/>
    <w:rsid w:val="00AC7FD7"/>
    <w:rsid w:val="00AD05EA"/>
    <w:rsid w:val="00AD2573"/>
    <w:rsid w:val="00AE1FD3"/>
    <w:rsid w:val="00AE44CF"/>
    <w:rsid w:val="00AF20A7"/>
    <w:rsid w:val="00B41E61"/>
    <w:rsid w:val="00B43BBC"/>
    <w:rsid w:val="00B43F9D"/>
    <w:rsid w:val="00B45C76"/>
    <w:rsid w:val="00B46ABC"/>
    <w:rsid w:val="00B52476"/>
    <w:rsid w:val="00B57A56"/>
    <w:rsid w:val="00B6264C"/>
    <w:rsid w:val="00B65CE9"/>
    <w:rsid w:val="00B74CA0"/>
    <w:rsid w:val="00B803A7"/>
    <w:rsid w:val="00B93150"/>
    <w:rsid w:val="00B97590"/>
    <w:rsid w:val="00BA4DF7"/>
    <w:rsid w:val="00BD2838"/>
    <w:rsid w:val="00BD5786"/>
    <w:rsid w:val="00BE2F13"/>
    <w:rsid w:val="00BF05EF"/>
    <w:rsid w:val="00C00768"/>
    <w:rsid w:val="00C011C2"/>
    <w:rsid w:val="00C023B0"/>
    <w:rsid w:val="00C13D9D"/>
    <w:rsid w:val="00C1423C"/>
    <w:rsid w:val="00C2567D"/>
    <w:rsid w:val="00C33A5F"/>
    <w:rsid w:val="00C41F71"/>
    <w:rsid w:val="00C4572A"/>
    <w:rsid w:val="00C62A5E"/>
    <w:rsid w:val="00C64AC0"/>
    <w:rsid w:val="00C667AF"/>
    <w:rsid w:val="00C67512"/>
    <w:rsid w:val="00C7132A"/>
    <w:rsid w:val="00C73728"/>
    <w:rsid w:val="00C760D1"/>
    <w:rsid w:val="00C82CE2"/>
    <w:rsid w:val="00C87206"/>
    <w:rsid w:val="00C944CF"/>
    <w:rsid w:val="00CA549E"/>
    <w:rsid w:val="00CA6335"/>
    <w:rsid w:val="00CB5781"/>
    <w:rsid w:val="00CC0947"/>
    <w:rsid w:val="00CD59A0"/>
    <w:rsid w:val="00CD62E0"/>
    <w:rsid w:val="00CE3657"/>
    <w:rsid w:val="00CE3E07"/>
    <w:rsid w:val="00D13155"/>
    <w:rsid w:val="00D13E16"/>
    <w:rsid w:val="00D16C60"/>
    <w:rsid w:val="00D237DA"/>
    <w:rsid w:val="00D25B1E"/>
    <w:rsid w:val="00D3678D"/>
    <w:rsid w:val="00D36CAF"/>
    <w:rsid w:val="00D5029F"/>
    <w:rsid w:val="00D606A5"/>
    <w:rsid w:val="00D60BBD"/>
    <w:rsid w:val="00D82337"/>
    <w:rsid w:val="00D83118"/>
    <w:rsid w:val="00D84688"/>
    <w:rsid w:val="00D94DD2"/>
    <w:rsid w:val="00DB02F9"/>
    <w:rsid w:val="00DB46A4"/>
    <w:rsid w:val="00DD6D1E"/>
    <w:rsid w:val="00DE2947"/>
    <w:rsid w:val="00DE6658"/>
    <w:rsid w:val="00DF212A"/>
    <w:rsid w:val="00E135D5"/>
    <w:rsid w:val="00E16D68"/>
    <w:rsid w:val="00E234AF"/>
    <w:rsid w:val="00E24AC1"/>
    <w:rsid w:val="00E26D93"/>
    <w:rsid w:val="00E27B7F"/>
    <w:rsid w:val="00E3056E"/>
    <w:rsid w:val="00E374AE"/>
    <w:rsid w:val="00E400F3"/>
    <w:rsid w:val="00E43EC8"/>
    <w:rsid w:val="00E47E21"/>
    <w:rsid w:val="00E6164E"/>
    <w:rsid w:val="00E622ED"/>
    <w:rsid w:val="00E62D96"/>
    <w:rsid w:val="00E7155F"/>
    <w:rsid w:val="00E76858"/>
    <w:rsid w:val="00E776D5"/>
    <w:rsid w:val="00E8576C"/>
    <w:rsid w:val="00E94557"/>
    <w:rsid w:val="00E9522B"/>
    <w:rsid w:val="00E972E9"/>
    <w:rsid w:val="00E97D94"/>
    <w:rsid w:val="00EA26A1"/>
    <w:rsid w:val="00EB340F"/>
    <w:rsid w:val="00EE1E93"/>
    <w:rsid w:val="00EE22C6"/>
    <w:rsid w:val="00EE5B6A"/>
    <w:rsid w:val="00F01A45"/>
    <w:rsid w:val="00F01B4D"/>
    <w:rsid w:val="00F032FA"/>
    <w:rsid w:val="00F05EFF"/>
    <w:rsid w:val="00F104E1"/>
    <w:rsid w:val="00F26D5A"/>
    <w:rsid w:val="00F366B9"/>
    <w:rsid w:val="00F51F13"/>
    <w:rsid w:val="00F51FE2"/>
    <w:rsid w:val="00F53C67"/>
    <w:rsid w:val="00F615C8"/>
    <w:rsid w:val="00F64D5F"/>
    <w:rsid w:val="00F82B64"/>
    <w:rsid w:val="00F97201"/>
    <w:rsid w:val="00FA54CC"/>
    <w:rsid w:val="00FA574C"/>
    <w:rsid w:val="00FA71C8"/>
    <w:rsid w:val="00FA747A"/>
    <w:rsid w:val="00FB1972"/>
    <w:rsid w:val="00FB2FCA"/>
    <w:rsid w:val="00FD2347"/>
    <w:rsid w:val="00FE798D"/>
    <w:rsid w:val="00FF3CFA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4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1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728</Words>
  <Characters>4154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Camyl Moreno Pantojas</cp:lastModifiedBy>
  <cp:revision>2</cp:revision>
  <cp:lastPrinted>2026-06-12T15:30:00Z</cp:lastPrinted>
  <dcterms:created xsi:type="dcterms:W3CDTF">2026-06-15T20:47:00Z</dcterms:created>
  <dcterms:modified xsi:type="dcterms:W3CDTF">2026-06-15T20:47:00Z</dcterms:modified>
</cp:coreProperties>
</file>