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4A8FC" w14:textId="532E8DE2" w:rsidR="00946254" w:rsidRPr="00E563BE" w:rsidRDefault="00185591" w:rsidP="004B6FF6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ED16E7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38C37D00" w14:textId="77777777" w:rsidR="00946254" w:rsidRPr="00E563BE" w:rsidRDefault="00946254" w:rsidP="004B6FF6">
      <w:pPr>
        <w:jc w:val="center"/>
        <w:rPr>
          <w:rFonts w:ascii="Book Antiqua" w:hAnsi="Book Antiqua"/>
          <w:szCs w:val="24"/>
          <w:lang w:val="es-ES_tradnl"/>
        </w:rPr>
      </w:pPr>
    </w:p>
    <w:p w14:paraId="3E9F3E58" w14:textId="7C46FACD" w:rsidR="00946254" w:rsidRPr="00E563BE" w:rsidRDefault="00185591" w:rsidP="004B6FF6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20ma</w:t>
      </w:r>
      <w:r w:rsidR="00946254" w:rsidRPr="00E563BE">
        <w:rPr>
          <w:rFonts w:ascii="Book Antiqua" w:hAnsi="Book Antiqua"/>
          <w:szCs w:val="24"/>
          <w:lang w:val="es-ES_tradnl"/>
        </w:rPr>
        <w:t>.</w:t>
      </w:r>
      <w:r w:rsidR="00D916DD" w:rsidRPr="00E563BE">
        <w:rPr>
          <w:rFonts w:ascii="Book Antiqua" w:hAnsi="Book Antiqua"/>
          <w:szCs w:val="24"/>
          <w:lang w:val="es-ES_tradnl"/>
        </w:rPr>
        <w:t xml:space="preserve"> </w:t>
      </w:r>
      <w:r w:rsidR="00142E19" w:rsidRPr="00E563BE">
        <w:rPr>
          <w:rFonts w:ascii="Book Antiqua" w:hAnsi="Book Antiqua"/>
          <w:szCs w:val="24"/>
          <w:lang w:val="es-ES_tradnl"/>
        </w:rPr>
        <w:t>Asamblea</w:t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  <w:t xml:space="preserve">        </w:t>
      </w:r>
      <w:r w:rsidR="00916BD7">
        <w:rPr>
          <w:rFonts w:ascii="Book Antiqua" w:hAnsi="Book Antiqua"/>
          <w:szCs w:val="24"/>
          <w:lang w:val="es-ES_tradnl"/>
        </w:rPr>
        <w:t xml:space="preserve"> </w:t>
      </w:r>
      <w:r w:rsidR="00F11993">
        <w:rPr>
          <w:rFonts w:ascii="Book Antiqua" w:hAnsi="Book Antiqua"/>
          <w:szCs w:val="24"/>
          <w:lang w:val="es-ES_tradnl"/>
        </w:rPr>
        <w:t xml:space="preserve"> </w:t>
      </w:r>
      <w:r w:rsidR="00A964BF">
        <w:rPr>
          <w:rFonts w:ascii="Book Antiqua" w:hAnsi="Book Antiqua"/>
          <w:szCs w:val="24"/>
          <w:lang w:val="es-ES_tradnl"/>
        </w:rPr>
        <w:t>3r</w:t>
      </w:r>
      <w:r w:rsidR="00EE442F">
        <w:rPr>
          <w:rFonts w:ascii="Book Antiqua" w:hAnsi="Book Antiqua"/>
          <w:szCs w:val="24"/>
          <w:lang w:val="es-ES_tradnl"/>
        </w:rPr>
        <w:t>a</w:t>
      </w:r>
      <w:r w:rsidR="00946254" w:rsidRPr="00E563BE">
        <w:rPr>
          <w:rFonts w:ascii="Book Antiqua" w:hAnsi="Book Antiqua"/>
          <w:szCs w:val="24"/>
          <w:lang w:val="es-ES_tradnl"/>
        </w:rPr>
        <w:t>. Sesión</w:t>
      </w:r>
    </w:p>
    <w:p w14:paraId="7E278B89" w14:textId="77777777" w:rsidR="00946254" w:rsidRPr="00E563BE" w:rsidRDefault="00D916DD" w:rsidP="004B6FF6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szCs w:val="24"/>
          <w:lang w:val="es-ES_tradnl"/>
        </w:rPr>
      </w:pPr>
      <w:r w:rsidRPr="00E563BE">
        <w:rPr>
          <w:rFonts w:ascii="Book Antiqua" w:hAnsi="Book Antiqua"/>
          <w:szCs w:val="24"/>
          <w:lang w:val="es-ES_tradnl"/>
        </w:rPr>
        <w:t xml:space="preserve">     </w:t>
      </w:r>
      <w:r w:rsidR="00F11993">
        <w:rPr>
          <w:rFonts w:ascii="Book Antiqua" w:hAnsi="Book Antiqua"/>
          <w:szCs w:val="24"/>
          <w:lang w:val="es-ES_tradnl"/>
        </w:rPr>
        <w:t xml:space="preserve">  </w:t>
      </w:r>
      <w:r w:rsidRPr="00E563BE">
        <w:rPr>
          <w:rFonts w:ascii="Book Antiqua" w:hAnsi="Book Antiqua"/>
          <w:szCs w:val="24"/>
          <w:lang w:val="es-ES_tradnl"/>
        </w:rPr>
        <w:t xml:space="preserve">  </w:t>
      </w:r>
      <w:r w:rsidR="00E563BE">
        <w:rPr>
          <w:rFonts w:ascii="Book Antiqua" w:hAnsi="Book Antiqua"/>
          <w:szCs w:val="24"/>
          <w:lang w:val="es-ES_tradnl"/>
        </w:rPr>
        <w:t xml:space="preserve"> </w:t>
      </w:r>
      <w:r w:rsidR="004B6FF6" w:rsidRPr="00E563BE">
        <w:rPr>
          <w:rFonts w:ascii="Book Antiqua" w:hAnsi="Book Antiqua"/>
          <w:szCs w:val="24"/>
          <w:lang w:val="es-ES_tradnl"/>
        </w:rPr>
        <w:t xml:space="preserve"> </w:t>
      </w:r>
      <w:r w:rsidR="00946254" w:rsidRPr="00E563BE">
        <w:rPr>
          <w:rFonts w:ascii="Book Antiqua" w:hAnsi="Book Antiqua"/>
          <w:szCs w:val="24"/>
          <w:lang w:val="es-ES_tradnl"/>
        </w:rPr>
        <w:t>Legislativa</w:t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  <w:t xml:space="preserve">      </w:t>
      </w:r>
      <w:r w:rsidR="004B6FF6" w:rsidRPr="00E563BE">
        <w:rPr>
          <w:rFonts w:ascii="Book Antiqua" w:hAnsi="Book Antiqua"/>
          <w:szCs w:val="24"/>
          <w:lang w:val="es-ES_tradnl"/>
        </w:rPr>
        <w:t>Ordinaria</w:t>
      </w:r>
    </w:p>
    <w:p w14:paraId="4E20F13E" w14:textId="77777777" w:rsidR="00946254" w:rsidRPr="00E563BE" w:rsidRDefault="00946254" w:rsidP="004B6FF6">
      <w:pPr>
        <w:jc w:val="both"/>
        <w:rPr>
          <w:rFonts w:ascii="Book Antiqua" w:hAnsi="Book Antiqua"/>
          <w:szCs w:val="24"/>
          <w:lang w:val="es-PR"/>
        </w:rPr>
      </w:pPr>
    </w:p>
    <w:p w14:paraId="60D3B5B5" w14:textId="77777777" w:rsidR="00946254" w:rsidRPr="00E563BE" w:rsidRDefault="00946254" w:rsidP="004B6FF6">
      <w:pPr>
        <w:pStyle w:val="Heading1"/>
        <w:rPr>
          <w:rFonts w:ascii="Book Antiqua" w:hAnsi="Book Antiqua"/>
          <w:szCs w:val="36"/>
          <w:lang w:val="es-PR"/>
        </w:rPr>
      </w:pPr>
      <w:r w:rsidRPr="00E563BE">
        <w:rPr>
          <w:rFonts w:ascii="Book Antiqua" w:hAnsi="Book Antiqua"/>
          <w:szCs w:val="36"/>
          <w:lang w:val="es-PR"/>
        </w:rPr>
        <w:t>C</w:t>
      </w:r>
      <w:r w:rsidR="000765A3">
        <w:rPr>
          <w:rFonts w:ascii="Book Antiqua" w:hAnsi="Book Antiqua"/>
          <w:szCs w:val="36"/>
          <w:lang w:val="es-PR"/>
        </w:rPr>
        <w:t>Á</w:t>
      </w:r>
      <w:r w:rsidRPr="00E563BE">
        <w:rPr>
          <w:rFonts w:ascii="Book Antiqua" w:hAnsi="Book Antiqua"/>
          <w:szCs w:val="36"/>
          <w:lang w:val="es-PR"/>
        </w:rPr>
        <w:t>MARA DE REPRESENTANTES</w:t>
      </w:r>
    </w:p>
    <w:p w14:paraId="34EEC6F5" w14:textId="77777777" w:rsidR="00946254" w:rsidRPr="00E563BE" w:rsidRDefault="00946254" w:rsidP="004B6FF6">
      <w:pPr>
        <w:pStyle w:val="Heading1"/>
        <w:rPr>
          <w:rFonts w:ascii="Book Antiqua" w:hAnsi="Book Antiqua"/>
          <w:b w:val="0"/>
          <w:sz w:val="24"/>
          <w:szCs w:val="24"/>
          <w:lang w:val="es-PR"/>
        </w:rPr>
      </w:pPr>
    </w:p>
    <w:p w14:paraId="4753758D" w14:textId="4C52FB6B" w:rsidR="00946254" w:rsidRPr="00E563BE" w:rsidRDefault="007F22F1" w:rsidP="004B6FF6">
      <w:pPr>
        <w:pStyle w:val="Heading1"/>
        <w:rPr>
          <w:rFonts w:ascii="Book Antiqua" w:hAnsi="Book Antiqua"/>
          <w:sz w:val="52"/>
          <w:szCs w:val="52"/>
          <w:lang w:val="es-ES_tradnl"/>
        </w:rPr>
      </w:pPr>
      <w:r w:rsidRPr="00E563BE">
        <w:rPr>
          <w:rFonts w:ascii="Book Antiqua" w:hAnsi="Book Antiqua"/>
          <w:sz w:val="52"/>
          <w:szCs w:val="52"/>
          <w:lang w:val="es-ES_tradnl"/>
        </w:rPr>
        <w:t>R. C. de la C.</w:t>
      </w:r>
      <w:r w:rsidR="003C43E6">
        <w:rPr>
          <w:rFonts w:ascii="Book Antiqua" w:hAnsi="Book Antiqua"/>
          <w:sz w:val="52"/>
          <w:szCs w:val="52"/>
          <w:lang w:val="es-ES_tradnl"/>
        </w:rPr>
        <w:t xml:space="preserve"> </w:t>
      </w:r>
      <w:r w:rsidR="00F97309">
        <w:rPr>
          <w:rFonts w:ascii="Book Antiqua" w:hAnsi="Book Antiqua"/>
          <w:sz w:val="52"/>
          <w:szCs w:val="52"/>
          <w:lang w:val="es-ES_tradnl"/>
        </w:rPr>
        <w:t>268</w:t>
      </w:r>
    </w:p>
    <w:p w14:paraId="67D1862D" w14:textId="77777777" w:rsidR="004B6FF6" w:rsidRPr="00E563BE" w:rsidRDefault="004B6FF6" w:rsidP="004B6FF6">
      <w:pPr>
        <w:jc w:val="center"/>
        <w:rPr>
          <w:rFonts w:ascii="Book Antiqua" w:hAnsi="Book Antiqua"/>
          <w:lang w:val="es-ES_tradnl"/>
        </w:rPr>
      </w:pPr>
    </w:p>
    <w:p w14:paraId="6C155206" w14:textId="58F51D06" w:rsidR="00946254" w:rsidRPr="00E563BE" w:rsidRDefault="002E6037" w:rsidP="004B6FF6">
      <w:pPr>
        <w:jc w:val="center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lang w:val="es-ES_tradnl"/>
        </w:rPr>
        <w:t>2</w:t>
      </w:r>
      <w:r w:rsidR="003D46E7">
        <w:rPr>
          <w:rFonts w:ascii="Book Antiqua" w:hAnsi="Book Antiqua"/>
          <w:lang w:val="es-ES_tradnl"/>
        </w:rPr>
        <w:t>3</w:t>
      </w:r>
      <w:r w:rsidR="003C43E6">
        <w:rPr>
          <w:rFonts w:ascii="Book Antiqua" w:hAnsi="Book Antiqua"/>
          <w:lang w:val="es-ES_tradnl"/>
        </w:rPr>
        <w:t xml:space="preserve"> </w:t>
      </w:r>
      <w:r w:rsidR="00EB6CC6" w:rsidRPr="00E563BE">
        <w:rPr>
          <w:rFonts w:ascii="Book Antiqua" w:hAnsi="Book Antiqua"/>
          <w:lang w:val="es-ES_tradnl"/>
        </w:rPr>
        <w:t xml:space="preserve">DE </w:t>
      </w:r>
      <w:r w:rsidR="003853C1">
        <w:rPr>
          <w:rFonts w:ascii="Book Antiqua" w:hAnsi="Book Antiqua"/>
          <w:lang w:val="es-ES_tradnl"/>
        </w:rPr>
        <w:t>ENERO</w:t>
      </w:r>
      <w:r w:rsidR="00EC520D">
        <w:rPr>
          <w:rFonts w:ascii="Book Antiqua" w:hAnsi="Book Antiqua"/>
          <w:lang w:val="es-ES_tradnl"/>
        </w:rPr>
        <w:t xml:space="preserve"> DE 20</w:t>
      </w:r>
      <w:r w:rsidR="0090114F">
        <w:rPr>
          <w:rFonts w:ascii="Book Antiqua" w:hAnsi="Book Antiqua"/>
          <w:lang w:val="es-ES_tradnl"/>
        </w:rPr>
        <w:t>2</w:t>
      </w:r>
      <w:r w:rsidR="003853C1">
        <w:rPr>
          <w:rFonts w:ascii="Book Antiqua" w:hAnsi="Book Antiqua"/>
          <w:lang w:val="es-ES_tradnl"/>
        </w:rPr>
        <w:t>6</w:t>
      </w:r>
    </w:p>
    <w:p w14:paraId="08F89CAE" w14:textId="77777777" w:rsidR="00D916DD" w:rsidRPr="00E563BE" w:rsidRDefault="00D916DD" w:rsidP="00AA1660">
      <w:pPr>
        <w:jc w:val="both"/>
        <w:rPr>
          <w:rFonts w:ascii="Book Antiqua" w:hAnsi="Book Antiqua"/>
          <w:szCs w:val="24"/>
          <w:lang w:val="es-ES_tradnl"/>
        </w:rPr>
      </w:pPr>
    </w:p>
    <w:p w14:paraId="449F7349" w14:textId="77777777" w:rsidR="00946254" w:rsidRPr="00E563BE" w:rsidRDefault="00946254" w:rsidP="004B6FF6">
      <w:pPr>
        <w:jc w:val="center"/>
        <w:rPr>
          <w:rFonts w:ascii="Book Antiqua" w:hAnsi="Book Antiqua"/>
          <w:i/>
          <w:szCs w:val="24"/>
          <w:lang w:val="es-ES_tradnl"/>
        </w:rPr>
      </w:pPr>
      <w:r w:rsidRPr="00E563BE">
        <w:rPr>
          <w:rFonts w:ascii="Book Antiqua" w:hAnsi="Book Antiqua"/>
          <w:szCs w:val="24"/>
          <w:lang w:val="es-ES_tradnl"/>
        </w:rPr>
        <w:t xml:space="preserve">Presentada por el representante </w:t>
      </w:r>
      <w:r w:rsidR="006A6FAA">
        <w:rPr>
          <w:rFonts w:ascii="Book Antiqua" w:hAnsi="Book Antiqua"/>
          <w:i/>
          <w:szCs w:val="24"/>
          <w:lang w:val="es-ES_tradnl"/>
        </w:rPr>
        <w:t>Santiago Guzmán</w:t>
      </w:r>
    </w:p>
    <w:p w14:paraId="34169A93" w14:textId="77777777" w:rsidR="00D916DD" w:rsidRPr="00E563BE" w:rsidRDefault="00D916DD" w:rsidP="004B6FF6">
      <w:pPr>
        <w:jc w:val="center"/>
        <w:rPr>
          <w:rFonts w:ascii="Book Antiqua" w:hAnsi="Book Antiqua"/>
          <w:szCs w:val="24"/>
          <w:lang w:val="es-ES_tradnl"/>
        </w:rPr>
      </w:pPr>
    </w:p>
    <w:p w14:paraId="6234D82F" w14:textId="7A51954F" w:rsidR="00946254" w:rsidRDefault="00226879" w:rsidP="0090114F">
      <w:pPr>
        <w:jc w:val="center"/>
        <w:rPr>
          <w:rFonts w:ascii="Book Antiqua" w:hAnsi="Book Antiqua"/>
          <w:szCs w:val="24"/>
          <w:lang w:val="es-ES_tradnl"/>
        </w:rPr>
      </w:pPr>
      <w:r w:rsidRPr="00226879">
        <w:rPr>
          <w:rFonts w:ascii="Book Antiqua" w:hAnsi="Book Antiqua"/>
          <w:szCs w:val="24"/>
          <w:lang w:val="es-ES_tradnl"/>
        </w:rPr>
        <w:t>Referid</w:t>
      </w:r>
      <w:r>
        <w:rPr>
          <w:rFonts w:ascii="Book Antiqua" w:hAnsi="Book Antiqua"/>
          <w:szCs w:val="24"/>
          <w:lang w:val="es-ES_tradnl"/>
        </w:rPr>
        <w:t>a</w:t>
      </w:r>
      <w:r w:rsidRPr="00226879">
        <w:rPr>
          <w:rFonts w:ascii="Book Antiqua" w:hAnsi="Book Antiqua"/>
          <w:szCs w:val="24"/>
          <w:lang w:val="es-ES_tradnl"/>
        </w:rPr>
        <w:t xml:space="preserve"> a</w:t>
      </w:r>
      <w:r w:rsidR="00CC3A24">
        <w:rPr>
          <w:rFonts w:ascii="Book Antiqua" w:hAnsi="Book Antiqua"/>
          <w:szCs w:val="24"/>
          <w:lang w:val="es-ES_tradnl"/>
        </w:rPr>
        <w:t xml:space="preserve"> </w:t>
      </w:r>
      <w:r w:rsidR="00A27DF7">
        <w:rPr>
          <w:rFonts w:ascii="Book Antiqua" w:hAnsi="Book Antiqua"/>
          <w:szCs w:val="24"/>
          <w:lang w:val="es-ES_tradnl"/>
        </w:rPr>
        <w:t>la Comisión de Transportación e Infraestructura</w:t>
      </w:r>
    </w:p>
    <w:p w14:paraId="20567AA9" w14:textId="77777777" w:rsidR="00226879" w:rsidRPr="00E563BE" w:rsidRDefault="00226879" w:rsidP="004B6FF6">
      <w:pPr>
        <w:jc w:val="both"/>
        <w:rPr>
          <w:rFonts w:ascii="Book Antiqua" w:hAnsi="Book Antiqua"/>
          <w:szCs w:val="24"/>
          <w:lang w:val="es-ES_tradnl"/>
        </w:rPr>
      </w:pPr>
    </w:p>
    <w:p w14:paraId="30AC7B57" w14:textId="77777777" w:rsidR="00946254" w:rsidRPr="00E563BE" w:rsidRDefault="00946254" w:rsidP="004B6FF6">
      <w:pPr>
        <w:pStyle w:val="Heading2"/>
        <w:rPr>
          <w:rFonts w:ascii="Book Antiqua" w:hAnsi="Book Antiqua"/>
          <w:sz w:val="28"/>
          <w:szCs w:val="28"/>
        </w:rPr>
      </w:pPr>
      <w:r w:rsidRPr="00E563BE">
        <w:rPr>
          <w:rFonts w:ascii="Book Antiqua" w:hAnsi="Book Antiqua"/>
          <w:sz w:val="28"/>
          <w:szCs w:val="28"/>
        </w:rPr>
        <w:t>RESOLUCI</w:t>
      </w:r>
      <w:r w:rsidR="006D7438">
        <w:rPr>
          <w:rFonts w:ascii="Book Antiqua" w:hAnsi="Book Antiqua"/>
          <w:sz w:val="28"/>
          <w:szCs w:val="28"/>
        </w:rPr>
        <w:t>Ó</w:t>
      </w:r>
      <w:r w:rsidRPr="00E563BE">
        <w:rPr>
          <w:rFonts w:ascii="Book Antiqua" w:hAnsi="Book Antiqua"/>
          <w:sz w:val="28"/>
          <w:szCs w:val="28"/>
        </w:rPr>
        <w:t>N CONJUNTA</w:t>
      </w:r>
    </w:p>
    <w:p w14:paraId="64047931" w14:textId="77777777" w:rsidR="00946254" w:rsidRPr="00E563BE" w:rsidRDefault="00946254" w:rsidP="004B6FF6">
      <w:pPr>
        <w:rPr>
          <w:rFonts w:ascii="Book Antiqua" w:hAnsi="Book Antiqua"/>
          <w:szCs w:val="24"/>
          <w:lang w:val="es-ES_tradnl"/>
        </w:rPr>
      </w:pPr>
    </w:p>
    <w:p w14:paraId="1AAA3CAC" w14:textId="7FF98E0B" w:rsidR="007B49C8" w:rsidRPr="00AB579E" w:rsidRDefault="0000660A" w:rsidP="00916BD7">
      <w:pPr>
        <w:ind w:left="630" w:hanging="630"/>
        <w:jc w:val="both"/>
        <w:rPr>
          <w:rFonts w:ascii="Book Antiqua" w:hAnsi="Book Antiqua"/>
          <w:szCs w:val="24"/>
          <w:lang w:val="es-ES_tradnl"/>
        </w:rPr>
      </w:pPr>
      <w:r w:rsidRPr="00E563BE">
        <w:rPr>
          <w:rFonts w:ascii="Book Antiqua" w:hAnsi="Book Antiqua"/>
          <w:szCs w:val="24"/>
          <w:lang w:val="es-ES_tradnl"/>
        </w:rPr>
        <w:t xml:space="preserve">Para </w:t>
      </w:r>
      <w:bookmarkStart w:id="0" w:name="_Hlk205300551"/>
      <w:r w:rsidR="00BB3778" w:rsidRPr="00BB3778">
        <w:rPr>
          <w:rFonts w:ascii="Book Antiqua" w:hAnsi="Book Antiqua"/>
          <w:lang w:val="es-PR"/>
        </w:rPr>
        <w:t xml:space="preserve">ordenar </w:t>
      </w:r>
      <w:r w:rsidR="00066ABD" w:rsidRPr="00066ABD">
        <w:rPr>
          <w:rFonts w:ascii="Book Antiqua" w:hAnsi="Book Antiqua"/>
          <w:lang w:val="es-PR"/>
        </w:rPr>
        <w:t>al</w:t>
      </w:r>
      <w:r w:rsidR="00641F16">
        <w:rPr>
          <w:rFonts w:ascii="Book Antiqua" w:hAnsi="Book Antiqua"/>
          <w:lang w:val="es-PR"/>
        </w:rPr>
        <w:t xml:space="preserve"> Secretario del</w:t>
      </w:r>
      <w:r w:rsidR="00066ABD" w:rsidRPr="00066ABD">
        <w:rPr>
          <w:rFonts w:ascii="Book Antiqua" w:hAnsi="Book Antiqua"/>
          <w:lang w:val="es-PR"/>
        </w:rPr>
        <w:t xml:space="preserve"> Departamento de Transportación y Obras Públicas (DTOP)</w:t>
      </w:r>
      <w:r w:rsidR="003130F4">
        <w:rPr>
          <w:rFonts w:ascii="Book Antiqua" w:hAnsi="Book Antiqua"/>
          <w:lang w:val="es-PR"/>
        </w:rPr>
        <w:t>,</w:t>
      </w:r>
      <w:r w:rsidR="00066ABD" w:rsidRPr="00066ABD">
        <w:rPr>
          <w:rFonts w:ascii="Book Antiqua" w:hAnsi="Book Antiqua"/>
          <w:lang w:val="es-PR"/>
        </w:rPr>
        <w:t xml:space="preserve"> a </w:t>
      </w:r>
      <w:r w:rsidR="00800700" w:rsidRPr="009063CE">
        <w:rPr>
          <w:rFonts w:ascii="Book Antiqua" w:hAnsi="Book Antiqua"/>
          <w:lang w:val="es-PR"/>
        </w:rPr>
        <w:t>realizar todas las gestiones administrativas, técnicas y presupuestarias dirigidas a la construcción de un puente peatonal en la Carretera Estatal PR-167</w:t>
      </w:r>
      <w:r w:rsidR="0080675D">
        <w:rPr>
          <w:rFonts w:ascii="Book Antiqua" w:hAnsi="Book Antiqua"/>
          <w:lang w:val="es-PR"/>
        </w:rPr>
        <w:t xml:space="preserve"> en Toa Baja</w:t>
      </w:r>
      <w:r w:rsidR="00800700" w:rsidRPr="009063CE">
        <w:rPr>
          <w:rFonts w:ascii="Book Antiqua" w:hAnsi="Book Antiqua"/>
          <w:lang w:val="es-PR"/>
        </w:rPr>
        <w:t xml:space="preserve">, </w:t>
      </w:r>
      <w:r w:rsidR="00A715F9">
        <w:rPr>
          <w:rFonts w:ascii="Book Antiqua" w:hAnsi="Book Antiqua"/>
          <w:lang w:val="es-PR"/>
        </w:rPr>
        <w:t>colindante con la marginal ramal de dicha carretera</w:t>
      </w:r>
      <w:r w:rsidR="006877CC">
        <w:rPr>
          <w:rFonts w:ascii="Book Antiqua" w:hAnsi="Book Antiqua"/>
          <w:lang w:val="es-PR"/>
        </w:rPr>
        <w:t xml:space="preserve"> estatal</w:t>
      </w:r>
      <w:r w:rsidR="00025A32">
        <w:rPr>
          <w:rFonts w:ascii="Book Antiqua" w:hAnsi="Book Antiqua"/>
          <w:lang w:val="es-PR"/>
        </w:rPr>
        <w:t>,</w:t>
      </w:r>
      <w:r w:rsidR="006877CC">
        <w:rPr>
          <w:rFonts w:ascii="Book Antiqua" w:hAnsi="Book Antiqua"/>
          <w:lang w:val="es-PR"/>
        </w:rPr>
        <w:t xml:space="preserve"> a la altura de la zona escolar, centro de </w:t>
      </w:r>
      <w:r w:rsidR="00C633B5">
        <w:rPr>
          <w:rFonts w:ascii="Book Antiqua" w:hAnsi="Book Antiqua"/>
          <w:lang w:val="es-PR"/>
        </w:rPr>
        <w:t>diálisis</w:t>
      </w:r>
      <w:r w:rsidR="006877CC">
        <w:rPr>
          <w:rFonts w:ascii="Book Antiqua" w:hAnsi="Book Antiqua"/>
          <w:lang w:val="es-PR"/>
        </w:rPr>
        <w:t xml:space="preserve"> y otros comercios que generan un alt</w:t>
      </w:r>
      <w:r w:rsidR="00C633B5">
        <w:rPr>
          <w:rFonts w:ascii="Book Antiqua" w:hAnsi="Book Antiqua"/>
          <w:lang w:val="es-PR"/>
        </w:rPr>
        <w:t>o volumen peatonal</w:t>
      </w:r>
      <w:r w:rsidR="00800700" w:rsidRPr="009063CE">
        <w:rPr>
          <w:rFonts w:ascii="Book Antiqua" w:hAnsi="Book Antiqua"/>
          <w:lang w:val="es-PR"/>
        </w:rPr>
        <w:t>, con el fin de propiciar el cruce de forma segura y prevenir accidentes en la zona; y para otros fines relacionados.</w:t>
      </w:r>
    </w:p>
    <w:bookmarkEnd w:id="0"/>
    <w:p w14:paraId="0FE64D3B" w14:textId="77777777" w:rsidR="00946254" w:rsidRPr="00E563BE" w:rsidRDefault="00946254" w:rsidP="00916BD7">
      <w:pPr>
        <w:jc w:val="both"/>
        <w:rPr>
          <w:rFonts w:ascii="Book Antiqua" w:hAnsi="Book Antiqua"/>
          <w:szCs w:val="24"/>
          <w:lang w:val="es-ES_tradnl"/>
        </w:rPr>
      </w:pPr>
    </w:p>
    <w:p w14:paraId="112D937F" w14:textId="77777777" w:rsidR="00946254" w:rsidRPr="00E563BE" w:rsidRDefault="00946254" w:rsidP="00916BD7">
      <w:pPr>
        <w:pStyle w:val="BodyText"/>
        <w:spacing w:line="240" w:lineRule="auto"/>
        <w:jc w:val="center"/>
        <w:rPr>
          <w:rFonts w:ascii="Book Antiqua" w:hAnsi="Book Antiqua"/>
          <w:bCs/>
          <w:iCs/>
          <w:szCs w:val="24"/>
          <w:lang w:val="es-PR"/>
        </w:rPr>
      </w:pPr>
      <w:r w:rsidRPr="00E563BE">
        <w:rPr>
          <w:rFonts w:ascii="Book Antiqua" w:hAnsi="Book Antiqua"/>
          <w:bCs/>
          <w:iCs/>
          <w:szCs w:val="24"/>
          <w:lang w:val="es-PR"/>
        </w:rPr>
        <w:t>EXPOSICI</w:t>
      </w:r>
      <w:r w:rsidR="00661D5F">
        <w:rPr>
          <w:rFonts w:ascii="Book Antiqua" w:hAnsi="Book Antiqua"/>
          <w:bCs/>
          <w:iCs/>
          <w:szCs w:val="24"/>
          <w:lang w:val="es-PR"/>
        </w:rPr>
        <w:t>Ó</w:t>
      </w:r>
      <w:r w:rsidRPr="00E563BE">
        <w:rPr>
          <w:rFonts w:ascii="Book Antiqua" w:hAnsi="Book Antiqua"/>
          <w:bCs/>
          <w:iCs/>
          <w:szCs w:val="24"/>
          <w:lang w:val="es-PR"/>
        </w:rPr>
        <w:t>N DE MOTIVOS</w:t>
      </w:r>
    </w:p>
    <w:p w14:paraId="1C80386B" w14:textId="77777777" w:rsidR="00946254" w:rsidRPr="00E563BE" w:rsidRDefault="00946254" w:rsidP="00916BD7">
      <w:pPr>
        <w:jc w:val="both"/>
        <w:rPr>
          <w:rFonts w:ascii="Book Antiqua" w:hAnsi="Book Antiqua"/>
          <w:iCs/>
          <w:szCs w:val="24"/>
          <w:lang w:val="es-PR"/>
        </w:rPr>
      </w:pPr>
    </w:p>
    <w:p w14:paraId="7E012D12" w14:textId="77777777" w:rsidR="00946254" w:rsidRPr="00E563BE" w:rsidRDefault="00946254" w:rsidP="00916BD7">
      <w:pPr>
        <w:jc w:val="both"/>
        <w:rPr>
          <w:rFonts w:ascii="Book Antiqua" w:hAnsi="Book Antiqua"/>
          <w:szCs w:val="24"/>
          <w:lang w:val="es-PR"/>
        </w:rPr>
        <w:sectPr w:rsidR="00946254" w:rsidRPr="00E563BE" w:rsidSect="004B6FF6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BE28670" w14:textId="73B0D462" w:rsidR="00B2002E" w:rsidRPr="00B2002E" w:rsidRDefault="00B2002E" w:rsidP="00B2002E">
      <w:pPr>
        <w:pStyle w:val="NoSpacing"/>
        <w:ind w:firstLine="720"/>
        <w:jc w:val="both"/>
        <w:rPr>
          <w:rFonts w:ascii="Book Antiqua" w:hAnsi="Book Antiqua"/>
          <w:lang w:val="es-PR"/>
        </w:rPr>
      </w:pPr>
      <w:r w:rsidRPr="00B2002E">
        <w:rPr>
          <w:rFonts w:ascii="Book Antiqua" w:hAnsi="Book Antiqua"/>
          <w:lang w:val="es-PR"/>
        </w:rPr>
        <w:t xml:space="preserve">La seguridad vial y peatonal constituye uno de los componentes esenciales de la política pública del </w:t>
      </w:r>
      <w:r>
        <w:rPr>
          <w:rFonts w:ascii="Book Antiqua" w:hAnsi="Book Antiqua"/>
          <w:lang w:val="es-PR"/>
        </w:rPr>
        <w:t>Gobierno de Puerto Rico</w:t>
      </w:r>
      <w:r w:rsidRPr="00B2002E">
        <w:rPr>
          <w:rFonts w:ascii="Book Antiqua" w:hAnsi="Book Antiqua"/>
          <w:lang w:val="es-PR"/>
        </w:rPr>
        <w:t>. Las carreteras, avenidas y espacios de tránsito deben estar diseñados y adaptados para proteger de manera adecuada tanto a los conductores como a los peatones que las utilizan a diario para acceder a sus hogares, centros educativos, lugares de trabajo y comercios esenciales.</w:t>
      </w:r>
    </w:p>
    <w:p w14:paraId="7C4C4A61" w14:textId="77777777" w:rsidR="00B2002E" w:rsidRPr="00B2002E" w:rsidRDefault="00B2002E" w:rsidP="00B2002E">
      <w:pPr>
        <w:pStyle w:val="NoSpacing"/>
        <w:jc w:val="both"/>
        <w:rPr>
          <w:rFonts w:ascii="Book Antiqua" w:hAnsi="Book Antiqua"/>
          <w:lang w:val="es-PR"/>
        </w:rPr>
      </w:pPr>
    </w:p>
    <w:p w14:paraId="15CE6753" w14:textId="581244BA" w:rsidR="00B2002E" w:rsidRPr="00B2002E" w:rsidRDefault="00B2002E" w:rsidP="00B2002E">
      <w:pPr>
        <w:pStyle w:val="NoSpacing"/>
        <w:ind w:firstLine="720"/>
        <w:jc w:val="both"/>
        <w:rPr>
          <w:rFonts w:ascii="Book Antiqua" w:hAnsi="Book Antiqua"/>
          <w:lang w:val="es-PR"/>
        </w:rPr>
      </w:pPr>
      <w:r w:rsidRPr="00B2002E">
        <w:rPr>
          <w:rFonts w:ascii="Book Antiqua" w:hAnsi="Book Antiqua"/>
          <w:lang w:val="es-PR"/>
        </w:rPr>
        <w:t>La Carretera Estatal PR-167, en el municipio de Toa Baja, particularmente en el tramo que discurre entre la Urbanización Levittown</w:t>
      </w:r>
      <w:r w:rsidR="00095C01">
        <w:rPr>
          <w:rFonts w:ascii="Book Antiqua" w:hAnsi="Book Antiqua"/>
          <w:lang w:val="es-PR"/>
        </w:rPr>
        <w:t>, la zona escolar, centro de diálisis y otros</w:t>
      </w:r>
      <w:r w:rsidRPr="00B2002E">
        <w:rPr>
          <w:rFonts w:ascii="Book Antiqua" w:hAnsi="Book Antiqua"/>
          <w:lang w:val="es-PR"/>
        </w:rPr>
        <w:t xml:space="preserve"> establecimiento</w:t>
      </w:r>
      <w:r w:rsidR="00095C01">
        <w:rPr>
          <w:rFonts w:ascii="Book Antiqua" w:hAnsi="Book Antiqua"/>
          <w:lang w:val="es-PR"/>
        </w:rPr>
        <w:t>s</w:t>
      </w:r>
      <w:r w:rsidRPr="00B2002E">
        <w:rPr>
          <w:rFonts w:ascii="Book Antiqua" w:hAnsi="Book Antiqua"/>
          <w:lang w:val="es-PR"/>
        </w:rPr>
        <w:t xml:space="preserve"> comercial</w:t>
      </w:r>
      <w:r w:rsidR="00095C01">
        <w:rPr>
          <w:rFonts w:ascii="Book Antiqua" w:hAnsi="Book Antiqua"/>
          <w:lang w:val="es-PR"/>
        </w:rPr>
        <w:t>es</w:t>
      </w:r>
      <w:r w:rsidRPr="00B2002E">
        <w:rPr>
          <w:rFonts w:ascii="Book Antiqua" w:hAnsi="Book Antiqua"/>
          <w:lang w:val="es-PR"/>
        </w:rPr>
        <w:t>, ha sido por años un espacio de alto tránsito vehicular y peatonal. Debido a la concentración de residencias</w:t>
      </w:r>
      <w:r>
        <w:rPr>
          <w:rFonts w:ascii="Book Antiqua" w:hAnsi="Book Antiqua"/>
          <w:lang w:val="es-PR"/>
        </w:rPr>
        <w:t xml:space="preserve"> y</w:t>
      </w:r>
      <w:r w:rsidRPr="00B2002E">
        <w:rPr>
          <w:rFonts w:ascii="Book Antiqua" w:hAnsi="Book Antiqua"/>
          <w:lang w:val="es-PR"/>
        </w:rPr>
        <w:t xml:space="preserve"> comercios, es común que residentes y visitantes necesiten cruzar dicha vía para realizar gestiones cotidianas</w:t>
      </w:r>
      <w:r w:rsidR="008C7F77">
        <w:rPr>
          <w:rFonts w:ascii="Book Antiqua" w:hAnsi="Book Antiqua"/>
          <w:lang w:val="es-PR"/>
        </w:rPr>
        <w:t>; incluyendo adultos mayores</w:t>
      </w:r>
      <w:r w:rsidR="00353561">
        <w:rPr>
          <w:rFonts w:ascii="Book Antiqua" w:hAnsi="Book Antiqua"/>
          <w:lang w:val="es-PR"/>
        </w:rPr>
        <w:t>, y padres y madres</w:t>
      </w:r>
      <w:r w:rsidR="00F079ED">
        <w:rPr>
          <w:rFonts w:ascii="Book Antiqua" w:hAnsi="Book Antiqua"/>
          <w:lang w:val="es-PR"/>
        </w:rPr>
        <w:t xml:space="preserve"> con sus hijos menores de edad</w:t>
      </w:r>
      <w:r w:rsidRPr="00B2002E">
        <w:rPr>
          <w:rFonts w:ascii="Book Antiqua" w:hAnsi="Book Antiqua"/>
          <w:lang w:val="es-PR"/>
        </w:rPr>
        <w:t xml:space="preserve">. No obstante, el diseño actual </w:t>
      </w:r>
      <w:r w:rsidR="00353561">
        <w:rPr>
          <w:rFonts w:ascii="Book Antiqua" w:hAnsi="Book Antiqua"/>
          <w:lang w:val="es-PR"/>
        </w:rPr>
        <w:t xml:space="preserve">de dicha red vial </w:t>
      </w:r>
      <w:r w:rsidRPr="00B2002E">
        <w:rPr>
          <w:rFonts w:ascii="Book Antiqua" w:hAnsi="Book Antiqua"/>
          <w:lang w:val="es-PR"/>
        </w:rPr>
        <w:t>carece de infraestructura peatonal adecuada que provea un cruce seguro, lo que aumenta significativamente el riesgo de accidentes.</w:t>
      </w:r>
    </w:p>
    <w:p w14:paraId="2A5E86D6" w14:textId="77777777" w:rsidR="00B2002E" w:rsidRPr="00B2002E" w:rsidRDefault="00B2002E" w:rsidP="00B2002E">
      <w:pPr>
        <w:pStyle w:val="NoSpacing"/>
        <w:jc w:val="both"/>
        <w:rPr>
          <w:rFonts w:ascii="Book Antiqua" w:hAnsi="Book Antiqua"/>
          <w:lang w:val="es-PR"/>
        </w:rPr>
      </w:pPr>
    </w:p>
    <w:p w14:paraId="0767959D" w14:textId="3B417064" w:rsidR="00B2002E" w:rsidRPr="00B2002E" w:rsidRDefault="00594040" w:rsidP="00594040">
      <w:pPr>
        <w:pStyle w:val="NoSpacing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En la mañana de ayer</w:t>
      </w:r>
      <w:r w:rsidR="00685AB3">
        <w:rPr>
          <w:rFonts w:ascii="Book Antiqua" w:hAnsi="Book Antiqua"/>
          <w:lang w:val="es-PR"/>
        </w:rPr>
        <w:t>, 20 de enero de 2026</w:t>
      </w:r>
      <w:r w:rsidR="00B2002E" w:rsidRPr="00B2002E">
        <w:rPr>
          <w:rFonts w:ascii="Book Antiqua" w:hAnsi="Book Antiqua"/>
          <w:lang w:val="es-PR"/>
        </w:rPr>
        <w:t>, un peatón fue arrollado de manera fatal mientras intentaba cruzar este tramo de la PR-167, resaltando nuevamente la urgencia de establecer controles y medidas preventivas en la zona. Aunque investigaciones oficiales pueden precisar las circunstancias exactas del incidente, lo cierto es que este evento ha generado preocupación entre vecinos, comerciantes y conductores, quienes han señalado por años que el área requiere infraestructura que permita un cruce seguro y organizado.</w:t>
      </w:r>
    </w:p>
    <w:p w14:paraId="2BE361A8" w14:textId="77777777" w:rsidR="00B2002E" w:rsidRPr="00B2002E" w:rsidRDefault="00B2002E" w:rsidP="00B2002E">
      <w:pPr>
        <w:pStyle w:val="NoSpacing"/>
        <w:jc w:val="both"/>
        <w:rPr>
          <w:rFonts w:ascii="Book Antiqua" w:hAnsi="Book Antiqua"/>
          <w:lang w:val="es-PR"/>
        </w:rPr>
      </w:pPr>
    </w:p>
    <w:p w14:paraId="4D2637A8" w14:textId="77777777" w:rsidR="00B2002E" w:rsidRPr="00B2002E" w:rsidRDefault="00B2002E" w:rsidP="00685AB3">
      <w:pPr>
        <w:pStyle w:val="NoSpacing"/>
        <w:ind w:firstLine="720"/>
        <w:jc w:val="both"/>
        <w:rPr>
          <w:rFonts w:ascii="Book Antiqua" w:hAnsi="Book Antiqua"/>
          <w:lang w:val="es-PR"/>
        </w:rPr>
      </w:pPr>
      <w:r w:rsidRPr="00B2002E">
        <w:rPr>
          <w:rFonts w:ascii="Book Antiqua" w:hAnsi="Book Antiqua"/>
          <w:lang w:val="es-PR"/>
        </w:rPr>
        <w:t>La construcción de un puente peatonal constituye una alternativa viable para reducir la exposición de peatones al tráfico vehicular, minimizar riesgos de atropellos y promover una movilidad más segura. Además, este tipo de infraestructura es consistente con políticas públicas dirigidas a mejorar la calidad de vida, incentivar el tránsito peatonal responsable y proteger la vida humana.</w:t>
      </w:r>
    </w:p>
    <w:p w14:paraId="4E3208C3" w14:textId="77777777" w:rsidR="00B2002E" w:rsidRPr="00B2002E" w:rsidRDefault="00B2002E" w:rsidP="00B2002E">
      <w:pPr>
        <w:pStyle w:val="NoSpacing"/>
        <w:jc w:val="both"/>
        <w:rPr>
          <w:rFonts w:ascii="Book Antiqua" w:hAnsi="Book Antiqua"/>
          <w:lang w:val="es-PR"/>
        </w:rPr>
      </w:pPr>
    </w:p>
    <w:p w14:paraId="70870DC8" w14:textId="77777777" w:rsidR="00B2002E" w:rsidRDefault="00B2002E" w:rsidP="00685AB3">
      <w:pPr>
        <w:pStyle w:val="NoSpacing"/>
        <w:ind w:firstLine="720"/>
        <w:jc w:val="both"/>
        <w:rPr>
          <w:rFonts w:ascii="Book Antiqua" w:hAnsi="Book Antiqua"/>
          <w:lang w:val="es-PR"/>
        </w:rPr>
      </w:pPr>
      <w:r w:rsidRPr="00B2002E">
        <w:rPr>
          <w:rFonts w:ascii="Book Antiqua" w:hAnsi="Book Antiqua"/>
          <w:lang w:val="es-PR"/>
        </w:rPr>
        <w:t>Ante la realidad reciente y la necesidad ampliamente reconocida de intervención, esta Asamblea Legislativa considera imprescindible ordenar al Departamento de Transportación y Obras Públicas a realizar los estudios, gestiones y trámites necesarios para la construcción de un puente peatonal en la mencionada ubicación.</w:t>
      </w:r>
    </w:p>
    <w:p w14:paraId="242857A4" w14:textId="77777777" w:rsidR="00685AB3" w:rsidRPr="00B2002E" w:rsidRDefault="00685AB3" w:rsidP="00685AB3">
      <w:pPr>
        <w:pStyle w:val="NoSpacing"/>
        <w:ind w:firstLine="720"/>
        <w:jc w:val="both"/>
        <w:rPr>
          <w:rFonts w:ascii="Book Antiqua" w:hAnsi="Book Antiqua"/>
          <w:lang w:val="es-PR"/>
        </w:rPr>
      </w:pPr>
    </w:p>
    <w:p w14:paraId="29963032" w14:textId="77777777" w:rsidR="00946254" w:rsidRPr="006D5C79" w:rsidRDefault="00946254" w:rsidP="009A25FF">
      <w:pPr>
        <w:spacing w:line="480" w:lineRule="auto"/>
        <w:jc w:val="both"/>
        <w:rPr>
          <w:rFonts w:ascii="Book Antiqua" w:hAnsi="Book Antiqua"/>
          <w:i/>
          <w:szCs w:val="24"/>
          <w:lang w:val="es-PR"/>
        </w:rPr>
      </w:pPr>
      <w:r w:rsidRPr="006D5C79">
        <w:rPr>
          <w:rFonts w:ascii="Book Antiqua" w:hAnsi="Book Antiqua"/>
          <w:i/>
          <w:szCs w:val="24"/>
          <w:lang w:val="es-PR"/>
        </w:rPr>
        <w:t>RESU</w:t>
      </w:r>
      <w:r w:rsidR="00500034" w:rsidRPr="006D5C79">
        <w:rPr>
          <w:rFonts w:ascii="Book Antiqua" w:hAnsi="Book Antiqua"/>
          <w:i/>
          <w:szCs w:val="24"/>
          <w:lang w:val="es-PR"/>
        </w:rPr>
        <w:t>É</w:t>
      </w:r>
      <w:r w:rsidRPr="006D5C79">
        <w:rPr>
          <w:rFonts w:ascii="Book Antiqua" w:hAnsi="Book Antiqua"/>
          <w:i/>
          <w:szCs w:val="24"/>
          <w:lang w:val="es-PR"/>
        </w:rPr>
        <w:t>LVESE POR LA ASAMBLEA LEGISLATIVA DE PUERTO RICO:</w:t>
      </w:r>
    </w:p>
    <w:p w14:paraId="01C3BAE5" w14:textId="77777777" w:rsidR="00D916DD" w:rsidRPr="006D5C79" w:rsidRDefault="00D916DD" w:rsidP="009A25FF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  <w:sectPr w:rsidR="00D916DD" w:rsidRPr="006D5C79" w:rsidSect="004B6FF6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4CE596AB" w14:textId="5DC39E16" w:rsidR="00ED16E7" w:rsidRPr="003130F4" w:rsidRDefault="00ED16E7" w:rsidP="009A25FF">
      <w:pPr>
        <w:pStyle w:val="BodyText2"/>
        <w:ind w:firstLine="720"/>
        <w:jc w:val="both"/>
        <w:rPr>
          <w:rFonts w:ascii="Book Antiqua" w:hAnsi="Book Antiqua"/>
          <w:sz w:val="24"/>
          <w:szCs w:val="24"/>
        </w:rPr>
      </w:pPr>
      <w:r w:rsidRPr="003130F4">
        <w:rPr>
          <w:rFonts w:ascii="Book Antiqua" w:hAnsi="Book Antiqua"/>
          <w:sz w:val="24"/>
          <w:szCs w:val="24"/>
          <w:lang w:val="es-PR"/>
        </w:rPr>
        <w:t>Sección 1</w:t>
      </w:r>
      <w:r w:rsidR="008E7A0F" w:rsidRPr="003130F4">
        <w:rPr>
          <w:rFonts w:ascii="Book Antiqua" w:hAnsi="Book Antiqua"/>
          <w:sz w:val="24"/>
          <w:szCs w:val="24"/>
          <w:lang w:val="es-PR"/>
        </w:rPr>
        <w:t xml:space="preserve">.- </w:t>
      </w:r>
      <w:r w:rsidR="001A383A" w:rsidRPr="003130F4">
        <w:rPr>
          <w:rFonts w:ascii="Book Antiqua" w:hAnsi="Book Antiqua"/>
          <w:sz w:val="24"/>
          <w:szCs w:val="24"/>
          <w:lang w:val="es-ES"/>
        </w:rPr>
        <w:t xml:space="preserve">Se </w:t>
      </w:r>
      <w:r w:rsidR="00AE0BEF" w:rsidRPr="003130F4">
        <w:rPr>
          <w:rFonts w:ascii="Book Antiqua" w:hAnsi="Book Antiqua"/>
          <w:sz w:val="24"/>
          <w:szCs w:val="24"/>
          <w:lang w:val="es-PR"/>
        </w:rPr>
        <w:t>ordena al Secretario del Departamento de Transportación y Obras Públicas (DTOP)</w:t>
      </w:r>
      <w:r w:rsidR="003130F4">
        <w:rPr>
          <w:rFonts w:ascii="Book Antiqua" w:hAnsi="Book Antiqua"/>
          <w:sz w:val="24"/>
          <w:szCs w:val="24"/>
          <w:lang w:val="es-PR"/>
        </w:rPr>
        <w:t>,</w:t>
      </w:r>
      <w:r w:rsidR="00AE0BEF" w:rsidRPr="003130F4">
        <w:rPr>
          <w:rFonts w:ascii="Book Antiqua" w:hAnsi="Book Antiqua"/>
          <w:sz w:val="24"/>
          <w:szCs w:val="24"/>
          <w:lang w:val="es-PR"/>
        </w:rPr>
        <w:t xml:space="preserve"> </w:t>
      </w:r>
      <w:r w:rsidR="003130F4" w:rsidRPr="003130F4">
        <w:rPr>
          <w:rFonts w:ascii="Book Antiqua" w:hAnsi="Book Antiqua"/>
          <w:sz w:val="24"/>
          <w:szCs w:val="24"/>
          <w:lang w:val="es-PR"/>
        </w:rPr>
        <w:t>a realizar todas las gestiones administrativas, técnicas y presupuestarias dirigidas a la construcción de un puente peatonal en la Carretera Estatal PR-167 en Toa Baja, colindante con la marginal ramal de dicha carretera estatal, a la altura de la zona escolar, centro de diálisis y otros comercios que generan un alto volumen peatonal, con el fin de propiciar el cruce de forma segura y prevenir accidentes en la zona</w:t>
      </w:r>
      <w:r w:rsidR="007C1491" w:rsidRPr="003130F4">
        <w:rPr>
          <w:rFonts w:ascii="Book Antiqua" w:hAnsi="Book Antiqua"/>
          <w:sz w:val="24"/>
          <w:szCs w:val="24"/>
        </w:rPr>
        <w:t>.</w:t>
      </w:r>
    </w:p>
    <w:p w14:paraId="1ED1EFCC" w14:textId="2AEEEF1F" w:rsidR="00ED16E7" w:rsidRDefault="00ED16E7" w:rsidP="005870FA">
      <w:pPr>
        <w:pStyle w:val="BodyText2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6D5C79">
        <w:rPr>
          <w:rFonts w:ascii="Book Antiqua" w:hAnsi="Book Antiqua"/>
          <w:sz w:val="24"/>
          <w:szCs w:val="24"/>
          <w:lang w:val="es-PR"/>
        </w:rPr>
        <w:t>Sección 2</w:t>
      </w:r>
      <w:r w:rsidR="008E7A0F" w:rsidRPr="006D5C79">
        <w:rPr>
          <w:rFonts w:ascii="Book Antiqua" w:hAnsi="Book Antiqua"/>
          <w:sz w:val="24"/>
          <w:szCs w:val="24"/>
          <w:lang w:val="es-PR"/>
        </w:rPr>
        <w:t>.-</w:t>
      </w:r>
      <w:r w:rsidRPr="006D5C79">
        <w:rPr>
          <w:rFonts w:ascii="Book Antiqua" w:hAnsi="Book Antiqua"/>
          <w:sz w:val="24"/>
          <w:szCs w:val="24"/>
          <w:lang w:val="es-PR"/>
        </w:rPr>
        <w:t xml:space="preserve"> </w:t>
      </w:r>
      <w:r w:rsidR="009023DD" w:rsidRPr="009023DD">
        <w:rPr>
          <w:rFonts w:ascii="Book Antiqua" w:hAnsi="Book Antiqua"/>
          <w:sz w:val="24"/>
          <w:szCs w:val="24"/>
          <w:lang w:val="es-PR"/>
        </w:rPr>
        <w:t>Estudios y coordinación.</w:t>
      </w:r>
    </w:p>
    <w:p w14:paraId="39144390" w14:textId="77777777" w:rsidR="00FB5355" w:rsidRPr="00FB5355" w:rsidRDefault="00FB5355" w:rsidP="00B4627C">
      <w:pPr>
        <w:pStyle w:val="BodyText2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FB5355">
        <w:rPr>
          <w:rFonts w:ascii="Book Antiqua" w:hAnsi="Book Antiqua"/>
          <w:sz w:val="24"/>
          <w:szCs w:val="24"/>
          <w:lang w:val="es-PR"/>
        </w:rPr>
        <w:t>El DTOP realizará los estudios de tránsito, seguridad y viabilidad necesarios, y coordinará con las agencias municipales y estatales pertinentes para la implementación del proyecto.</w:t>
      </w:r>
    </w:p>
    <w:p w14:paraId="676469B7" w14:textId="75F19CCE" w:rsidR="000E6021" w:rsidRDefault="000E6021" w:rsidP="005870FA">
      <w:pPr>
        <w:pStyle w:val="BodyText2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lastRenderedPageBreak/>
        <w:t>Sección 3.- Informe</w:t>
      </w:r>
      <w:r w:rsidR="005E4E3F">
        <w:rPr>
          <w:rFonts w:ascii="Book Antiqua" w:hAnsi="Book Antiqua"/>
          <w:sz w:val="24"/>
          <w:szCs w:val="24"/>
          <w:lang w:val="es-PR"/>
        </w:rPr>
        <w:t xml:space="preserve"> a la </w:t>
      </w:r>
      <w:r w:rsidR="00B4627C">
        <w:rPr>
          <w:rFonts w:ascii="Book Antiqua" w:hAnsi="Book Antiqua"/>
          <w:sz w:val="24"/>
          <w:szCs w:val="24"/>
          <w:lang w:val="es-PR"/>
        </w:rPr>
        <w:t>Asamblea Legislativa</w:t>
      </w:r>
      <w:r w:rsidR="005E4E3F">
        <w:rPr>
          <w:rFonts w:ascii="Book Antiqua" w:hAnsi="Book Antiqua"/>
          <w:sz w:val="24"/>
          <w:szCs w:val="24"/>
          <w:lang w:val="es-PR"/>
        </w:rPr>
        <w:t>.</w:t>
      </w:r>
    </w:p>
    <w:p w14:paraId="69E2AE4F" w14:textId="2FF50C37" w:rsidR="004A4BC8" w:rsidRPr="004A4BC8" w:rsidRDefault="004A4BC8" w:rsidP="00B4627C">
      <w:pPr>
        <w:pStyle w:val="BodyText2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4A4BC8">
        <w:rPr>
          <w:rFonts w:ascii="Book Antiqua" w:hAnsi="Book Antiqua"/>
          <w:sz w:val="24"/>
          <w:szCs w:val="24"/>
          <w:lang w:val="es-PR"/>
        </w:rPr>
        <w:t>El Secretario del DTOP presentará un informe escrito a la Cámara de Representantes</w:t>
      </w:r>
      <w:r>
        <w:rPr>
          <w:rFonts w:ascii="Book Antiqua" w:hAnsi="Book Antiqua"/>
          <w:sz w:val="24"/>
          <w:szCs w:val="24"/>
          <w:lang w:val="es-PR"/>
        </w:rPr>
        <w:t xml:space="preserve"> y al Senado de Puerto Rico, por conducto de sus respectivas Secretarías,</w:t>
      </w:r>
      <w:r w:rsidRPr="004A4BC8">
        <w:rPr>
          <w:rFonts w:ascii="Book Antiqua" w:hAnsi="Book Antiqua"/>
          <w:sz w:val="24"/>
          <w:szCs w:val="24"/>
          <w:lang w:val="es-PR"/>
        </w:rPr>
        <w:t xml:space="preserve"> en un término no mayor de ciento veinte (120) días a partir de la aprobación de esta Resolución Conjunta, indicando:</w:t>
      </w:r>
    </w:p>
    <w:p w14:paraId="38460496" w14:textId="77777777" w:rsidR="004A4BC8" w:rsidRPr="004A4BC8" w:rsidRDefault="004A4BC8" w:rsidP="004A4BC8">
      <w:pPr>
        <w:pStyle w:val="BodyText2"/>
        <w:ind w:firstLine="720"/>
        <w:rPr>
          <w:rFonts w:ascii="Book Antiqua" w:hAnsi="Book Antiqua"/>
          <w:sz w:val="24"/>
          <w:szCs w:val="24"/>
          <w:lang w:val="es-PR"/>
        </w:rPr>
      </w:pPr>
      <w:r w:rsidRPr="004A4BC8">
        <w:rPr>
          <w:rFonts w:ascii="Book Antiqua" w:hAnsi="Book Antiqua"/>
          <w:sz w:val="24"/>
          <w:szCs w:val="24"/>
          <w:lang w:val="es-PR"/>
        </w:rPr>
        <w:t>a) resultados de los estudios realizados;</w:t>
      </w:r>
    </w:p>
    <w:p w14:paraId="712AB9F1" w14:textId="77777777" w:rsidR="004A4BC8" w:rsidRPr="004A4BC8" w:rsidRDefault="004A4BC8" w:rsidP="004A4BC8">
      <w:pPr>
        <w:pStyle w:val="BodyText2"/>
        <w:ind w:firstLine="720"/>
        <w:rPr>
          <w:rFonts w:ascii="Book Antiqua" w:hAnsi="Book Antiqua"/>
          <w:sz w:val="24"/>
          <w:szCs w:val="24"/>
          <w:lang w:val="es-PR"/>
        </w:rPr>
      </w:pPr>
      <w:r w:rsidRPr="004A4BC8">
        <w:rPr>
          <w:rFonts w:ascii="Book Antiqua" w:hAnsi="Book Antiqua"/>
          <w:sz w:val="24"/>
          <w:szCs w:val="24"/>
          <w:lang w:val="es-PR"/>
        </w:rPr>
        <w:t>b) estimado preliminar de costos;</w:t>
      </w:r>
    </w:p>
    <w:p w14:paraId="0F2C4F62" w14:textId="77777777" w:rsidR="004A4BC8" w:rsidRPr="004A4BC8" w:rsidRDefault="004A4BC8" w:rsidP="004A4BC8">
      <w:pPr>
        <w:pStyle w:val="BodyText2"/>
        <w:ind w:firstLine="720"/>
        <w:rPr>
          <w:rFonts w:ascii="Book Antiqua" w:hAnsi="Book Antiqua"/>
          <w:sz w:val="24"/>
          <w:szCs w:val="24"/>
          <w:lang w:val="es-PR"/>
        </w:rPr>
      </w:pPr>
      <w:r w:rsidRPr="004A4BC8">
        <w:rPr>
          <w:rFonts w:ascii="Book Antiqua" w:hAnsi="Book Antiqua"/>
          <w:sz w:val="24"/>
          <w:szCs w:val="24"/>
          <w:lang w:val="es-PR"/>
        </w:rPr>
        <w:t>c) posibles fuentes de financiamiento; y</w:t>
      </w:r>
    </w:p>
    <w:p w14:paraId="31EE2DC1" w14:textId="77777777" w:rsidR="004A4BC8" w:rsidRPr="004A4BC8" w:rsidRDefault="004A4BC8" w:rsidP="004A4BC8">
      <w:pPr>
        <w:pStyle w:val="BodyText2"/>
        <w:ind w:firstLine="720"/>
        <w:rPr>
          <w:rFonts w:ascii="Book Antiqua" w:hAnsi="Book Antiqua"/>
          <w:sz w:val="24"/>
          <w:szCs w:val="24"/>
          <w:lang w:val="es-PR"/>
        </w:rPr>
      </w:pPr>
      <w:r w:rsidRPr="004A4BC8">
        <w:rPr>
          <w:rFonts w:ascii="Book Antiqua" w:hAnsi="Book Antiqua"/>
          <w:sz w:val="24"/>
          <w:szCs w:val="24"/>
          <w:lang w:val="es-PR"/>
        </w:rPr>
        <w:t>d) cronograma de ejecución del proyecto.</w:t>
      </w:r>
    </w:p>
    <w:p w14:paraId="0EA1B4EE" w14:textId="71CBA026" w:rsidR="00CC2A28" w:rsidRDefault="00ED16E7" w:rsidP="009A25FF">
      <w:pPr>
        <w:pStyle w:val="BodyText2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6D5C79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0E6021">
        <w:rPr>
          <w:rFonts w:ascii="Book Antiqua" w:hAnsi="Book Antiqua"/>
          <w:sz w:val="24"/>
          <w:szCs w:val="24"/>
          <w:lang w:val="es-PR"/>
        </w:rPr>
        <w:t>4</w:t>
      </w:r>
      <w:r w:rsidR="008E7A0F" w:rsidRPr="006D5C79">
        <w:rPr>
          <w:rFonts w:ascii="Book Antiqua" w:hAnsi="Book Antiqua"/>
          <w:sz w:val="24"/>
          <w:szCs w:val="24"/>
          <w:lang w:val="es-PR"/>
        </w:rPr>
        <w:t>.-</w:t>
      </w:r>
      <w:r w:rsidRPr="006D5C79">
        <w:rPr>
          <w:rFonts w:ascii="Book Antiqua" w:hAnsi="Book Antiqua"/>
          <w:sz w:val="24"/>
          <w:szCs w:val="24"/>
          <w:lang w:val="es-PR"/>
        </w:rPr>
        <w:t xml:space="preserve"> </w:t>
      </w:r>
      <w:r w:rsidR="00CC2A28">
        <w:rPr>
          <w:rFonts w:ascii="Book Antiqua" w:hAnsi="Book Antiqua"/>
          <w:sz w:val="24"/>
          <w:szCs w:val="24"/>
          <w:lang w:val="es-PR"/>
        </w:rPr>
        <w:t>Vigencia.</w:t>
      </w:r>
    </w:p>
    <w:p w14:paraId="52C07A5C" w14:textId="3B0A2106" w:rsidR="00946254" w:rsidRPr="006D5C79" w:rsidRDefault="00ED16E7" w:rsidP="009A25FF">
      <w:pPr>
        <w:pStyle w:val="BodyText2"/>
        <w:ind w:firstLine="720"/>
        <w:jc w:val="both"/>
        <w:rPr>
          <w:rFonts w:ascii="Book Antiqua" w:hAnsi="Book Antiqua"/>
          <w:sz w:val="24"/>
          <w:szCs w:val="24"/>
        </w:rPr>
      </w:pPr>
      <w:r w:rsidRPr="006D5C79">
        <w:rPr>
          <w:rFonts w:ascii="Book Antiqua" w:hAnsi="Book Antiqua"/>
          <w:sz w:val="24"/>
          <w:szCs w:val="24"/>
          <w:lang w:val="es-PR"/>
        </w:rPr>
        <w:t>Esta Resolución Conjunta comenzará a regir inmediatamente después de su aprobación</w:t>
      </w:r>
      <w:r w:rsidR="00BB4199" w:rsidRPr="006D5C79">
        <w:rPr>
          <w:rFonts w:ascii="Book Antiqua" w:hAnsi="Book Antiqua"/>
          <w:sz w:val="24"/>
          <w:szCs w:val="24"/>
        </w:rPr>
        <w:t>.</w:t>
      </w:r>
    </w:p>
    <w:sectPr w:rsidR="00946254" w:rsidRPr="006D5C79" w:rsidSect="004B6FF6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7A0B9B" w14:textId="77777777" w:rsidR="004F763F" w:rsidRDefault="004F763F">
      <w:r>
        <w:separator/>
      </w:r>
    </w:p>
  </w:endnote>
  <w:endnote w:type="continuationSeparator" w:id="0">
    <w:p w14:paraId="2A81F134" w14:textId="77777777" w:rsidR="004F763F" w:rsidRDefault="004F7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(w1)">
    <w:altName w:val="Times New Roman"/>
    <w:panose1 w:val="00000000000000000000"/>
    <w:charset w:val="00"/>
    <w:family w:val="roman"/>
    <w:notTrueType/>
    <w:pitch w:val="default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79ED00" w14:textId="77777777" w:rsidR="004F763F" w:rsidRDefault="004F763F">
      <w:r>
        <w:separator/>
      </w:r>
    </w:p>
  </w:footnote>
  <w:footnote w:type="continuationSeparator" w:id="0">
    <w:p w14:paraId="4F1934F5" w14:textId="77777777" w:rsidR="004F763F" w:rsidRDefault="004F76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9F437" w14:textId="77777777" w:rsidR="001709FA" w:rsidRDefault="001709FA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56361" w14:textId="77777777" w:rsidR="001709FA" w:rsidRDefault="001709FA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26879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4E293C"/>
    <w:multiLevelType w:val="singleLevel"/>
    <w:tmpl w:val="1F92984A"/>
    <w:lvl w:ilvl="0">
      <w:start w:val="1"/>
      <w:numFmt w:val="low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" w15:restartNumberingAfterBreak="0">
    <w:nsid w:val="36260ACB"/>
    <w:multiLevelType w:val="multilevel"/>
    <w:tmpl w:val="5B622E2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DE5BC6"/>
    <w:multiLevelType w:val="hybridMultilevel"/>
    <w:tmpl w:val="25686C3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DE73463"/>
    <w:multiLevelType w:val="singleLevel"/>
    <w:tmpl w:val="D56E79DC"/>
    <w:lvl w:ilvl="0">
      <w:start w:val="1"/>
      <w:numFmt w:val="lowerLetter"/>
      <w:lvlText w:val="%1)"/>
      <w:lvlJc w:val="left"/>
      <w:pPr>
        <w:tabs>
          <w:tab w:val="num" w:pos="2880"/>
        </w:tabs>
        <w:ind w:left="2880" w:hanging="720"/>
      </w:pPr>
      <w:rPr>
        <w:rFonts w:hint="default"/>
      </w:rPr>
    </w:lvl>
  </w:abstractNum>
  <w:num w:numId="1" w16cid:durableId="323509305">
    <w:abstractNumId w:val="3"/>
  </w:num>
  <w:num w:numId="2" w16cid:durableId="876626097">
    <w:abstractNumId w:val="0"/>
  </w:num>
  <w:num w:numId="3" w16cid:durableId="75908714">
    <w:abstractNumId w:val="1"/>
  </w:num>
  <w:num w:numId="4" w16cid:durableId="1014594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916DD"/>
    <w:rsid w:val="00000A2A"/>
    <w:rsid w:val="0000660A"/>
    <w:rsid w:val="00011B26"/>
    <w:rsid w:val="00024FAA"/>
    <w:rsid w:val="00025664"/>
    <w:rsid w:val="00025A32"/>
    <w:rsid w:val="00042D1A"/>
    <w:rsid w:val="00056B1A"/>
    <w:rsid w:val="000609F5"/>
    <w:rsid w:val="00066ABD"/>
    <w:rsid w:val="000765A3"/>
    <w:rsid w:val="000817D0"/>
    <w:rsid w:val="000946E8"/>
    <w:rsid w:val="00094F28"/>
    <w:rsid w:val="000957F6"/>
    <w:rsid w:val="00095C01"/>
    <w:rsid w:val="000A0F9B"/>
    <w:rsid w:val="000A10A5"/>
    <w:rsid w:val="000A64EE"/>
    <w:rsid w:val="000C60E5"/>
    <w:rsid w:val="000D49C6"/>
    <w:rsid w:val="000E15A4"/>
    <w:rsid w:val="000E5E07"/>
    <w:rsid w:val="000E6021"/>
    <w:rsid w:val="000F538E"/>
    <w:rsid w:val="000F7650"/>
    <w:rsid w:val="00112E64"/>
    <w:rsid w:val="001338D2"/>
    <w:rsid w:val="00136635"/>
    <w:rsid w:val="00142E19"/>
    <w:rsid w:val="00144CF3"/>
    <w:rsid w:val="0016534E"/>
    <w:rsid w:val="00167E0E"/>
    <w:rsid w:val="001709FA"/>
    <w:rsid w:val="00176AC8"/>
    <w:rsid w:val="00182732"/>
    <w:rsid w:val="00185151"/>
    <w:rsid w:val="00185591"/>
    <w:rsid w:val="001878D8"/>
    <w:rsid w:val="00190578"/>
    <w:rsid w:val="001A371A"/>
    <w:rsid w:val="001A383A"/>
    <w:rsid w:val="001D6A9C"/>
    <w:rsid w:val="001E3E80"/>
    <w:rsid w:val="002248E8"/>
    <w:rsid w:val="00226879"/>
    <w:rsid w:val="00243832"/>
    <w:rsid w:val="00253D28"/>
    <w:rsid w:val="00257289"/>
    <w:rsid w:val="00263A9F"/>
    <w:rsid w:val="00267EF8"/>
    <w:rsid w:val="002873F9"/>
    <w:rsid w:val="00287D30"/>
    <w:rsid w:val="002B483E"/>
    <w:rsid w:val="002B7EE1"/>
    <w:rsid w:val="002C0310"/>
    <w:rsid w:val="002C0E9B"/>
    <w:rsid w:val="002D0EE0"/>
    <w:rsid w:val="002D6E26"/>
    <w:rsid w:val="002E6037"/>
    <w:rsid w:val="002F6E16"/>
    <w:rsid w:val="00301D1B"/>
    <w:rsid w:val="00304E2C"/>
    <w:rsid w:val="003130F4"/>
    <w:rsid w:val="00343791"/>
    <w:rsid w:val="00353561"/>
    <w:rsid w:val="0035699C"/>
    <w:rsid w:val="00361F1F"/>
    <w:rsid w:val="00363D8D"/>
    <w:rsid w:val="003853C1"/>
    <w:rsid w:val="00387584"/>
    <w:rsid w:val="003B0216"/>
    <w:rsid w:val="003B48F5"/>
    <w:rsid w:val="003C14D2"/>
    <w:rsid w:val="003C43E6"/>
    <w:rsid w:val="003C7245"/>
    <w:rsid w:val="003D3004"/>
    <w:rsid w:val="003D46E7"/>
    <w:rsid w:val="003F1F56"/>
    <w:rsid w:val="004112DF"/>
    <w:rsid w:val="00414C1A"/>
    <w:rsid w:val="004211D3"/>
    <w:rsid w:val="004317E1"/>
    <w:rsid w:val="00443C3D"/>
    <w:rsid w:val="00463485"/>
    <w:rsid w:val="0047329F"/>
    <w:rsid w:val="004845FE"/>
    <w:rsid w:val="004859FF"/>
    <w:rsid w:val="00486254"/>
    <w:rsid w:val="00491A8D"/>
    <w:rsid w:val="00494E39"/>
    <w:rsid w:val="004A2916"/>
    <w:rsid w:val="004A4BC8"/>
    <w:rsid w:val="004B6FF6"/>
    <w:rsid w:val="004C00A5"/>
    <w:rsid w:val="004F1152"/>
    <w:rsid w:val="004F30F9"/>
    <w:rsid w:val="004F3DF5"/>
    <w:rsid w:val="004F5B9D"/>
    <w:rsid w:val="004F763F"/>
    <w:rsid w:val="00500034"/>
    <w:rsid w:val="00501B52"/>
    <w:rsid w:val="0052051E"/>
    <w:rsid w:val="005367E3"/>
    <w:rsid w:val="0054285D"/>
    <w:rsid w:val="00566472"/>
    <w:rsid w:val="005870FA"/>
    <w:rsid w:val="00594040"/>
    <w:rsid w:val="005D7F11"/>
    <w:rsid w:val="005E21EF"/>
    <w:rsid w:val="005E4E3F"/>
    <w:rsid w:val="005E60BE"/>
    <w:rsid w:val="00611424"/>
    <w:rsid w:val="00641F16"/>
    <w:rsid w:val="00644162"/>
    <w:rsid w:val="00651680"/>
    <w:rsid w:val="00661D5F"/>
    <w:rsid w:val="00672CC9"/>
    <w:rsid w:val="00685411"/>
    <w:rsid w:val="00685AB3"/>
    <w:rsid w:val="006877CC"/>
    <w:rsid w:val="00691481"/>
    <w:rsid w:val="00692F5B"/>
    <w:rsid w:val="006A6FAA"/>
    <w:rsid w:val="006C05AD"/>
    <w:rsid w:val="006D0E3A"/>
    <w:rsid w:val="006D36E6"/>
    <w:rsid w:val="006D5C79"/>
    <w:rsid w:val="006D7438"/>
    <w:rsid w:val="006D77ED"/>
    <w:rsid w:val="006E6CAF"/>
    <w:rsid w:val="006F2AB3"/>
    <w:rsid w:val="00722694"/>
    <w:rsid w:val="0072761D"/>
    <w:rsid w:val="00745D40"/>
    <w:rsid w:val="0077776F"/>
    <w:rsid w:val="007968F0"/>
    <w:rsid w:val="007A1C24"/>
    <w:rsid w:val="007B49C8"/>
    <w:rsid w:val="007B7095"/>
    <w:rsid w:val="007C1491"/>
    <w:rsid w:val="007C4CB9"/>
    <w:rsid w:val="007C5D40"/>
    <w:rsid w:val="007F22F1"/>
    <w:rsid w:val="00800700"/>
    <w:rsid w:val="0080188D"/>
    <w:rsid w:val="0080675D"/>
    <w:rsid w:val="008112D6"/>
    <w:rsid w:val="00820FD9"/>
    <w:rsid w:val="008460F8"/>
    <w:rsid w:val="00851BE1"/>
    <w:rsid w:val="00867118"/>
    <w:rsid w:val="00870823"/>
    <w:rsid w:val="00876801"/>
    <w:rsid w:val="00882489"/>
    <w:rsid w:val="0088537D"/>
    <w:rsid w:val="00885C65"/>
    <w:rsid w:val="00890148"/>
    <w:rsid w:val="008A5130"/>
    <w:rsid w:val="008B4B96"/>
    <w:rsid w:val="008C18EE"/>
    <w:rsid w:val="008C218B"/>
    <w:rsid w:val="008C7F77"/>
    <w:rsid w:val="008D5560"/>
    <w:rsid w:val="008E7A0F"/>
    <w:rsid w:val="008F229D"/>
    <w:rsid w:val="008F2B61"/>
    <w:rsid w:val="0090114F"/>
    <w:rsid w:val="009023DD"/>
    <w:rsid w:val="00902915"/>
    <w:rsid w:val="009146CB"/>
    <w:rsid w:val="00916BD7"/>
    <w:rsid w:val="009212A6"/>
    <w:rsid w:val="0092278A"/>
    <w:rsid w:val="009304B4"/>
    <w:rsid w:val="00930F8D"/>
    <w:rsid w:val="009312B8"/>
    <w:rsid w:val="009328E2"/>
    <w:rsid w:val="00933E59"/>
    <w:rsid w:val="00946254"/>
    <w:rsid w:val="009523DF"/>
    <w:rsid w:val="00971CCD"/>
    <w:rsid w:val="009860A0"/>
    <w:rsid w:val="009A25FF"/>
    <w:rsid w:val="009B0CFA"/>
    <w:rsid w:val="009C126B"/>
    <w:rsid w:val="009F0011"/>
    <w:rsid w:val="009F2C32"/>
    <w:rsid w:val="009F43EB"/>
    <w:rsid w:val="00A216D7"/>
    <w:rsid w:val="00A27DF7"/>
    <w:rsid w:val="00A3790D"/>
    <w:rsid w:val="00A37B91"/>
    <w:rsid w:val="00A61E90"/>
    <w:rsid w:val="00A715F9"/>
    <w:rsid w:val="00A86816"/>
    <w:rsid w:val="00A87D9C"/>
    <w:rsid w:val="00A964BF"/>
    <w:rsid w:val="00AA088B"/>
    <w:rsid w:val="00AA1660"/>
    <w:rsid w:val="00AB014D"/>
    <w:rsid w:val="00AB182B"/>
    <w:rsid w:val="00AB3B24"/>
    <w:rsid w:val="00AB579E"/>
    <w:rsid w:val="00AC6F5F"/>
    <w:rsid w:val="00AE0BEF"/>
    <w:rsid w:val="00AF42D2"/>
    <w:rsid w:val="00AF590B"/>
    <w:rsid w:val="00B1228C"/>
    <w:rsid w:val="00B2002E"/>
    <w:rsid w:val="00B211C4"/>
    <w:rsid w:val="00B244F5"/>
    <w:rsid w:val="00B43F63"/>
    <w:rsid w:val="00B4627C"/>
    <w:rsid w:val="00B5235E"/>
    <w:rsid w:val="00B76CBA"/>
    <w:rsid w:val="00B95325"/>
    <w:rsid w:val="00B95492"/>
    <w:rsid w:val="00B97C6C"/>
    <w:rsid w:val="00BA2795"/>
    <w:rsid w:val="00BA2AF8"/>
    <w:rsid w:val="00BB3778"/>
    <w:rsid w:val="00BB4199"/>
    <w:rsid w:val="00BD184E"/>
    <w:rsid w:val="00BD6E88"/>
    <w:rsid w:val="00BE5EF2"/>
    <w:rsid w:val="00C0060C"/>
    <w:rsid w:val="00C070E8"/>
    <w:rsid w:val="00C10E28"/>
    <w:rsid w:val="00C146F5"/>
    <w:rsid w:val="00C44D0E"/>
    <w:rsid w:val="00C50C95"/>
    <w:rsid w:val="00C633B5"/>
    <w:rsid w:val="00C700F0"/>
    <w:rsid w:val="00C74110"/>
    <w:rsid w:val="00C84F98"/>
    <w:rsid w:val="00C854F7"/>
    <w:rsid w:val="00C9158E"/>
    <w:rsid w:val="00CB28C0"/>
    <w:rsid w:val="00CC2A28"/>
    <w:rsid w:val="00CC3A24"/>
    <w:rsid w:val="00CC6E3E"/>
    <w:rsid w:val="00CD2149"/>
    <w:rsid w:val="00CE1BD6"/>
    <w:rsid w:val="00D05F89"/>
    <w:rsid w:val="00D1601F"/>
    <w:rsid w:val="00D1772A"/>
    <w:rsid w:val="00D24C2A"/>
    <w:rsid w:val="00D27630"/>
    <w:rsid w:val="00D44284"/>
    <w:rsid w:val="00D44898"/>
    <w:rsid w:val="00D5114B"/>
    <w:rsid w:val="00D666B4"/>
    <w:rsid w:val="00D67F12"/>
    <w:rsid w:val="00D74667"/>
    <w:rsid w:val="00D76ED7"/>
    <w:rsid w:val="00D84BFC"/>
    <w:rsid w:val="00D90322"/>
    <w:rsid w:val="00D916DD"/>
    <w:rsid w:val="00DB6DFC"/>
    <w:rsid w:val="00DC22DD"/>
    <w:rsid w:val="00DF70A4"/>
    <w:rsid w:val="00E1174E"/>
    <w:rsid w:val="00E13390"/>
    <w:rsid w:val="00E535E4"/>
    <w:rsid w:val="00E563BE"/>
    <w:rsid w:val="00E63438"/>
    <w:rsid w:val="00E67C69"/>
    <w:rsid w:val="00E70BCB"/>
    <w:rsid w:val="00E8315B"/>
    <w:rsid w:val="00EA1168"/>
    <w:rsid w:val="00EB5EAB"/>
    <w:rsid w:val="00EB6CC6"/>
    <w:rsid w:val="00EB7DAD"/>
    <w:rsid w:val="00EC520D"/>
    <w:rsid w:val="00ED16E7"/>
    <w:rsid w:val="00ED6CEB"/>
    <w:rsid w:val="00EE0BDB"/>
    <w:rsid w:val="00EE442F"/>
    <w:rsid w:val="00EF1866"/>
    <w:rsid w:val="00EF2D32"/>
    <w:rsid w:val="00F079ED"/>
    <w:rsid w:val="00F11993"/>
    <w:rsid w:val="00F17367"/>
    <w:rsid w:val="00F24F4B"/>
    <w:rsid w:val="00F420A3"/>
    <w:rsid w:val="00F42E7E"/>
    <w:rsid w:val="00F4598B"/>
    <w:rsid w:val="00F50518"/>
    <w:rsid w:val="00F524B9"/>
    <w:rsid w:val="00F54690"/>
    <w:rsid w:val="00F605AD"/>
    <w:rsid w:val="00F6768E"/>
    <w:rsid w:val="00F742A1"/>
    <w:rsid w:val="00F91238"/>
    <w:rsid w:val="00F92519"/>
    <w:rsid w:val="00F97309"/>
    <w:rsid w:val="00FB3B10"/>
    <w:rsid w:val="00FB4BAE"/>
    <w:rsid w:val="00FB5355"/>
    <w:rsid w:val="00FE213A"/>
    <w:rsid w:val="00FF22A9"/>
    <w:rsid w:val="00FF4CF6"/>
    <w:rsid w:val="00FF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D0551B"/>
  <w15:chartTrackingRefBased/>
  <w15:docId w15:val="{15B2352E-E245-48C4-869A-526292690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CG Times(w1)" w:hAnsi="CG Times(w1)"/>
      <w:b/>
      <w:sz w:val="3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G Times(w1)" w:hAnsi="CG Times(w1)"/>
      <w:b/>
      <w:lang w:val="es-ES_tradnl"/>
    </w:rPr>
  </w:style>
  <w:style w:type="paragraph" w:styleId="Heading3">
    <w:name w:val="heading 3"/>
    <w:basedOn w:val="Normal"/>
    <w:next w:val="Normal"/>
    <w:qFormat/>
    <w:pPr>
      <w:keepNext/>
      <w:tabs>
        <w:tab w:val="left" w:pos="720"/>
        <w:tab w:val="left" w:pos="1440"/>
        <w:tab w:val="left" w:pos="2880"/>
        <w:tab w:val="decimal" w:pos="8640"/>
      </w:tabs>
      <w:spacing w:line="480" w:lineRule="auto"/>
      <w:jc w:val="both"/>
      <w:outlineLvl w:val="2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spacing w:line="480" w:lineRule="auto"/>
      <w:jc w:val="both"/>
    </w:pPr>
    <w:rPr>
      <w:rFonts w:ascii="CG Times (W1)" w:hAnsi="CG Times (W1)"/>
    </w:rPr>
  </w:style>
  <w:style w:type="paragraph" w:styleId="BodyText2">
    <w:name w:val="Body Text 2"/>
    <w:basedOn w:val="Normal"/>
    <w:pPr>
      <w:spacing w:line="480" w:lineRule="auto"/>
    </w:pPr>
    <w:rPr>
      <w:sz w:val="28"/>
      <w:lang w:val="es-ES_tradnl"/>
    </w:rPr>
  </w:style>
  <w:style w:type="paragraph" w:styleId="BalloonText">
    <w:name w:val="Balloon Text"/>
    <w:basedOn w:val="Normal"/>
    <w:semiHidden/>
    <w:rsid w:val="007F22F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1A383A"/>
    <w:pPr>
      <w:spacing w:before="100" w:beforeAutospacing="1" w:after="100" w:afterAutospacing="1"/>
    </w:pPr>
    <w:rPr>
      <w:szCs w:val="24"/>
    </w:rPr>
  </w:style>
  <w:style w:type="paragraph" w:styleId="NoSpacing">
    <w:name w:val="No Spacing"/>
    <w:uiPriority w:val="1"/>
    <w:qFormat/>
    <w:rsid w:val="009146C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Medid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BBB19-4562-49C7-9225-E83149750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</Template>
  <TotalTime>113</TotalTime>
  <Pages>3</Pages>
  <Words>672</Words>
  <Characters>3902</Characters>
  <Application>Microsoft Office Word</Application>
  <DocSecurity>0</DocSecurity>
  <Lines>90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Asamblea Legislativa</Company>
  <LinksUpToDate>false</LinksUpToDate>
  <CharactersWithSpaces>4544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Transportacion</dc:creator>
  <cp:keywords/>
  <cp:lastModifiedBy>Gladys J. Burgos Torres</cp:lastModifiedBy>
  <cp:revision>78</cp:revision>
  <cp:lastPrinted>2026-01-21T18:16:00Z</cp:lastPrinted>
  <dcterms:created xsi:type="dcterms:W3CDTF">2025-09-12T17:15:00Z</dcterms:created>
  <dcterms:modified xsi:type="dcterms:W3CDTF">2026-01-26T19:41:00Z</dcterms:modified>
</cp:coreProperties>
</file>