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28611A" w14:textId="77777777" w:rsidR="00E77265" w:rsidRPr="0064564B" w:rsidRDefault="00E77265" w:rsidP="00E77265">
      <w:pPr>
        <w:jc w:val="center"/>
        <w:outlineLvl w:val="0"/>
        <w:rPr>
          <w:rFonts w:ascii="Book Antiqua" w:hAnsi="Book Antiqua"/>
          <w:b/>
          <w:sz w:val="28"/>
          <w:szCs w:val="28"/>
          <w:lang w:val="es-ES_tradnl"/>
        </w:rPr>
      </w:pPr>
      <w:r>
        <w:rPr>
          <w:rFonts w:ascii="Book Antiqua" w:hAnsi="Book Antiqua"/>
          <w:b/>
          <w:sz w:val="28"/>
          <w:szCs w:val="28"/>
          <w:lang w:val="es-ES_tradnl"/>
        </w:rPr>
        <w:t>GOBIERNO DE PUERTO RICO</w:t>
      </w:r>
    </w:p>
    <w:p w14:paraId="0B22068E" w14:textId="77777777" w:rsidR="00E77265" w:rsidRPr="0064564B" w:rsidRDefault="00E77265" w:rsidP="00E77265">
      <w:pPr>
        <w:tabs>
          <w:tab w:val="left" w:pos="5080"/>
        </w:tabs>
        <w:jc w:val="center"/>
        <w:rPr>
          <w:rFonts w:ascii="Book Antiqua" w:hAnsi="Book Antiqua"/>
          <w:lang w:val="es-ES_tradnl"/>
        </w:rPr>
      </w:pPr>
    </w:p>
    <w:p w14:paraId="33621C7A" w14:textId="1A7559FD" w:rsidR="00E77265" w:rsidRPr="0064564B" w:rsidRDefault="00E77265" w:rsidP="00E77265">
      <w:pPr>
        <w:pStyle w:val="Title2"/>
        <w:tabs>
          <w:tab w:val="clear" w:pos="7776"/>
          <w:tab w:val="clear" w:pos="7848"/>
          <w:tab w:val="right" w:pos="8640"/>
          <w:tab w:val="left" w:pos="9180"/>
        </w:tabs>
        <w:rPr>
          <w:rFonts w:ascii="Book Antiqua" w:hAnsi="Book Antiqua"/>
          <w:szCs w:val="24"/>
          <w:lang w:val="es-ES_tradnl"/>
        </w:rPr>
      </w:pPr>
      <w:r>
        <w:rPr>
          <w:rFonts w:ascii="Book Antiqua" w:hAnsi="Book Antiqua"/>
          <w:szCs w:val="24"/>
          <w:lang w:val="es-ES_tradnl"/>
        </w:rPr>
        <w:t>20ma. Asamblea</w:t>
      </w:r>
      <w:r>
        <w:rPr>
          <w:rFonts w:ascii="Book Antiqua" w:hAnsi="Book Antiqua"/>
          <w:szCs w:val="24"/>
          <w:lang w:val="es-ES_tradnl"/>
        </w:rPr>
        <w:tab/>
        <w:t xml:space="preserve">             </w:t>
      </w:r>
      <w:r w:rsidR="006F04CA">
        <w:rPr>
          <w:rFonts w:ascii="Book Antiqua" w:hAnsi="Book Antiqua"/>
          <w:szCs w:val="24"/>
          <w:lang w:val="es-ES_tradnl"/>
        </w:rPr>
        <w:t>4t</w:t>
      </w:r>
      <w:r>
        <w:rPr>
          <w:rFonts w:ascii="Book Antiqua" w:hAnsi="Book Antiqua"/>
          <w:szCs w:val="24"/>
          <w:lang w:val="es-ES_tradnl"/>
        </w:rPr>
        <w:t>a. Sesión</w:t>
      </w:r>
    </w:p>
    <w:p w14:paraId="55EB3236" w14:textId="59E8680F" w:rsidR="00E77265" w:rsidRPr="0064564B" w:rsidRDefault="00E77265" w:rsidP="00E77265">
      <w:pPr>
        <w:pStyle w:val="Title2"/>
        <w:tabs>
          <w:tab w:val="clear" w:pos="648"/>
          <w:tab w:val="left" w:pos="540"/>
          <w:tab w:val="left" w:pos="6930"/>
        </w:tabs>
        <w:rPr>
          <w:rFonts w:ascii="Book Antiqua" w:hAnsi="Book Antiqua"/>
          <w:szCs w:val="24"/>
          <w:lang w:val="es-ES_tradnl"/>
        </w:rPr>
      </w:pPr>
      <w:r>
        <w:rPr>
          <w:rFonts w:ascii="Book Antiqua" w:hAnsi="Book Antiqua"/>
          <w:szCs w:val="24"/>
          <w:lang w:val="es-ES_tradnl"/>
        </w:rPr>
        <w:tab/>
      </w:r>
      <w:r w:rsidR="004815E0">
        <w:rPr>
          <w:rFonts w:ascii="Book Antiqua" w:hAnsi="Book Antiqua"/>
          <w:szCs w:val="24"/>
          <w:lang w:val="es-ES_tradnl"/>
        </w:rPr>
        <w:t xml:space="preserve">   </w:t>
      </w:r>
      <w:r>
        <w:rPr>
          <w:rFonts w:ascii="Book Antiqua" w:hAnsi="Book Antiqua"/>
          <w:szCs w:val="24"/>
          <w:lang w:val="es-ES_tradnl"/>
        </w:rPr>
        <w:t>Legislativa</w:t>
      </w:r>
      <w:r>
        <w:rPr>
          <w:rFonts w:ascii="Book Antiqua" w:hAnsi="Book Antiqua"/>
          <w:szCs w:val="24"/>
          <w:lang w:val="es-ES_tradnl"/>
        </w:rPr>
        <w:tab/>
        <w:t xml:space="preserve">            </w:t>
      </w:r>
      <w:r w:rsidR="004815E0">
        <w:rPr>
          <w:rFonts w:ascii="Book Antiqua" w:hAnsi="Book Antiqua"/>
          <w:szCs w:val="24"/>
          <w:lang w:val="es-ES_tradnl"/>
        </w:rPr>
        <w:t xml:space="preserve">     </w:t>
      </w:r>
      <w:r>
        <w:rPr>
          <w:rFonts w:ascii="Book Antiqua" w:hAnsi="Book Antiqua"/>
          <w:szCs w:val="24"/>
          <w:lang w:val="es-ES_tradnl"/>
        </w:rPr>
        <w:t>Ordinaria</w:t>
      </w:r>
    </w:p>
    <w:p w14:paraId="3AF21CCE" w14:textId="77777777" w:rsidR="00E77265" w:rsidRPr="0064564B" w:rsidRDefault="00E77265" w:rsidP="00E77265">
      <w:pPr>
        <w:rPr>
          <w:rFonts w:ascii="Book Antiqua" w:hAnsi="Book Antiqua"/>
          <w:lang w:val="es-ES_tradnl"/>
        </w:rPr>
      </w:pPr>
    </w:p>
    <w:p w14:paraId="7547E6D8" w14:textId="77777777" w:rsidR="00E77265" w:rsidRPr="0064564B" w:rsidRDefault="00E77265" w:rsidP="00E77265">
      <w:pPr>
        <w:jc w:val="center"/>
        <w:outlineLvl w:val="0"/>
        <w:rPr>
          <w:rFonts w:ascii="Book Antiqua" w:hAnsi="Book Antiqua"/>
          <w:smallCaps/>
          <w:sz w:val="36"/>
          <w:szCs w:val="36"/>
          <w:lang w:val="es-ES_tradnl"/>
        </w:rPr>
      </w:pPr>
      <w:r>
        <w:rPr>
          <w:rFonts w:ascii="Book Antiqua" w:hAnsi="Book Antiqua"/>
          <w:b/>
          <w:caps/>
          <w:sz w:val="36"/>
          <w:szCs w:val="36"/>
          <w:lang w:val="es-ES_tradnl"/>
        </w:rPr>
        <w:t>CÁMARA DE REPRESENTANTES</w:t>
      </w:r>
    </w:p>
    <w:p w14:paraId="626FEEC4" w14:textId="77777777" w:rsidR="00E77265" w:rsidRPr="0064564B" w:rsidRDefault="00E77265" w:rsidP="00E77265">
      <w:pPr>
        <w:jc w:val="center"/>
        <w:rPr>
          <w:rFonts w:ascii="Book Antiqua" w:hAnsi="Book Antiqua" w:cs="Tahoma"/>
          <w:b/>
          <w:lang w:val="es-ES_tradnl"/>
        </w:rPr>
      </w:pPr>
    </w:p>
    <w:p w14:paraId="7B27D09B" w14:textId="2309EDE5" w:rsidR="00E77265" w:rsidRPr="0064564B" w:rsidRDefault="006F04CA" w:rsidP="006F04CA">
      <w:pPr>
        <w:tabs>
          <w:tab w:val="left" w:pos="7704"/>
        </w:tabs>
        <w:rPr>
          <w:rFonts w:ascii="Book Antiqua" w:hAnsi="Book Antiqua" w:cs="Tahoma"/>
          <w:b/>
          <w:lang w:val="es-ES_tradnl"/>
        </w:rPr>
      </w:pPr>
      <w:r>
        <w:rPr>
          <w:rFonts w:ascii="Book Antiqua" w:hAnsi="Book Antiqua" w:cs="Tahoma"/>
          <w:b/>
          <w:lang w:val="es-ES_tradnl"/>
        </w:rPr>
        <w:tab/>
      </w:r>
    </w:p>
    <w:p w14:paraId="417AD0BB" w14:textId="28D41DE8" w:rsidR="00E77265" w:rsidRPr="0064564B" w:rsidRDefault="00E77265" w:rsidP="00E77265">
      <w:pPr>
        <w:jc w:val="center"/>
        <w:outlineLvl w:val="0"/>
        <w:rPr>
          <w:rFonts w:ascii="Book Antiqua" w:hAnsi="Book Antiqua" w:cs="Tahoma"/>
          <w:b/>
          <w:sz w:val="52"/>
          <w:szCs w:val="52"/>
          <w:lang w:val="es-ES_tradnl"/>
        </w:rPr>
      </w:pPr>
      <w:r>
        <w:rPr>
          <w:rFonts w:ascii="Book Antiqua" w:hAnsi="Book Antiqua" w:cs="Tahoma"/>
          <w:b/>
          <w:sz w:val="52"/>
          <w:szCs w:val="52"/>
          <w:lang w:val="es-ES_tradnl"/>
        </w:rPr>
        <w:t xml:space="preserve">R. DE LA C. </w:t>
      </w:r>
      <w:r w:rsidR="006D1645">
        <w:rPr>
          <w:rFonts w:ascii="Book Antiqua" w:hAnsi="Book Antiqua" w:cs="Tahoma"/>
          <w:b/>
          <w:sz w:val="52"/>
          <w:szCs w:val="52"/>
          <w:lang w:val="es-ES_tradnl"/>
        </w:rPr>
        <w:t>557</w:t>
      </w:r>
    </w:p>
    <w:p w14:paraId="1FA66AAE" w14:textId="77777777" w:rsidR="00C73BF9" w:rsidRPr="00E77265" w:rsidRDefault="00C73BF9">
      <w:pPr>
        <w:rPr>
          <w:lang w:val="es-ES"/>
        </w:rPr>
      </w:pPr>
    </w:p>
    <w:p w14:paraId="4E575965" w14:textId="77777777" w:rsidR="00C73BF9" w:rsidRDefault="004815E0">
      <w:pPr>
        <w:jc w:val="center"/>
        <w:rPr>
          <w:rFonts w:ascii="Book Antiqua" w:eastAsia="Book Antiqua" w:hAnsi="Book Antiqua" w:cs="Book Antiqua"/>
          <w:b/>
          <w:bCs/>
          <w:sz w:val="28"/>
          <w:szCs w:val="28"/>
          <w:lang w:val="es-ES"/>
        </w:rPr>
      </w:pPr>
      <w:r>
        <w:rPr>
          <w:rFonts w:ascii="Book Antiqua" w:eastAsia="Book Antiqua" w:hAnsi="Book Antiqua" w:cs="Book Antiqua"/>
          <w:b/>
          <w:bCs/>
          <w:sz w:val="28"/>
          <w:szCs w:val="28"/>
          <w:lang w:val="es-ES"/>
        </w:rPr>
        <w:t>INFORME POSITIVO</w:t>
      </w:r>
    </w:p>
    <w:p w14:paraId="080D5CC6" w14:textId="77777777" w:rsidR="00E77265" w:rsidRPr="00E77265" w:rsidRDefault="00E77265">
      <w:pPr>
        <w:jc w:val="center"/>
        <w:rPr>
          <w:lang w:val="es-ES"/>
        </w:rPr>
      </w:pPr>
    </w:p>
    <w:p w14:paraId="03ACCCAF" w14:textId="77777777" w:rsidR="00C73BF9" w:rsidRPr="00E77265" w:rsidRDefault="00C73BF9">
      <w:pPr>
        <w:rPr>
          <w:lang w:val="es-ES"/>
        </w:rPr>
      </w:pPr>
    </w:p>
    <w:p w14:paraId="17350442" w14:textId="6DEBDF8A" w:rsidR="00C73BF9" w:rsidRPr="00E77265" w:rsidRDefault="00766563" w:rsidP="00E77265">
      <w:pPr>
        <w:spacing w:after="200"/>
        <w:jc w:val="center"/>
        <w:rPr>
          <w:lang w:val="es-ES"/>
        </w:rPr>
      </w:pPr>
      <w:r>
        <w:rPr>
          <w:rFonts w:ascii="Book Antiqua" w:eastAsia="Book Antiqua" w:hAnsi="Book Antiqua" w:cs="Book Antiqua"/>
          <w:sz w:val="24"/>
          <w:szCs w:val="24"/>
          <w:lang w:val="es-ES"/>
        </w:rPr>
        <w:t>16</w:t>
      </w:r>
      <w:r w:rsidR="004815E0">
        <w:rPr>
          <w:rFonts w:ascii="Book Antiqua" w:eastAsia="Book Antiqua" w:hAnsi="Book Antiqua" w:cs="Book Antiqua"/>
          <w:sz w:val="24"/>
          <w:szCs w:val="24"/>
          <w:lang w:val="es-ES"/>
        </w:rPr>
        <w:t xml:space="preserve"> de julio de 2026</w:t>
      </w:r>
    </w:p>
    <w:p w14:paraId="67F111AB" w14:textId="77777777" w:rsidR="00C73BF9" w:rsidRPr="00E77265" w:rsidRDefault="00C73BF9">
      <w:pPr>
        <w:rPr>
          <w:lang w:val="es-ES"/>
        </w:rPr>
      </w:pPr>
    </w:p>
    <w:p w14:paraId="263FC815" w14:textId="77777777" w:rsidR="00C73BF9" w:rsidRPr="00E77265" w:rsidRDefault="004815E0">
      <w:pPr>
        <w:rPr>
          <w:lang w:val="es-ES"/>
        </w:rPr>
      </w:pPr>
      <w:r>
        <w:rPr>
          <w:rFonts w:ascii="Book Antiqua" w:eastAsia="Book Antiqua" w:hAnsi="Book Antiqua" w:cs="Book Antiqua"/>
          <w:b/>
          <w:bCs/>
          <w:sz w:val="24"/>
          <w:szCs w:val="24"/>
          <w:lang w:val="es-ES"/>
        </w:rPr>
        <w:t>A LA CÁMARA DE REPRESENTANTES DE PUERTO RICO:</w:t>
      </w:r>
    </w:p>
    <w:p w14:paraId="77EB83E0" w14:textId="77777777" w:rsidR="00C73BF9" w:rsidRPr="00E77265" w:rsidRDefault="00C73BF9">
      <w:pPr>
        <w:rPr>
          <w:lang w:val="es-ES"/>
        </w:rPr>
      </w:pPr>
    </w:p>
    <w:p w14:paraId="212F15B3" w14:textId="55F6D6C1" w:rsidR="00C73BF9" w:rsidRPr="00E77265" w:rsidRDefault="004815E0">
      <w:pPr>
        <w:ind w:firstLine="720"/>
        <w:jc w:val="both"/>
        <w:rPr>
          <w:lang w:val="es-ES"/>
        </w:rPr>
      </w:pPr>
      <w:r>
        <w:rPr>
          <w:rFonts w:ascii="Book Antiqua" w:eastAsia="Book Antiqua" w:hAnsi="Book Antiqua" w:cs="Book Antiqua"/>
          <w:sz w:val="24"/>
          <w:szCs w:val="24"/>
          <w:lang w:val="es-ES"/>
        </w:rPr>
        <w:t xml:space="preserve">La Comisión de Asuntos Internos de la Cámara de Representantes, previo estudio y consideración de la R. de la C. </w:t>
      </w:r>
      <w:r w:rsidR="006D1645">
        <w:rPr>
          <w:rFonts w:ascii="Book Antiqua" w:eastAsia="Book Antiqua" w:hAnsi="Book Antiqua" w:cs="Book Antiqua"/>
          <w:sz w:val="24"/>
          <w:szCs w:val="24"/>
          <w:lang w:val="es-ES"/>
        </w:rPr>
        <w:t>557</w:t>
      </w:r>
      <w:r>
        <w:rPr>
          <w:rFonts w:ascii="Book Antiqua" w:eastAsia="Book Antiqua" w:hAnsi="Book Antiqua" w:cs="Book Antiqua"/>
          <w:sz w:val="24"/>
          <w:szCs w:val="24"/>
          <w:lang w:val="es-ES"/>
        </w:rPr>
        <w:t xml:space="preserve">, tiene a bien someter su informe recomendando la aprobación de la medida con las enmiendas contenidas en el </w:t>
      </w:r>
      <w:proofErr w:type="spellStart"/>
      <w:r>
        <w:rPr>
          <w:rFonts w:ascii="Book Antiqua" w:eastAsia="Book Antiqua" w:hAnsi="Book Antiqua" w:cs="Book Antiqua"/>
          <w:sz w:val="24"/>
          <w:szCs w:val="24"/>
          <w:lang w:val="es-ES"/>
        </w:rPr>
        <w:t>entirillado</w:t>
      </w:r>
      <w:proofErr w:type="spellEnd"/>
      <w:r>
        <w:rPr>
          <w:rFonts w:ascii="Book Antiqua" w:eastAsia="Book Antiqua" w:hAnsi="Book Antiqua" w:cs="Book Antiqua"/>
          <w:sz w:val="24"/>
          <w:szCs w:val="24"/>
          <w:lang w:val="es-ES"/>
        </w:rPr>
        <w:t xml:space="preserve"> electrónico que acompaña este informe, cuyo título lee:</w:t>
      </w:r>
    </w:p>
    <w:p w14:paraId="2660281B" w14:textId="77777777" w:rsidR="00C73BF9" w:rsidRPr="00E77265" w:rsidRDefault="00C73BF9">
      <w:pPr>
        <w:rPr>
          <w:lang w:val="es-ES"/>
        </w:rPr>
      </w:pPr>
    </w:p>
    <w:p w14:paraId="51EF5080" w14:textId="454CA8C6" w:rsidR="00C73BF9" w:rsidRPr="00B74154" w:rsidRDefault="004815E0">
      <w:pPr>
        <w:ind w:firstLine="720"/>
        <w:jc w:val="both"/>
        <w:rPr>
          <w:rFonts w:ascii="Book Antiqua" w:eastAsia="Book Antiqua" w:hAnsi="Book Antiqua" w:cs="Book Antiqua"/>
          <w:sz w:val="24"/>
          <w:szCs w:val="24"/>
          <w:lang w:val="es-ES"/>
        </w:rPr>
      </w:pPr>
      <w:r w:rsidRPr="00B74154">
        <w:rPr>
          <w:rFonts w:ascii="Book Antiqua" w:eastAsia="Book Antiqua" w:hAnsi="Book Antiqua" w:cs="Book Antiqua"/>
          <w:sz w:val="24"/>
          <w:szCs w:val="24"/>
          <w:lang w:val="es-ES"/>
        </w:rPr>
        <w:t xml:space="preserve">“Para </w:t>
      </w:r>
      <w:r w:rsidR="00B74154" w:rsidRPr="00B74154">
        <w:rPr>
          <w:rFonts w:ascii="Book Antiqua" w:hAnsi="Book Antiqua"/>
          <w:sz w:val="24"/>
          <w:szCs w:val="24"/>
          <w:lang w:val="es-ES_tradnl"/>
        </w:rPr>
        <w:t xml:space="preserve">ordenar a la Comisión de la Región Norte de la Cámara de Representantes de Puerto Rico, realizar una investigación sobre los proyectos, evaluaciones y acciones ejecutadas, en curso o planificadas por la Autoridad de Acueductos y Alcantarillados, dirigidas a atender la problemática relacionada con el servicio de agua potable en diversas comunidades del Municipio de Dorado, incluyendo el Sector Santa Rosa del Barrio </w:t>
      </w:r>
      <w:proofErr w:type="spellStart"/>
      <w:r w:rsidR="00B74154" w:rsidRPr="00B74154">
        <w:rPr>
          <w:rFonts w:ascii="Book Antiqua" w:hAnsi="Book Antiqua"/>
          <w:sz w:val="24"/>
          <w:szCs w:val="24"/>
          <w:lang w:val="es-ES_tradnl"/>
        </w:rPr>
        <w:t>Maguayo</w:t>
      </w:r>
      <w:proofErr w:type="spellEnd"/>
      <w:r w:rsidR="00B74154" w:rsidRPr="00B74154">
        <w:rPr>
          <w:rFonts w:ascii="Book Antiqua" w:hAnsi="Book Antiqua"/>
          <w:sz w:val="24"/>
          <w:szCs w:val="24"/>
          <w:lang w:val="es-ES_tradnl"/>
        </w:rPr>
        <w:t>, áreas del Barrio Espinosa y sectores de la comunidad Los Puertos; examinar las causas de la persistencia de interrupciones, baja presión e intermitencia que continúan afectando a los residentes; requerir información sobre el número aproximado de salideros reportados y atendidos en dichas áreas; y para otros fines relacionados</w:t>
      </w:r>
      <w:r w:rsidRPr="00B74154">
        <w:rPr>
          <w:rFonts w:ascii="Book Antiqua" w:eastAsia="Book Antiqua" w:hAnsi="Book Antiqua" w:cs="Book Antiqua"/>
          <w:sz w:val="24"/>
          <w:szCs w:val="24"/>
          <w:lang w:val="es-ES"/>
        </w:rPr>
        <w:t>.”</w:t>
      </w:r>
    </w:p>
    <w:p w14:paraId="64F01D48" w14:textId="77777777" w:rsidR="00C73BF9" w:rsidRPr="00E77265" w:rsidRDefault="00C73BF9">
      <w:pPr>
        <w:rPr>
          <w:lang w:val="es-ES"/>
        </w:rPr>
      </w:pPr>
    </w:p>
    <w:p w14:paraId="6AA04ABD" w14:textId="77777777" w:rsidR="00C73BF9" w:rsidRPr="00E77265" w:rsidRDefault="004815E0" w:rsidP="00F73A8A">
      <w:pPr>
        <w:jc w:val="center"/>
        <w:rPr>
          <w:lang w:val="es-ES"/>
        </w:rPr>
      </w:pPr>
      <w:r>
        <w:rPr>
          <w:rFonts w:ascii="Book Antiqua" w:eastAsia="Book Antiqua" w:hAnsi="Book Antiqua" w:cs="Book Antiqua"/>
          <w:b/>
          <w:bCs/>
          <w:sz w:val="24"/>
          <w:szCs w:val="24"/>
          <w:lang w:val="es-ES"/>
        </w:rPr>
        <w:t>ALCANCE Y ANÁLISIS DE LA MEDIDA</w:t>
      </w:r>
    </w:p>
    <w:p w14:paraId="226030F8" w14:textId="77777777" w:rsidR="00C73BF9" w:rsidRPr="00E77265" w:rsidRDefault="00C73BF9">
      <w:pPr>
        <w:rPr>
          <w:lang w:val="es-ES"/>
        </w:rPr>
      </w:pPr>
    </w:p>
    <w:p w14:paraId="5F435AAE" w14:textId="42CA4FB4" w:rsidR="00C73BF9" w:rsidRDefault="004815E0">
      <w:pPr>
        <w:ind w:firstLine="720"/>
        <w:jc w:val="both"/>
        <w:rPr>
          <w:rFonts w:ascii="Book Antiqua" w:eastAsia="Book Antiqua" w:hAnsi="Book Antiqua" w:cs="Book Antiqua"/>
          <w:sz w:val="24"/>
          <w:szCs w:val="24"/>
          <w:lang w:val="es-ES"/>
        </w:rPr>
      </w:pPr>
      <w:r>
        <w:rPr>
          <w:rFonts w:ascii="Book Antiqua" w:eastAsia="Book Antiqua" w:hAnsi="Book Antiqua" w:cs="Book Antiqua"/>
          <w:sz w:val="24"/>
          <w:szCs w:val="24"/>
          <w:lang w:val="es-ES"/>
        </w:rPr>
        <w:t xml:space="preserve">La Resolución de la Cámara Núm. </w:t>
      </w:r>
      <w:r w:rsidR="006D1645">
        <w:rPr>
          <w:rFonts w:ascii="Book Antiqua" w:eastAsia="Book Antiqua" w:hAnsi="Book Antiqua" w:cs="Book Antiqua"/>
          <w:sz w:val="24"/>
          <w:szCs w:val="24"/>
          <w:lang w:val="es-ES"/>
        </w:rPr>
        <w:t>557</w:t>
      </w:r>
      <w:r>
        <w:rPr>
          <w:rFonts w:ascii="Book Antiqua" w:eastAsia="Book Antiqua" w:hAnsi="Book Antiqua" w:cs="Book Antiqua"/>
          <w:sz w:val="24"/>
          <w:szCs w:val="24"/>
          <w:lang w:val="es-ES"/>
        </w:rPr>
        <w:t xml:space="preserve"> persigue </w:t>
      </w:r>
      <w:r w:rsidR="00770D48" w:rsidRPr="00B74154">
        <w:rPr>
          <w:rFonts w:ascii="Book Antiqua" w:hAnsi="Book Antiqua"/>
          <w:sz w:val="24"/>
          <w:szCs w:val="24"/>
          <w:lang w:val="es-ES_tradnl"/>
        </w:rPr>
        <w:t xml:space="preserve">realizar una investigación sobre los proyectos, evaluaciones y acciones ejecutadas, en curso o planificadas por la Autoridad de Acueductos y Alcantarillados, dirigidas a atender la problemática relacionada con el servicio de agua potable en diversas comunidades del Municipio de Dorado, incluyendo el Sector Santa Rosa del Barrio </w:t>
      </w:r>
      <w:proofErr w:type="spellStart"/>
      <w:r w:rsidR="00770D48" w:rsidRPr="00B74154">
        <w:rPr>
          <w:rFonts w:ascii="Book Antiqua" w:hAnsi="Book Antiqua"/>
          <w:sz w:val="24"/>
          <w:szCs w:val="24"/>
          <w:lang w:val="es-ES_tradnl"/>
        </w:rPr>
        <w:t>Maguayo</w:t>
      </w:r>
      <w:proofErr w:type="spellEnd"/>
      <w:r w:rsidR="00770D48" w:rsidRPr="00B74154">
        <w:rPr>
          <w:rFonts w:ascii="Book Antiqua" w:hAnsi="Book Antiqua"/>
          <w:sz w:val="24"/>
          <w:szCs w:val="24"/>
          <w:lang w:val="es-ES_tradnl"/>
        </w:rPr>
        <w:t xml:space="preserve">, áreas del Barrio Espinosa y sectores de la comunidad Los Puertos; examinar las causas de la persistencia de interrupciones, baja presión e intermitencia que continúan afectando a los residentes; </w:t>
      </w:r>
      <w:r w:rsidR="00770D48" w:rsidRPr="00B74154">
        <w:rPr>
          <w:rFonts w:ascii="Book Antiqua" w:hAnsi="Book Antiqua"/>
          <w:sz w:val="24"/>
          <w:szCs w:val="24"/>
          <w:lang w:val="es-ES_tradnl"/>
        </w:rPr>
        <w:lastRenderedPageBreak/>
        <w:t>requerir información sobre el número aproximado de salideros reportados y atendidos en dichas áreas</w:t>
      </w:r>
      <w:r>
        <w:rPr>
          <w:rFonts w:ascii="Book Antiqua" w:eastAsia="Book Antiqua" w:hAnsi="Book Antiqua" w:cs="Book Antiqua"/>
          <w:sz w:val="24"/>
          <w:szCs w:val="24"/>
          <w:lang w:val="es-ES"/>
        </w:rPr>
        <w:t>.</w:t>
      </w:r>
    </w:p>
    <w:p w14:paraId="2DE55203" w14:textId="77777777" w:rsidR="006B015B" w:rsidRDefault="006B015B">
      <w:pPr>
        <w:ind w:firstLine="720"/>
        <w:jc w:val="both"/>
        <w:rPr>
          <w:rFonts w:ascii="Book Antiqua" w:eastAsia="Book Antiqua" w:hAnsi="Book Antiqua" w:cs="Book Antiqua"/>
          <w:sz w:val="24"/>
          <w:szCs w:val="24"/>
          <w:lang w:val="es-ES"/>
        </w:rPr>
      </w:pPr>
    </w:p>
    <w:p w14:paraId="6918E5D8" w14:textId="5CAF2B2D" w:rsidR="006B015B" w:rsidRPr="006B015B" w:rsidRDefault="006B015B">
      <w:pPr>
        <w:ind w:firstLine="720"/>
        <w:jc w:val="both"/>
        <w:rPr>
          <w:rFonts w:ascii="Book Antiqua" w:hAnsi="Book Antiqua"/>
          <w:sz w:val="24"/>
          <w:szCs w:val="24"/>
          <w:lang w:val="es-ES"/>
        </w:rPr>
      </w:pPr>
      <w:r w:rsidRPr="006B015B">
        <w:rPr>
          <w:rFonts w:ascii="Book Antiqua" w:hAnsi="Book Antiqua"/>
          <w:sz w:val="24"/>
          <w:szCs w:val="24"/>
          <w:lang w:val="es-ES"/>
        </w:rPr>
        <w:t>La medida enfatiza la urgencia de escudriñar de manera exhaustiva las causas técnicas y administrativas detrás de la persistencia de las interrupciones en el servicio, la baja presión crónica y la intermitencia generalizada que continúan deteriorando el bienestar cotidiano de los residentes de la zona septentrional. Ante este escenario de inestabilidad operativa, se establece la necesidad imperativa de requerir rendiciones de cuentas e información oficial detallada a la Autoridad de Acueductos y Alcantarillados. Esta rendición debe incluir el estado detallado de los proyectos de infraestructura en curso o planificados, así como métricas claras sobre el número aproximado de salideros reportados, identificados y efectivamente atendidos por la corporación pública dentro de los perímetros de las comunidades afectadas.</w:t>
      </w:r>
    </w:p>
    <w:p w14:paraId="35FAB514" w14:textId="77777777" w:rsidR="00C73BF9" w:rsidRPr="00E77265" w:rsidRDefault="00C73BF9">
      <w:pPr>
        <w:rPr>
          <w:lang w:val="es-ES"/>
        </w:rPr>
      </w:pPr>
    </w:p>
    <w:p w14:paraId="6E01A15F" w14:textId="1335727B" w:rsidR="00C73BF9" w:rsidRPr="00E77265" w:rsidRDefault="001036FF">
      <w:pPr>
        <w:ind w:firstLine="720"/>
        <w:jc w:val="both"/>
        <w:rPr>
          <w:lang w:val="es-ES"/>
        </w:rPr>
      </w:pPr>
      <w:r w:rsidRPr="001036FF">
        <w:rPr>
          <w:rFonts w:ascii="Book Antiqua" w:eastAsia="Book Antiqua" w:hAnsi="Book Antiqua" w:cs="Book Antiqua"/>
          <w:sz w:val="24"/>
          <w:szCs w:val="24"/>
          <w:lang w:val="es-ES"/>
        </w:rPr>
        <w:t>La Comisión de Asuntos Internos</w:t>
      </w:r>
      <w:r w:rsidR="00EC61A0">
        <w:rPr>
          <w:rFonts w:ascii="Book Antiqua" w:eastAsia="Book Antiqua" w:hAnsi="Book Antiqua" w:cs="Book Antiqua"/>
          <w:sz w:val="24"/>
          <w:szCs w:val="24"/>
          <w:lang w:val="es-ES"/>
        </w:rPr>
        <w:t xml:space="preserve"> estima conveniente que se pueda </w:t>
      </w:r>
      <w:r w:rsidR="00A24EC5">
        <w:rPr>
          <w:rFonts w:ascii="Book Antiqua" w:eastAsia="Book Antiqua" w:hAnsi="Book Antiqua" w:cs="Book Antiqua"/>
          <w:sz w:val="24"/>
          <w:szCs w:val="24"/>
          <w:lang w:val="es-ES"/>
        </w:rPr>
        <w:t>realizar una investigación sobre los problemas identificados con el suministro de agua por parte de la Autoridad de Acueductos y Alcantarillados</w:t>
      </w:r>
      <w:r w:rsidR="00C007E1">
        <w:rPr>
          <w:rFonts w:ascii="Book Antiqua" w:eastAsia="Book Antiqua" w:hAnsi="Book Antiqua" w:cs="Book Antiqua"/>
          <w:sz w:val="24"/>
          <w:szCs w:val="24"/>
          <w:lang w:val="es-ES"/>
        </w:rPr>
        <w:t>. Sobre todo</w:t>
      </w:r>
      <w:r w:rsidRPr="001036FF">
        <w:rPr>
          <w:rFonts w:ascii="Book Antiqua" w:eastAsia="Book Antiqua" w:hAnsi="Book Antiqua" w:cs="Book Antiqua"/>
          <w:sz w:val="24"/>
          <w:szCs w:val="24"/>
          <w:lang w:val="es-ES"/>
        </w:rPr>
        <w:t>, reconociendo que el acceso al agua potable constituye un pilar fundamental de los derechos humanos que el Estado tiene el deber ineludible de fiscalizar y proteger.</w:t>
      </w:r>
    </w:p>
    <w:p w14:paraId="4F98A2EF" w14:textId="77777777" w:rsidR="00C73BF9" w:rsidRPr="00E77265" w:rsidRDefault="00C73BF9">
      <w:pPr>
        <w:rPr>
          <w:lang w:val="es-ES"/>
        </w:rPr>
      </w:pPr>
    </w:p>
    <w:p w14:paraId="6D691E20" w14:textId="77777777" w:rsidR="00C73BF9" w:rsidRPr="00E77265" w:rsidRDefault="00C73BF9">
      <w:pPr>
        <w:rPr>
          <w:lang w:val="es-ES"/>
        </w:rPr>
      </w:pPr>
    </w:p>
    <w:p w14:paraId="74B5AB3B" w14:textId="77777777" w:rsidR="00C73BF9" w:rsidRPr="00E77265" w:rsidRDefault="004815E0" w:rsidP="00F73A8A">
      <w:pPr>
        <w:jc w:val="center"/>
        <w:rPr>
          <w:lang w:val="es-ES"/>
        </w:rPr>
      </w:pPr>
      <w:r>
        <w:rPr>
          <w:rFonts w:ascii="Book Antiqua" w:eastAsia="Book Antiqua" w:hAnsi="Book Antiqua" w:cs="Book Antiqua"/>
          <w:b/>
          <w:bCs/>
          <w:sz w:val="24"/>
          <w:szCs w:val="24"/>
          <w:lang w:val="es-ES"/>
        </w:rPr>
        <w:t>CONCLUSIÓN Y RECOMENDACIÓN</w:t>
      </w:r>
    </w:p>
    <w:p w14:paraId="7876EF24" w14:textId="77777777" w:rsidR="00C73BF9" w:rsidRPr="00E77265" w:rsidRDefault="00C73BF9">
      <w:pPr>
        <w:rPr>
          <w:lang w:val="es-ES"/>
        </w:rPr>
      </w:pPr>
    </w:p>
    <w:p w14:paraId="05C129E6" w14:textId="38E52CF8" w:rsidR="00C73BF9" w:rsidRPr="00E77265" w:rsidRDefault="004815E0">
      <w:pPr>
        <w:ind w:firstLine="720"/>
        <w:jc w:val="both"/>
        <w:rPr>
          <w:lang w:val="es-ES"/>
        </w:rPr>
      </w:pPr>
      <w:r>
        <w:rPr>
          <w:rFonts w:ascii="Book Antiqua" w:eastAsia="Book Antiqua" w:hAnsi="Book Antiqua" w:cs="Book Antiqua"/>
          <w:sz w:val="24"/>
          <w:szCs w:val="24"/>
          <w:lang w:val="es-ES"/>
        </w:rPr>
        <w:t xml:space="preserve">Considerando los elementos analizados, esta Comisión concluye que la medida examinada responde a un interés legislativo legítimo y debidamente fundamentado. En consecuencia, se recomienda la aprobación de la Resolución de la Cámara </w:t>
      </w:r>
      <w:r w:rsidR="006D1645">
        <w:rPr>
          <w:rFonts w:ascii="Book Antiqua" w:eastAsia="Book Antiqua" w:hAnsi="Book Antiqua" w:cs="Book Antiqua"/>
          <w:sz w:val="24"/>
          <w:szCs w:val="24"/>
          <w:lang w:val="es-ES"/>
        </w:rPr>
        <w:t>557</w:t>
      </w:r>
      <w:r>
        <w:rPr>
          <w:rFonts w:ascii="Book Antiqua" w:eastAsia="Book Antiqua" w:hAnsi="Book Antiqua" w:cs="Book Antiqua"/>
          <w:sz w:val="24"/>
          <w:szCs w:val="24"/>
          <w:lang w:val="es-ES"/>
        </w:rPr>
        <w:t xml:space="preserve">, con las enmiendas que obran en el </w:t>
      </w:r>
      <w:proofErr w:type="spellStart"/>
      <w:r>
        <w:rPr>
          <w:rFonts w:ascii="Book Antiqua" w:eastAsia="Book Antiqua" w:hAnsi="Book Antiqua" w:cs="Book Antiqua"/>
          <w:sz w:val="24"/>
          <w:szCs w:val="24"/>
          <w:lang w:val="es-ES"/>
        </w:rPr>
        <w:t>entirillado</w:t>
      </w:r>
      <w:proofErr w:type="spellEnd"/>
      <w:r>
        <w:rPr>
          <w:rFonts w:ascii="Book Antiqua" w:eastAsia="Book Antiqua" w:hAnsi="Book Antiqua" w:cs="Book Antiqua"/>
          <w:sz w:val="24"/>
          <w:szCs w:val="24"/>
          <w:lang w:val="es-ES"/>
        </w:rPr>
        <w:t xml:space="preserve"> electrónico que acompaña este informe.</w:t>
      </w:r>
    </w:p>
    <w:p w14:paraId="5E710CBB" w14:textId="77777777" w:rsidR="00C73BF9" w:rsidRPr="00E77265" w:rsidRDefault="00C73BF9">
      <w:pPr>
        <w:rPr>
          <w:lang w:val="es-ES"/>
        </w:rPr>
      </w:pPr>
    </w:p>
    <w:p w14:paraId="32025A45" w14:textId="77777777" w:rsidR="00C73BF9" w:rsidRPr="00686B26" w:rsidRDefault="004815E0">
      <w:pPr>
        <w:rPr>
          <w:rFonts w:ascii="Book Antiqua" w:eastAsia="Book Antiqua" w:hAnsi="Book Antiqua" w:cs="Book Antiqua"/>
          <w:sz w:val="24"/>
          <w:szCs w:val="24"/>
          <w:lang w:val="pt-PT"/>
        </w:rPr>
      </w:pPr>
      <w:r>
        <w:rPr>
          <w:rFonts w:ascii="Book Antiqua" w:eastAsia="Book Antiqua" w:hAnsi="Book Antiqua" w:cs="Book Antiqua"/>
          <w:sz w:val="24"/>
          <w:szCs w:val="24"/>
          <w:lang w:val="pt-PT"/>
        </w:rPr>
        <w:t>Respetuosamente sometido,</w:t>
      </w:r>
    </w:p>
    <w:p w14:paraId="1F4DD7F8" w14:textId="77777777" w:rsidR="00F73A8A" w:rsidRPr="00686B26" w:rsidRDefault="00F73A8A">
      <w:pPr>
        <w:rPr>
          <w:lang w:val="pt-PT"/>
        </w:rPr>
      </w:pPr>
    </w:p>
    <w:p w14:paraId="086302D7" w14:textId="77777777" w:rsidR="00C73BF9" w:rsidRPr="00686B26" w:rsidRDefault="00C73BF9">
      <w:pPr>
        <w:rPr>
          <w:lang w:val="pt-PT"/>
        </w:rPr>
      </w:pPr>
    </w:p>
    <w:p w14:paraId="597098FE" w14:textId="77777777" w:rsidR="00C73BF9" w:rsidRDefault="00C73BF9">
      <w:pPr>
        <w:rPr>
          <w:lang w:val="pt-PT"/>
        </w:rPr>
      </w:pPr>
    </w:p>
    <w:p w14:paraId="6C5A85CB" w14:textId="77777777" w:rsidR="00C75102" w:rsidRPr="00686B26" w:rsidRDefault="00C75102">
      <w:pPr>
        <w:rPr>
          <w:lang w:val="pt-PT"/>
        </w:rPr>
      </w:pPr>
    </w:p>
    <w:p w14:paraId="4FAA2C87" w14:textId="77777777" w:rsidR="00C73BF9" w:rsidRPr="00686B26" w:rsidRDefault="00C73BF9">
      <w:pPr>
        <w:rPr>
          <w:lang w:val="pt-PT"/>
        </w:rPr>
      </w:pPr>
    </w:p>
    <w:p w14:paraId="4E7B123B" w14:textId="77777777" w:rsidR="00C73BF9" w:rsidRPr="00686B26" w:rsidRDefault="004815E0">
      <w:pPr>
        <w:rPr>
          <w:lang w:val="pt-PT"/>
        </w:rPr>
      </w:pPr>
      <w:r>
        <w:rPr>
          <w:rFonts w:ascii="Book Antiqua" w:eastAsia="Book Antiqua" w:hAnsi="Book Antiqua" w:cs="Book Antiqua"/>
          <w:b/>
          <w:bCs/>
          <w:sz w:val="24"/>
          <w:szCs w:val="24"/>
          <w:lang w:val="pt-PT"/>
        </w:rPr>
        <w:t>PEDRO JULIO SANTIAGO GUZMÁN</w:t>
      </w:r>
    </w:p>
    <w:p w14:paraId="62773D72" w14:textId="77777777" w:rsidR="00C73BF9" w:rsidRPr="00552008" w:rsidRDefault="004815E0">
      <w:r w:rsidRPr="00552008">
        <w:rPr>
          <w:rFonts w:ascii="Book Antiqua" w:eastAsia="Book Antiqua" w:hAnsi="Book Antiqua" w:cs="Book Antiqua"/>
          <w:sz w:val="24"/>
          <w:szCs w:val="24"/>
        </w:rPr>
        <w:t>Presidente</w:t>
      </w:r>
    </w:p>
    <w:p w14:paraId="137D1A5B" w14:textId="77777777" w:rsidR="00C73BF9" w:rsidRPr="00552008" w:rsidRDefault="004815E0">
      <w:r w:rsidRPr="00552008">
        <w:rPr>
          <w:rFonts w:ascii="Book Antiqua" w:eastAsia="Book Antiqua" w:hAnsi="Book Antiqua" w:cs="Book Antiqua"/>
          <w:sz w:val="24"/>
          <w:szCs w:val="24"/>
        </w:rPr>
        <w:t xml:space="preserve">Comisión de </w:t>
      </w:r>
      <w:proofErr w:type="spellStart"/>
      <w:r w:rsidRPr="00552008">
        <w:rPr>
          <w:rFonts w:ascii="Book Antiqua" w:eastAsia="Book Antiqua" w:hAnsi="Book Antiqua" w:cs="Book Antiqua"/>
          <w:sz w:val="24"/>
          <w:szCs w:val="24"/>
        </w:rPr>
        <w:t>Asuntos</w:t>
      </w:r>
      <w:proofErr w:type="spellEnd"/>
      <w:r w:rsidRPr="00552008">
        <w:rPr>
          <w:rFonts w:ascii="Book Antiqua" w:eastAsia="Book Antiqua" w:hAnsi="Book Antiqua" w:cs="Book Antiqua"/>
          <w:sz w:val="24"/>
          <w:szCs w:val="24"/>
        </w:rPr>
        <w:t xml:space="preserve"> </w:t>
      </w:r>
      <w:proofErr w:type="spellStart"/>
      <w:r w:rsidRPr="00552008">
        <w:rPr>
          <w:rFonts w:ascii="Book Antiqua" w:eastAsia="Book Antiqua" w:hAnsi="Book Antiqua" w:cs="Book Antiqua"/>
          <w:sz w:val="24"/>
          <w:szCs w:val="24"/>
        </w:rPr>
        <w:t>Internos</w:t>
      </w:r>
      <w:proofErr w:type="spellEnd"/>
    </w:p>
    <w:sectPr w:rsidR="00C73BF9" w:rsidRPr="00552008">
      <w:footerReference w:type="default" r:id="rId7"/>
      <w:pgSz w:w="12240" w:h="15840"/>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E80295" w14:textId="77777777" w:rsidR="002111BC" w:rsidRDefault="002111BC" w:rsidP="00571553">
      <w:r>
        <w:separator/>
      </w:r>
    </w:p>
  </w:endnote>
  <w:endnote w:type="continuationSeparator" w:id="0">
    <w:p w14:paraId="4B82895E" w14:textId="77777777" w:rsidR="002111BC" w:rsidRDefault="002111BC" w:rsidP="005715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Book Antiqua" w:hAnsi="Book Antiqua"/>
      </w:rPr>
      <w:id w:val="368415336"/>
      <w:docPartObj>
        <w:docPartGallery w:val="Page Numbers (Bottom of Page)"/>
        <w:docPartUnique/>
      </w:docPartObj>
    </w:sdtPr>
    <w:sdtEndPr>
      <w:rPr>
        <w:noProof/>
      </w:rPr>
    </w:sdtEndPr>
    <w:sdtContent>
      <w:p w14:paraId="1BA98F24" w14:textId="1A5005C8" w:rsidR="00571553" w:rsidRPr="00571553" w:rsidRDefault="00571553">
        <w:pPr>
          <w:pStyle w:val="Footer"/>
          <w:jc w:val="center"/>
          <w:rPr>
            <w:rFonts w:ascii="Book Antiqua" w:hAnsi="Book Antiqua"/>
          </w:rPr>
        </w:pPr>
        <w:r w:rsidRPr="00571553">
          <w:rPr>
            <w:rFonts w:ascii="Book Antiqua" w:hAnsi="Book Antiqua"/>
          </w:rPr>
          <w:fldChar w:fldCharType="begin"/>
        </w:r>
        <w:r w:rsidRPr="00571553">
          <w:rPr>
            <w:rFonts w:ascii="Book Antiqua" w:hAnsi="Book Antiqua"/>
          </w:rPr>
          <w:instrText xml:space="preserve"> PAGE   \* MERGEFORMAT </w:instrText>
        </w:r>
        <w:r w:rsidRPr="00571553">
          <w:rPr>
            <w:rFonts w:ascii="Book Antiqua" w:hAnsi="Book Antiqua"/>
          </w:rPr>
          <w:fldChar w:fldCharType="separate"/>
        </w:r>
        <w:r w:rsidRPr="00571553">
          <w:rPr>
            <w:rFonts w:ascii="Book Antiqua" w:hAnsi="Book Antiqua"/>
            <w:noProof/>
          </w:rPr>
          <w:t>2</w:t>
        </w:r>
        <w:r w:rsidRPr="00571553">
          <w:rPr>
            <w:rFonts w:ascii="Book Antiqua" w:hAnsi="Book Antiqua"/>
            <w:noProof/>
          </w:rPr>
          <w:fldChar w:fldCharType="end"/>
        </w:r>
      </w:p>
    </w:sdtContent>
  </w:sdt>
  <w:p w14:paraId="75A547C6" w14:textId="77777777" w:rsidR="00571553" w:rsidRPr="00571553" w:rsidRDefault="00571553">
    <w:pPr>
      <w:pStyle w:val="Footer"/>
      <w:rPr>
        <w:rFonts w:ascii="Book Antiqua" w:hAnsi="Book Antiqu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2ECCEE" w14:textId="77777777" w:rsidR="002111BC" w:rsidRDefault="002111BC" w:rsidP="00571553">
      <w:r>
        <w:separator/>
      </w:r>
    </w:p>
  </w:footnote>
  <w:footnote w:type="continuationSeparator" w:id="0">
    <w:p w14:paraId="0C189049" w14:textId="77777777" w:rsidR="002111BC" w:rsidRDefault="002111BC" w:rsidP="0057155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CB713C"/>
    <w:multiLevelType w:val="hybridMultilevel"/>
    <w:tmpl w:val="97C4E61A"/>
    <w:lvl w:ilvl="0" w:tplc="35488738">
      <w:start w:val="1"/>
      <w:numFmt w:val="bullet"/>
      <w:lvlText w:val="●"/>
      <w:lvlJc w:val="left"/>
      <w:pPr>
        <w:ind w:left="720" w:hanging="360"/>
      </w:pPr>
    </w:lvl>
    <w:lvl w:ilvl="1" w:tplc="1978572C">
      <w:start w:val="1"/>
      <w:numFmt w:val="bullet"/>
      <w:lvlText w:val="○"/>
      <w:lvlJc w:val="left"/>
      <w:pPr>
        <w:ind w:left="1440" w:hanging="360"/>
      </w:pPr>
    </w:lvl>
    <w:lvl w:ilvl="2" w:tplc="97F03CD2">
      <w:start w:val="1"/>
      <w:numFmt w:val="bullet"/>
      <w:lvlText w:val="■"/>
      <w:lvlJc w:val="left"/>
      <w:pPr>
        <w:ind w:left="2160" w:hanging="360"/>
      </w:pPr>
    </w:lvl>
    <w:lvl w:ilvl="3" w:tplc="A1AE1D80">
      <w:start w:val="1"/>
      <w:numFmt w:val="bullet"/>
      <w:lvlText w:val="●"/>
      <w:lvlJc w:val="left"/>
      <w:pPr>
        <w:ind w:left="2880" w:hanging="360"/>
      </w:pPr>
    </w:lvl>
    <w:lvl w:ilvl="4" w:tplc="007ABE20">
      <w:start w:val="1"/>
      <w:numFmt w:val="bullet"/>
      <w:lvlText w:val="○"/>
      <w:lvlJc w:val="left"/>
      <w:pPr>
        <w:ind w:left="3600" w:hanging="360"/>
      </w:pPr>
    </w:lvl>
    <w:lvl w:ilvl="5" w:tplc="7EA4C33A">
      <w:start w:val="1"/>
      <w:numFmt w:val="bullet"/>
      <w:lvlText w:val="■"/>
      <w:lvlJc w:val="left"/>
      <w:pPr>
        <w:ind w:left="4320" w:hanging="360"/>
      </w:pPr>
    </w:lvl>
    <w:lvl w:ilvl="6" w:tplc="1ED07386">
      <w:start w:val="1"/>
      <w:numFmt w:val="bullet"/>
      <w:lvlText w:val="●"/>
      <w:lvlJc w:val="left"/>
      <w:pPr>
        <w:ind w:left="5040" w:hanging="360"/>
      </w:pPr>
    </w:lvl>
    <w:lvl w:ilvl="7" w:tplc="59D263A2">
      <w:start w:val="1"/>
      <w:numFmt w:val="bullet"/>
      <w:lvlText w:val="●"/>
      <w:lvlJc w:val="left"/>
      <w:pPr>
        <w:ind w:left="5760" w:hanging="360"/>
      </w:pPr>
    </w:lvl>
    <w:lvl w:ilvl="8" w:tplc="A75A9136">
      <w:start w:val="1"/>
      <w:numFmt w:val="bullet"/>
      <w:lvlText w:val="●"/>
      <w:lvlJc w:val="left"/>
      <w:pPr>
        <w:ind w:left="6480" w:hanging="360"/>
      </w:pPr>
    </w:lvl>
  </w:abstractNum>
  <w:num w:numId="1" w16cid:durableId="1035039146">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3BF9"/>
    <w:rsid w:val="001036FF"/>
    <w:rsid w:val="002111BC"/>
    <w:rsid w:val="00257AAC"/>
    <w:rsid w:val="0030574D"/>
    <w:rsid w:val="0043313F"/>
    <w:rsid w:val="004815E0"/>
    <w:rsid w:val="004C5545"/>
    <w:rsid w:val="005444E1"/>
    <w:rsid w:val="00552008"/>
    <w:rsid w:val="00561E83"/>
    <w:rsid w:val="00571553"/>
    <w:rsid w:val="005931DD"/>
    <w:rsid w:val="006046D3"/>
    <w:rsid w:val="00686B26"/>
    <w:rsid w:val="006B015B"/>
    <w:rsid w:val="006D1645"/>
    <w:rsid w:val="006F04CA"/>
    <w:rsid w:val="00700FD9"/>
    <w:rsid w:val="00747818"/>
    <w:rsid w:val="00766563"/>
    <w:rsid w:val="00770D48"/>
    <w:rsid w:val="0084137F"/>
    <w:rsid w:val="00A24EC5"/>
    <w:rsid w:val="00A34376"/>
    <w:rsid w:val="00B74154"/>
    <w:rsid w:val="00C007E1"/>
    <w:rsid w:val="00C73BF9"/>
    <w:rsid w:val="00C75102"/>
    <w:rsid w:val="00CC3709"/>
    <w:rsid w:val="00D2520C"/>
    <w:rsid w:val="00E43731"/>
    <w:rsid w:val="00E77265"/>
    <w:rsid w:val="00EC61A0"/>
    <w:rsid w:val="00F356BF"/>
    <w:rsid w:val="00F73A8A"/>
    <w:rsid w:val="00F922AC"/>
    <w:rsid w:val="00FF134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16B1F11"/>
  <w15:docId w15:val="{42B9D1D0-2252-4A00-BA15-7934AB5E4D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paragraph" w:customStyle="1" w:styleId="Title2">
    <w:name w:val="Title2"/>
    <w:basedOn w:val="Normal"/>
    <w:next w:val="Normal"/>
    <w:rsid w:val="00E77265"/>
    <w:pPr>
      <w:tabs>
        <w:tab w:val="left" w:pos="648"/>
        <w:tab w:val="right" w:pos="7776"/>
        <w:tab w:val="left" w:pos="7848"/>
      </w:tabs>
    </w:pPr>
    <w:rPr>
      <w:sz w:val="24"/>
    </w:rPr>
  </w:style>
  <w:style w:type="paragraph" w:styleId="Header">
    <w:name w:val="header"/>
    <w:basedOn w:val="Normal"/>
    <w:link w:val="HeaderChar"/>
    <w:uiPriority w:val="99"/>
    <w:unhideWhenUsed/>
    <w:rsid w:val="00571553"/>
    <w:pPr>
      <w:tabs>
        <w:tab w:val="center" w:pos="4680"/>
        <w:tab w:val="right" w:pos="9360"/>
      </w:tabs>
    </w:pPr>
  </w:style>
  <w:style w:type="character" w:customStyle="1" w:styleId="HeaderChar">
    <w:name w:val="Header Char"/>
    <w:basedOn w:val="DefaultParagraphFont"/>
    <w:link w:val="Header"/>
    <w:uiPriority w:val="99"/>
    <w:rsid w:val="00571553"/>
  </w:style>
  <w:style w:type="paragraph" w:styleId="Footer">
    <w:name w:val="footer"/>
    <w:basedOn w:val="Normal"/>
    <w:link w:val="FooterChar"/>
    <w:uiPriority w:val="99"/>
    <w:unhideWhenUsed/>
    <w:rsid w:val="00571553"/>
    <w:pPr>
      <w:tabs>
        <w:tab w:val="center" w:pos="4680"/>
        <w:tab w:val="right" w:pos="9360"/>
      </w:tabs>
    </w:pPr>
  </w:style>
  <w:style w:type="character" w:customStyle="1" w:styleId="FooterChar">
    <w:name w:val="Footer Char"/>
    <w:basedOn w:val="DefaultParagraphFont"/>
    <w:link w:val="Footer"/>
    <w:uiPriority w:val="99"/>
    <w:rsid w:val="005715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549</Words>
  <Characters>3130</Characters>
  <Application>Microsoft Office Word</Application>
  <DocSecurity>4</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Camyl Moreno Pantojas</cp:lastModifiedBy>
  <cp:revision>2</cp:revision>
  <dcterms:created xsi:type="dcterms:W3CDTF">2026-07-16T19:23:00Z</dcterms:created>
  <dcterms:modified xsi:type="dcterms:W3CDTF">2026-07-16T19:23:00Z</dcterms:modified>
</cp:coreProperties>
</file>