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9982" w14:textId="080FE0B8" w:rsidR="00FF6BD2" w:rsidRPr="007F1AF8" w:rsidRDefault="005C02FF" w:rsidP="007F1AF8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7F1AF8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4F3F3E3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1DDFEEE9" w14:textId="0F398B20" w:rsidR="00A22A39" w:rsidRPr="007F1AF8" w:rsidRDefault="00597676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20</w:t>
      </w:r>
      <w:r w:rsidR="00200DE3" w:rsidRPr="007F1AF8">
        <w:rPr>
          <w:rFonts w:ascii="Book Antiqua" w:hAnsi="Book Antiqua"/>
          <w:szCs w:val="24"/>
          <w:lang w:val="es-ES_tradnl"/>
        </w:rPr>
        <w:t>ma</w:t>
      </w:r>
      <w:r w:rsidR="005E57DD" w:rsidRPr="007F1AF8">
        <w:rPr>
          <w:rFonts w:ascii="Book Antiqua" w:hAnsi="Book Antiqua"/>
          <w:szCs w:val="24"/>
          <w:lang w:val="es-ES_tradnl"/>
        </w:rPr>
        <w:t>.</w:t>
      </w:r>
      <w:r w:rsidR="00A22A39" w:rsidRPr="007F1AF8">
        <w:rPr>
          <w:rFonts w:ascii="Book Antiqua" w:hAnsi="Book Antiqua"/>
          <w:szCs w:val="24"/>
          <w:lang w:val="es-ES_tradnl"/>
        </w:rPr>
        <w:tab/>
        <w:t>Asamblea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D16B6A">
        <w:rPr>
          <w:rFonts w:ascii="Book Antiqua" w:hAnsi="Book Antiqua"/>
          <w:szCs w:val="24"/>
          <w:lang w:val="es-ES_tradnl"/>
        </w:rPr>
        <w:t xml:space="preserve">      </w:t>
      </w:r>
      <w:r w:rsidR="006B47E5">
        <w:rPr>
          <w:rFonts w:ascii="Book Antiqua" w:hAnsi="Book Antiqua"/>
          <w:szCs w:val="24"/>
          <w:lang w:val="es-ES_tradnl"/>
        </w:rPr>
        <w:t>3</w:t>
      </w:r>
      <w:r w:rsidR="005E57DD" w:rsidRPr="007F1AF8">
        <w:rPr>
          <w:rFonts w:ascii="Book Antiqua" w:hAnsi="Book Antiqua"/>
          <w:szCs w:val="24"/>
          <w:lang w:val="es-ES_tradnl"/>
        </w:rPr>
        <w:t>ra.</w:t>
      </w:r>
      <w:r w:rsidR="00A22A39" w:rsidRPr="007F1AF8">
        <w:rPr>
          <w:rFonts w:ascii="Book Antiqua" w:hAnsi="Book Antiqua"/>
          <w:szCs w:val="24"/>
          <w:lang w:val="es-ES_tradnl"/>
        </w:rPr>
        <w:tab/>
        <w:t>Sesión</w:t>
      </w:r>
    </w:p>
    <w:p w14:paraId="32DD10E6" w14:textId="7B19E8DE" w:rsidR="00A22A39" w:rsidRPr="007F1AF8" w:rsidRDefault="00A22A39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ab/>
        <w:t>Legislativa</w:t>
      </w:r>
      <w:r w:rsidR="00D16B6A" w:rsidRPr="007F1AF8">
        <w:rPr>
          <w:rFonts w:ascii="Book Antiqua" w:hAnsi="Book Antiqua"/>
          <w:szCs w:val="24"/>
          <w:lang w:val="es-ES_tradnl"/>
        </w:rPr>
        <w:tab/>
      </w:r>
      <w:r w:rsidR="00D16B6A">
        <w:rPr>
          <w:rFonts w:ascii="Book Antiqua" w:hAnsi="Book Antiqua"/>
          <w:szCs w:val="24"/>
          <w:lang w:val="es-ES_tradnl"/>
        </w:rPr>
        <w:t xml:space="preserve"> </w:t>
      </w:r>
      <w:r w:rsidR="00D16B6A">
        <w:rPr>
          <w:rFonts w:ascii="Book Antiqua" w:hAnsi="Book Antiqua"/>
          <w:szCs w:val="24"/>
          <w:lang w:val="es-ES_tradnl"/>
        </w:rPr>
        <w:tab/>
      </w:r>
      <w:r w:rsidRPr="007F1AF8">
        <w:rPr>
          <w:rFonts w:ascii="Book Antiqua" w:hAnsi="Book Antiqua"/>
          <w:szCs w:val="24"/>
          <w:lang w:val="es-ES_tradnl"/>
        </w:rPr>
        <w:t>Ordinaria</w:t>
      </w:r>
    </w:p>
    <w:p w14:paraId="65DE207E" w14:textId="77777777" w:rsidR="00A22A39" w:rsidRPr="007F1AF8" w:rsidRDefault="00A22A39" w:rsidP="007F1AF8">
      <w:pPr>
        <w:suppressLineNumbers/>
        <w:rPr>
          <w:szCs w:val="24"/>
          <w:lang w:val="es-ES_tradnl"/>
        </w:rPr>
      </w:pPr>
    </w:p>
    <w:p w14:paraId="159172EB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1AF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7F25F7E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8460823" w14:textId="564156BF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F1AF8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64019E" w:rsidRPr="007F1AF8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37B69">
        <w:rPr>
          <w:rFonts w:ascii="Book Antiqua" w:hAnsi="Book Antiqua"/>
          <w:b/>
          <w:sz w:val="52"/>
          <w:szCs w:val="52"/>
          <w:lang w:val="es-ES_tradnl"/>
        </w:rPr>
        <w:t>557</w:t>
      </w:r>
    </w:p>
    <w:p w14:paraId="599E554E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1B31CBA" w14:textId="2BB2A4A7" w:rsidR="00A22A39" w:rsidRPr="007F1AF8" w:rsidRDefault="006B47E5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</w:t>
      </w:r>
      <w:r w:rsidR="00237E7D">
        <w:rPr>
          <w:rFonts w:ascii="Book Antiqua" w:hAnsi="Book Antiqua"/>
          <w:szCs w:val="24"/>
          <w:lang w:val="es-ES_tradnl"/>
        </w:rPr>
        <w:t>6</w:t>
      </w:r>
      <w:r w:rsidR="001569B9" w:rsidRPr="007F1AF8">
        <w:rPr>
          <w:rFonts w:ascii="Book Antiqua" w:hAnsi="Book Antiqua"/>
          <w:szCs w:val="24"/>
          <w:lang w:val="es-ES_tradnl"/>
        </w:rPr>
        <w:t xml:space="preserve"> DE </w:t>
      </w:r>
      <w:r>
        <w:rPr>
          <w:rFonts w:ascii="Book Antiqua" w:hAnsi="Book Antiqua"/>
          <w:szCs w:val="24"/>
          <w:lang w:val="es-ES_tradnl"/>
        </w:rPr>
        <w:t>ENERO</w:t>
      </w:r>
      <w:r w:rsidR="00A22A39" w:rsidRPr="007F1AF8">
        <w:rPr>
          <w:rFonts w:ascii="Book Antiqua" w:hAnsi="Book Antiqua"/>
          <w:szCs w:val="24"/>
          <w:lang w:val="es-ES_tradnl"/>
        </w:rPr>
        <w:t xml:space="preserve"> DE 202</w:t>
      </w:r>
      <w:r>
        <w:rPr>
          <w:rFonts w:ascii="Book Antiqua" w:hAnsi="Book Antiqua"/>
          <w:szCs w:val="24"/>
          <w:lang w:val="es-ES_tradnl"/>
        </w:rPr>
        <w:t>6</w:t>
      </w:r>
    </w:p>
    <w:p w14:paraId="46E1541F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F61E8B5" w14:textId="0328334F" w:rsidR="00A22A39" w:rsidRDefault="00A22A39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  <w:r w:rsidRPr="007F1AF8">
        <w:rPr>
          <w:rFonts w:ascii="Book Antiqua" w:hAnsi="Book Antiqua"/>
          <w:szCs w:val="24"/>
          <w:lang w:val="es-ES_tradnl"/>
        </w:rPr>
        <w:t xml:space="preserve">Presentada por </w:t>
      </w:r>
      <w:r w:rsidR="001569B9" w:rsidRPr="007F1AF8">
        <w:rPr>
          <w:rFonts w:ascii="Book Antiqua" w:hAnsi="Book Antiqua"/>
          <w:szCs w:val="24"/>
          <w:lang w:val="es-ES_tradnl"/>
        </w:rPr>
        <w:t>la</w:t>
      </w:r>
      <w:r w:rsidR="00597676" w:rsidRPr="007F1AF8">
        <w:rPr>
          <w:rFonts w:ascii="Book Antiqua" w:hAnsi="Book Antiqua"/>
          <w:szCs w:val="24"/>
          <w:lang w:val="es-ES_tradnl"/>
        </w:rPr>
        <w:t xml:space="preserve"> </w:t>
      </w:r>
      <w:r w:rsidR="00925328" w:rsidRPr="007F1AF8">
        <w:rPr>
          <w:rFonts w:ascii="Book Antiqua" w:hAnsi="Book Antiqua"/>
          <w:szCs w:val="24"/>
          <w:lang w:val="es-ES_tradnl"/>
        </w:rPr>
        <w:t>representante</w:t>
      </w:r>
      <w:r w:rsidRPr="007F1AF8">
        <w:rPr>
          <w:rFonts w:ascii="Book Antiqua" w:hAnsi="Book Antiqua"/>
          <w:szCs w:val="24"/>
          <w:lang w:val="es-ES_tradnl"/>
        </w:rPr>
        <w:t xml:space="preserve"> </w:t>
      </w:r>
      <w:r w:rsidR="001569B9" w:rsidRPr="007F1AF8">
        <w:rPr>
          <w:rFonts w:ascii="Book Antiqua" w:hAnsi="Book Antiqua"/>
          <w:i/>
          <w:szCs w:val="24"/>
          <w:lang w:val="es-ES_tradnl"/>
        </w:rPr>
        <w:t>Gonz</w:t>
      </w:r>
      <w:proofErr w:type="spellStart"/>
      <w:r w:rsidR="001569B9" w:rsidRPr="007F1AF8">
        <w:rPr>
          <w:rFonts w:ascii="Book Antiqua" w:hAnsi="Book Antiqua"/>
          <w:i/>
          <w:szCs w:val="24"/>
          <w:lang w:val="es-US"/>
        </w:rPr>
        <w:t>ález</w:t>
      </w:r>
      <w:proofErr w:type="spellEnd"/>
      <w:r w:rsidR="001569B9" w:rsidRPr="007F1AF8">
        <w:rPr>
          <w:rFonts w:ascii="Book Antiqua" w:hAnsi="Book Antiqua"/>
          <w:i/>
          <w:szCs w:val="24"/>
          <w:lang w:val="es-US"/>
        </w:rPr>
        <w:t xml:space="preserve"> Aguayo</w:t>
      </w:r>
    </w:p>
    <w:p w14:paraId="53EA9AA8" w14:textId="77777777" w:rsidR="007F1AF8" w:rsidRDefault="007F1AF8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</w:p>
    <w:p w14:paraId="199F167F" w14:textId="2C42AD5B" w:rsidR="007F1AF8" w:rsidRPr="007F1AF8" w:rsidRDefault="007F1AF8" w:rsidP="007F1AF8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 xml:space="preserve">Referida a la Comisión de </w:t>
      </w:r>
      <w:r w:rsidR="00FA1715">
        <w:rPr>
          <w:rFonts w:ascii="Book Antiqua" w:hAnsi="Book Antiqua"/>
          <w:iCs/>
          <w:szCs w:val="24"/>
          <w:lang w:val="es-US"/>
        </w:rPr>
        <w:t>Asuntos Internos</w:t>
      </w:r>
    </w:p>
    <w:p w14:paraId="0A816482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20F98793" w14:textId="77777777" w:rsidR="00A22A39" w:rsidRDefault="00A22A39" w:rsidP="007F1AF8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FD2DCA9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69E5C64B" w14:textId="7746F055" w:rsidR="00A22A39" w:rsidRPr="00C57366" w:rsidRDefault="00A22A39" w:rsidP="00C57366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ordenar</w:t>
      </w:r>
      <w:r w:rsidRPr="00A22A39">
        <w:rPr>
          <w:rFonts w:ascii="Book Antiqua" w:hAnsi="Book Antiqua"/>
          <w:lang w:val="es-ES_tradnl"/>
        </w:rPr>
        <w:t xml:space="preserve"> </w:t>
      </w:r>
      <w:r w:rsidR="00BD144E" w:rsidRPr="00BD144E">
        <w:rPr>
          <w:rFonts w:ascii="Book Antiqua" w:hAnsi="Book Antiqua"/>
          <w:lang w:val="es-ES_tradnl"/>
        </w:rPr>
        <w:t xml:space="preserve">a la Comisión de </w:t>
      </w:r>
      <w:bookmarkStart w:id="0" w:name="_Hlk197921719"/>
      <w:r w:rsidR="00A06DD4">
        <w:rPr>
          <w:rFonts w:ascii="Book Antiqua" w:hAnsi="Book Antiqua"/>
          <w:lang w:val="es-ES_tradnl"/>
        </w:rPr>
        <w:t>la Regi</w:t>
      </w:r>
      <w:r w:rsidR="00BD2497">
        <w:rPr>
          <w:rFonts w:ascii="Book Antiqua" w:hAnsi="Book Antiqua"/>
          <w:lang w:val="es-ES_tradnl"/>
        </w:rPr>
        <w:t>ó</w:t>
      </w:r>
      <w:r w:rsidR="00A06DD4">
        <w:rPr>
          <w:rFonts w:ascii="Book Antiqua" w:hAnsi="Book Antiqua"/>
          <w:lang w:val="es-ES_tradnl"/>
        </w:rPr>
        <w:t>n Norte de la Camara de Representantes,</w:t>
      </w:r>
      <w:r w:rsidR="00BD2497">
        <w:rPr>
          <w:rFonts w:ascii="Book Antiqua" w:hAnsi="Book Antiqua"/>
          <w:lang w:val="es-ES_tradnl"/>
        </w:rPr>
        <w:t xml:space="preserve"> </w:t>
      </w:r>
      <w:r w:rsidR="00CB4FC4" w:rsidRPr="00CB4FC4">
        <w:rPr>
          <w:rFonts w:ascii="Book Antiqua" w:hAnsi="Book Antiqua"/>
          <w:lang w:val="es-ES_tradnl"/>
        </w:rPr>
        <w:t xml:space="preserve">a realizar una investigación sobre los proyectos, evaluaciones y acciones ejecutadas, en curso o planificadas por la Autoridad de Acueductos y Alcantarillados, dirigidas a atender la problemática relacionada con el servicio de agua potable en diversas comunidades del Municipio de Dorado, incluyendo el Sector Santa Rosa del Barrio </w:t>
      </w:r>
      <w:proofErr w:type="spellStart"/>
      <w:r w:rsidR="00CB4FC4" w:rsidRPr="00CB4FC4">
        <w:rPr>
          <w:rFonts w:ascii="Book Antiqua" w:hAnsi="Book Antiqua"/>
          <w:lang w:val="es-ES_tradnl"/>
        </w:rPr>
        <w:t>Maguayo</w:t>
      </w:r>
      <w:proofErr w:type="spellEnd"/>
      <w:r w:rsidR="00CB4FC4" w:rsidRPr="00CB4FC4">
        <w:rPr>
          <w:rFonts w:ascii="Book Antiqua" w:hAnsi="Book Antiqua"/>
          <w:lang w:val="es-ES_tradnl"/>
        </w:rPr>
        <w:t>, áreas del Barrio Espinosa y sectores de la comunidad Los Puertos; examinar las causas de la persistencia de interrupciones, baja presión e intermitencia que continúan afectando a los residentes; requerir información sobre el número aproximado de salideros reportados y atendidos en dichas áreas; y para otros fines relacionados.</w:t>
      </w:r>
    </w:p>
    <w:p w14:paraId="63DCE904" w14:textId="77777777" w:rsidR="00AE25D9" w:rsidRDefault="00AE25D9" w:rsidP="007F1AF8">
      <w:pPr>
        <w:suppressLineNumbers/>
        <w:jc w:val="both"/>
        <w:rPr>
          <w:rFonts w:ascii="Book Antiqua" w:hAnsi="Book Antiqua"/>
          <w:lang w:val="es-ES_tradnl"/>
        </w:rPr>
      </w:pPr>
    </w:p>
    <w:bookmarkEnd w:id="0"/>
    <w:p w14:paraId="2EF51EB6" w14:textId="77777777" w:rsidR="00A22A39" w:rsidRDefault="00A22A39" w:rsidP="007F1AF8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014FBD" w14:textId="77777777" w:rsidR="004028B6" w:rsidRDefault="004028B6" w:rsidP="007F1AF8">
      <w:pPr>
        <w:suppressLineNumbers/>
        <w:jc w:val="center"/>
        <w:rPr>
          <w:rFonts w:ascii="Book Antiqua" w:hAnsi="Book Antiqua"/>
          <w:lang w:val="es-ES_tradnl"/>
        </w:rPr>
      </w:pPr>
    </w:p>
    <w:p w14:paraId="4BCDF7C8" w14:textId="19909424" w:rsidR="00471BFE" w:rsidRDefault="00AB1B43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AB1B43">
        <w:rPr>
          <w:rFonts w:ascii="Book Antiqua" w:hAnsi="Book Antiqua"/>
          <w:lang w:val="es-PR"/>
        </w:rPr>
        <w:t>El servicio de agua potable es esencial para la salud pública, la seguridad y el bienestar de la población y su prestación adecuada recae principalmente sobre la Autoridad de Acueductos y Alcantarillados;</w:t>
      </w:r>
      <w:r>
        <w:rPr>
          <w:rFonts w:ascii="Book Antiqua" w:hAnsi="Book Antiqua"/>
          <w:lang w:val="es-PR"/>
        </w:rPr>
        <w:t xml:space="preserve"> </w:t>
      </w:r>
      <w:r w:rsidR="007431AA">
        <w:rPr>
          <w:rFonts w:ascii="Book Antiqua" w:hAnsi="Book Antiqua"/>
          <w:lang w:val="es-PR"/>
        </w:rPr>
        <w:t xml:space="preserve">diversas </w:t>
      </w:r>
      <w:r w:rsidRPr="00AB1B43">
        <w:rPr>
          <w:rFonts w:ascii="Book Antiqua" w:hAnsi="Book Antiqua"/>
          <w:lang w:val="es-PR"/>
        </w:rPr>
        <w:t>comunidades del Municipio de Dorado,</w:t>
      </w:r>
      <w:r w:rsidRPr="00AB1B43">
        <w:rPr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han experimentado por años interrupciones recurrentes, baja presión, escasez e intermitencia prolongada en el servicio de agua potable, afectando de manera directa la calidad de vida de sus residentes;</w:t>
      </w:r>
      <w:r w:rsidRPr="00AB1B43">
        <w:rPr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la Autoridad de Acueductos y Alcantarillados ha informado que el sistema que suple estas comunidades depende de interconexiones regionales, estaciones de bombeo y redes de distribución que operan bajo condiciones de alta demanda y vulnerabilidad operacional</w:t>
      </w:r>
      <w:r>
        <w:rPr>
          <w:rFonts w:ascii="Book Antiqua" w:hAnsi="Book Antiqua"/>
          <w:lang w:val="es-PR"/>
        </w:rPr>
        <w:t>.</w:t>
      </w:r>
    </w:p>
    <w:p w14:paraId="5E158B61" w14:textId="77777777" w:rsidR="00AB1B43" w:rsidRPr="00AB1B43" w:rsidRDefault="00AB1B43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3CA8B3DE" w14:textId="05C609E7" w:rsidR="00AB1B43" w:rsidRDefault="00AB1B43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D</w:t>
      </w:r>
      <w:r w:rsidRPr="00AB1B43">
        <w:rPr>
          <w:rFonts w:ascii="Book Antiqua" w:hAnsi="Book Antiqua"/>
          <w:lang w:val="es-PR"/>
        </w:rPr>
        <w:t xml:space="preserve">urante los años 2022 y 2023, la Autoridad anunció e inició diversos proyectos de infraestructura, incluyendo un </w:t>
      </w:r>
      <w:r w:rsidRPr="00622ECD">
        <w:rPr>
          <w:rFonts w:ascii="Book Antiqua" w:hAnsi="Book Antiqua"/>
          <w:lang w:val="es-PR"/>
        </w:rPr>
        <w:t>estudio de modelaje hidráulico comenzado en diciembre de 2022</w:t>
      </w:r>
      <w:r w:rsidRPr="00AB1B43">
        <w:rPr>
          <w:rFonts w:ascii="Book Antiqua" w:hAnsi="Book Antiqua"/>
          <w:lang w:val="es-PR"/>
        </w:rPr>
        <w:t>, con el propósito de evaluar presiones, flujos, capacidad del sistema y deficiencias en la red de distribución de agua potable;</w:t>
      </w:r>
      <w:r w:rsidRPr="00AB1B43">
        <w:rPr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dicho estudio contempló la recopilación de datos durante el primer trimestre de 2023 y tuvo como finalidad identificar alternativas para estabilizar el servicio, optimizar la operación de estaciones de bombeo, evaluar tanques de almacenamiento, generadores de emergencia y componentes eléctricos del sistema;</w:t>
      </w:r>
      <w:r w:rsidRPr="00AB1B43">
        <w:rPr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la Autoridad de Acueductos y Alcantarillados también identificó proyectos de mejoras de infraestructura con costos estimados de sobre un millón de dólares, relacionados con la reparación de tuberías, sustitución de equipos</w:t>
      </w:r>
      <w:r w:rsidR="00920CE5" w:rsidRPr="00920CE5">
        <w:rPr>
          <w:lang w:val="es-PR"/>
        </w:rPr>
        <w:t xml:space="preserve"> </w:t>
      </w:r>
      <w:r w:rsidR="00920CE5" w:rsidRPr="00920CE5">
        <w:rPr>
          <w:rFonts w:ascii="Book Antiqua" w:hAnsi="Book Antiqua"/>
          <w:lang w:val="es-PR"/>
        </w:rPr>
        <w:t>y la atención de salideros ocultos que afectan significativamente el rendimiento del sistema de distribución de agua potable.</w:t>
      </w:r>
    </w:p>
    <w:p w14:paraId="2E78B21E" w14:textId="77777777" w:rsidR="00920CE5" w:rsidRPr="00920CE5" w:rsidRDefault="00920CE5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4DAC3606" w14:textId="088C10C2" w:rsidR="000955D7" w:rsidRDefault="00D16B6A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</w:t>
      </w:r>
      <w:r w:rsidR="00AB1B43" w:rsidRPr="00AB1B43">
        <w:rPr>
          <w:rFonts w:ascii="Book Antiqua" w:hAnsi="Book Antiqua"/>
          <w:lang w:val="es-PR"/>
        </w:rPr>
        <w:t xml:space="preserve"> pesar de estas iniciativas, residentes de las comunidades impactadas han continuado reportando interrupciones frecuentes del servicio de agua potable, incluyendo periodos de entre 12 a </w:t>
      </w:r>
      <w:r w:rsidRPr="00AB1B43">
        <w:rPr>
          <w:rFonts w:ascii="Book Antiqua" w:hAnsi="Book Antiqua"/>
          <w:lang w:val="es-PR"/>
        </w:rPr>
        <w:t>72</w:t>
      </w:r>
      <w:r>
        <w:rPr>
          <w:rFonts w:ascii="Book Antiqua" w:hAnsi="Book Antiqua"/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horas</w:t>
      </w:r>
      <w:r w:rsidR="00AB1B43" w:rsidRPr="00AB1B43">
        <w:rPr>
          <w:rFonts w:ascii="Book Antiqua" w:hAnsi="Book Antiqua"/>
          <w:lang w:val="es-PR"/>
        </w:rPr>
        <w:t xml:space="preserve"> sin servicio, ocurrencias semanales y baja presión persistente en zonas elevadas</w:t>
      </w:r>
      <w:r>
        <w:rPr>
          <w:rFonts w:ascii="Book Antiqua" w:hAnsi="Book Antiqua"/>
          <w:lang w:val="es-PR"/>
        </w:rPr>
        <w:t>;</w:t>
      </w:r>
      <w:r w:rsidRPr="00D16B6A">
        <w:rPr>
          <w:lang w:val="es-PR"/>
        </w:rPr>
        <w:t xml:space="preserve"> </w:t>
      </w:r>
      <w:r w:rsidRPr="00D16B6A">
        <w:rPr>
          <w:rFonts w:ascii="Book Antiqua" w:hAnsi="Book Antiqua"/>
          <w:lang w:val="es-PR"/>
        </w:rPr>
        <w:t>múltiples expresiones comunitarias han señalado que una de las causas recurrentes de la inestabilidad del servicio es la existencia de salideros visibles y ocultos en la red de distribución, los cuales afectan la presión del sistema y reducen la capacidad efectiva de suplido</w:t>
      </w:r>
      <w:r>
        <w:rPr>
          <w:rFonts w:ascii="Book Antiqua" w:hAnsi="Book Antiqua"/>
          <w:lang w:val="es-PR"/>
        </w:rPr>
        <w:t>.</w:t>
      </w:r>
    </w:p>
    <w:p w14:paraId="56854AFE" w14:textId="77777777" w:rsidR="00D16B6A" w:rsidRPr="00D16B6A" w:rsidRDefault="00D16B6A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677A69BB" w14:textId="52DB21B5" w:rsidR="00CB3864" w:rsidRDefault="00D16B6A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R</w:t>
      </w:r>
      <w:r w:rsidRPr="00D16B6A">
        <w:rPr>
          <w:rFonts w:ascii="Book Antiqua" w:hAnsi="Book Antiqua"/>
          <w:lang w:val="es-PR"/>
        </w:rPr>
        <w:t>esulta indispensable contar con información clara y actualizada sobre la cantidad aproximada de salideros reportados, identificados y atendidos por la Autoridad de Acueductos y Alcantarillados en las comunidades afectadas, así como el impacto de estos en la continuidad del servicio;</w:t>
      </w:r>
      <w:r w:rsidRPr="00D16B6A">
        <w:rPr>
          <w:lang w:val="es-PR"/>
        </w:rPr>
        <w:t xml:space="preserve"> </w:t>
      </w:r>
      <w:r w:rsidRPr="00D16B6A">
        <w:rPr>
          <w:rFonts w:ascii="Book Antiqua" w:hAnsi="Book Antiqua"/>
          <w:lang w:val="es-PR"/>
        </w:rPr>
        <w:t>una evaluación integral de los proyectos ejecutados, los salideros reportados y la situación real que enfrentan los residentes permitirá determinar la efectividad de las acciones tomadas y la necesidad de medidas adicionales</w:t>
      </w:r>
      <w:r w:rsidR="00920CE5">
        <w:rPr>
          <w:rFonts w:ascii="Book Antiqua" w:hAnsi="Book Antiqua"/>
          <w:lang w:val="es-PR"/>
        </w:rPr>
        <w:t xml:space="preserve">, </w:t>
      </w:r>
      <w:r w:rsidR="00920CE5" w:rsidRPr="00920CE5">
        <w:rPr>
          <w:rFonts w:ascii="Book Antiqua" w:hAnsi="Book Antiqua"/>
          <w:lang w:val="es-PR"/>
        </w:rPr>
        <w:t>para garantizar un servicio de agua potable adecuado, estable y sostenible.</w:t>
      </w:r>
      <w:r>
        <w:rPr>
          <w:rFonts w:ascii="Book Antiqua" w:hAnsi="Book Antiqua"/>
          <w:lang w:val="es-PR"/>
        </w:rPr>
        <w:t xml:space="preserve"> </w:t>
      </w:r>
    </w:p>
    <w:p w14:paraId="2316F9EB" w14:textId="591962DA" w:rsidR="005E57DD" w:rsidRPr="007F1AF8" w:rsidRDefault="005E57DD" w:rsidP="007F1AF8">
      <w:pPr>
        <w:suppressLineNumbers/>
        <w:jc w:val="both"/>
        <w:rPr>
          <w:rFonts w:ascii="Book Antiqua" w:hAnsi="Book Antiqua"/>
          <w:lang w:val="es-PR"/>
        </w:rPr>
      </w:pPr>
    </w:p>
    <w:p w14:paraId="4EFC7BC4" w14:textId="06FCFDED" w:rsidR="00A22A39" w:rsidRDefault="00A22A39" w:rsidP="007F1AF8">
      <w:pPr>
        <w:suppressLineNumbers/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199E2A2" w14:textId="206CB48C" w:rsidR="00C57366" w:rsidRPr="00CB4FC4" w:rsidRDefault="00A22A39" w:rsidP="00C5736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 xml:space="preserve">Sección 1.-Se ordena a la Comisión </w:t>
      </w:r>
      <w:r w:rsidR="00F82195" w:rsidRPr="004E09F2">
        <w:rPr>
          <w:rFonts w:ascii="Book Antiqua" w:hAnsi="Book Antiqua"/>
          <w:lang w:val="es-ES_tradnl"/>
        </w:rPr>
        <w:t xml:space="preserve">de </w:t>
      </w:r>
      <w:r w:rsidR="00D16B6A">
        <w:rPr>
          <w:rFonts w:ascii="Book Antiqua" w:hAnsi="Book Antiqua"/>
          <w:lang w:val="es-ES_tradnl"/>
        </w:rPr>
        <w:t>la Región Norte</w:t>
      </w:r>
      <w:r w:rsidR="005836AF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 xml:space="preserve">de la Cámara de Representantes del </w:t>
      </w:r>
      <w:r w:rsidR="007632F1" w:rsidRPr="004E09F2">
        <w:rPr>
          <w:rFonts w:ascii="Book Antiqua" w:hAnsi="Book Antiqua"/>
          <w:lang w:val="es-ES_tradnl"/>
        </w:rPr>
        <w:t xml:space="preserve">Gobierno </w:t>
      </w:r>
      <w:r w:rsidRPr="004E09F2">
        <w:rPr>
          <w:rFonts w:ascii="Book Antiqua" w:hAnsi="Book Antiqua"/>
          <w:lang w:val="es-ES_tradnl"/>
        </w:rPr>
        <w:t xml:space="preserve">de Puerto Rico, </w:t>
      </w:r>
      <w:r w:rsidR="00CB4FC4" w:rsidRPr="00CB4FC4">
        <w:rPr>
          <w:rFonts w:ascii="Book Antiqua" w:hAnsi="Book Antiqua"/>
          <w:lang w:val="es-PR"/>
        </w:rPr>
        <w:t xml:space="preserve">a realizar una investigación sobre los proyectos, evaluaciones y acciones ejecutadas, en curso o planificadas por la Autoridad de Acueductos y Alcantarillados, dirigidas a atender la problemática relacionada con el servicio de agua potable en diversas comunidades del Municipio de Dorado, incluyendo el Sector Santa Rosa del Barrio </w:t>
      </w:r>
      <w:proofErr w:type="spellStart"/>
      <w:r w:rsidR="00CB4FC4" w:rsidRPr="00CB4FC4">
        <w:rPr>
          <w:rFonts w:ascii="Book Antiqua" w:hAnsi="Book Antiqua"/>
          <w:lang w:val="es-PR"/>
        </w:rPr>
        <w:t>Maguayo</w:t>
      </w:r>
      <w:proofErr w:type="spellEnd"/>
      <w:r w:rsidR="00CB4FC4" w:rsidRPr="00CB4FC4">
        <w:rPr>
          <w:rFonts w:ascii="Book Antiqua" w:hAnsi="Book Antiqua"/>
          <w:lang w:val="es-PR"/>
        </w:rPr>
        <w:t xml:space="preserve">, áreas del Barrio Espinosa y sectores de la </w:t>
      </w:r>
      <w:r w:rsidR="00CB4FC4" w:rsidRPr="00CB4FC4">
        <w:rPr>
          <w:rFonts w:ascii="Book Antiqua" w:hAnsi="Book Antiqua"/>
          <w:lang w:val="es-PR"/>
        </w:rPr>
        <w:lastRenderedPageBreak/>
        <w:t>comunidad Los Puertos; examinar las causas de la persistencia de interrupciones, baja presión e intermitencia que continúan afectando a los residentes; requerir información sobre el número aproximado de salideros reportados y atendidos en dichas áreas</w:t>
      </w:r>
      <w:r w:rsidR="00CB4FC4">
        <w:rPr>
          <w:rFonts w:ascii="Book Antiqua" w:hAnsi="Book Antiqua"/>
          <w:lang w:val="es-PR"/>
        </w:rPr>
        <w:t>.</w:t>
      </w:r>
    </w:p>
    <w:p w14:paraId="63B1B427" w14:textId="470ABA4C" w:rsidR="00A22A39" w:rsidRPr="004E09F2" w:rsidRDefault="00A22A39" w:rsidP="00C57366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 xml:space="preserve">Sección 2.-La Comisión, conforme dispone el Reglamento de la Cámara de Representantes, R. de la C. 1, </w:t>
      </w:r>
      <w:r w:rsidR="004E49CC" w:rsidRPr="004E09F2">
        <w:rPr>
          <w:rFonts w:ascii="Book Antiqua" w:hAnsi="Book Antiqua"/>
          <w:lang w:val="es-ES_tradnl"/>
        </w:rPr>
        <w:t>podrá</w:t>
      </w:r>
      <w:r w:rsidRPr="004E09F2">
        <w:rPr>
          <w:rFonts w:ascii="Book Antiqua" w:hAnsi="Book Antiqua"/>
          <w:lang w:val="es-ES_tradnl"/>
        </w:rPr>
        <w:t xml:space="preserve"> citar a cualquier persona natural o jurídica, </w:t>
      </w:r>
      <w:r w:rsidR="009C2609" w:rsidRPr="004E09F2">
        <w:rPr>
          <w:rFonts w:ascii="Book Antiqua" w:hAnsi="Book Antiqua"/>
          <w:lang w:val="es-ES_tradnl"/>
        </w:rPr>
        <w:t>o entidad</w:t>
      </w:r>
      <w:r w:rsidRPr="004E09F2">
        <w:rPr>
          <w:rFonts w:ascii="Book Antiqua" w:hAnsi="Book Antiqua"/>
          <w:lang w:val="es-ES_tradnl"/>
        </w:rPr>
        <w:t xml:space="preserve"> gubernamental que haya tenido o tenga cualquier clase de relación o conexión </w:t>
      </w:r>
      <w:r w:rsidR="009C2609" w:rsidRPr="004E09F2">
        <w:rPr>
          <w:rFonts w:ascii="Book Antiqua" w:hAnsi="Book Antiqua"/>
          <w:lang w:val="es-ES"/>
        </w:rPr>
        <w:t>en los asuntos especificados en la Sección 1 de esta Resolución.</w:t>
      </w:r>
      <w:r w:rsidRPr="004E09F2">
        <w:rPr>
          <w:rFonts w:ascii="Book Antiqua" w:hAnsi="Book Antiqua"/>
          <w:lang w:val="es-ES_tradnl"/>
        </w:rPr>
        <w:t xml:space="preserve">  </w:t>
      </w:r>
    </w:p>
    <w:p w14:paraId="33593ADF" w14:textId="77777777" w:rsidR="00A22A39" w:rsidRPr="004E09F2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>Sección 3.-La Comisión</w:t>
      </w:r>
      <w:r w:rsidR="009C2609" w:rsidRPr="004E09F2">
        <w:rPr>
          <w:rFonts w:ascii="Book Antiqua" w:hAnsi="Book Antiqua"/>
          <w:lang w:val="es-ES_tradnl"/>
        </w:rPr>
        <w:t>, además,</w:t>
      </w:r>
      <w:r w:rsidRPr="004E09F2">
        <w:rPr>
          <w:rFonts w:ascii="Book Antiqua" w:hAnsi="Book Antiqua"/>
          <w:lang w:val="es-ES_tradnl"/>
        </w:rPr>
        <w:t xml:space="preserve">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28C5E26" w14:textId="0583E617" w:rsidR="004E49CC" w:rsidRPr="004E09F2" w:rsidRDefault="004E49CC" w:rsidP="007F1AF8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>Sección 4.-La Comisión</w:t>
      </w:r>
      <w:r w:rsidR="00953157">
        <w:rPr>
          <w:rFonts w:ascii="Book Antiqua" w:hAnsi="Book Antiqua"/>
          <w:lang w:val="es-ES_tradnl"/>
        </w:rPr>
        <w:t xml:space="preserve"> de la Región Norte de la Camara de Representantes del Gobierno de Puerto Rico</w:t>
      </w:r>
      <w:r w:rsidRPr="004E09F2">
        <w:rPr>
          <w:rFonts w:ascii="Book Antiqua" w:hAnsi="Book Antiqua"/>
          <w:lang w:val="es-ES_tradnl"/>
        </w:rPr>
        <w:t xml:space="preserve"> rendirá un informe con sus hallazgos, conclusiones y recomendaciones dentro del término de </w:t>
      </w:r>
      <w:r w:rsidR="00C82466" w:rsidRPr="004E09F2">
        <w:rPr>
          <w:rFonts w:ascii="Book Antiqua" w:hAnsi="Book Antiqua"/>
          <w:lang w:val="es-ES_tradnl"/>
        </w:rPr>
        <w:t>ciento veinte (120)</w:t>
      </w:r>
      <w:r w:rsidR="00423696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>días, contados a partir de la aprobación de esta Resolución.</w:t>
      </w:r>
      <w:r w:rsidR="00AB5774" w:rsidRPr="004E09F2">
        <w:rPr>
          <w:rFonts w:ascii="Book Antiqua" w:hAnsi="Book Antiqua"/>
          <w:lang w:val="es-PR"/>
        </w:rPr>
        <w:t xml:space="preserve">     </w:t>
      </w:r>
    </w:p>
    <w:p w14:paraId="003E31D0" w14:textId="31EC874D" w:rsidR="00F50E76" w:rsidRPr="004E09F2" w:rsidRDefault="009C2609" w:rsidP="007F1AF8">
      <w:pPr>
        <w:spacing w:line="480" w:lineRule="auto"/>
        <w:ind w:firstLine="708"/>
        <w:jc w:val="both"/>
        <w:rPr>
          <w:rFonts w:ascii="Book Antiqua" w:hAnsi="Book Antiqua"/>
          <w:strike/>
          <w:lang w:val="es-PR"/>
        </w:rPr>
      </w:pPr>
      <w:r w:rsidRPr="004E09F2">
        <w:rPr>
          <w:rFonts w:ascii="Book Antiqua" w:hAnsi="Book Antiqua"/>
          <w:lang w:val="es-PR"/>
        </w:rPr>
        <w:t>Sección 5.-</w:t>
      </w:r>
      <w:r w:rsidR="00F50E76" w:rsidRPr="004E09F2">
        <w:rPr>
          <w:rFonts w:ascii="Book Antiqua" w:hAnsi="Book Antiqua"/>
          <w:szCs w:val="24"/>
          <w:lang w:val="es-ES_tradnl"/>
        </w:rPr>
        <w:t xml:space="preserve">Esta Resolución comenzará a regir inmediatamente después de su aprobación. </w:t>
      </w:r>
    </w:p>
    <w:sectPr w:rsidR="00F50E76" w:rsidRPr="004E09F2" w:rsidSect="00DE2439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B621D" w14:textId="77777777" w:rsidR="00987E96" w:rsidRDefault="00987E96">
      <w:r>
        <w:separator/>
      </w:r>
    </w:p>
  </w:endnote>
  <w:endnote w:type="continuationSeparator" w:id="0">
    <w:p w14:paraId="31F1838B" w14:textId="77777777" w:rsidR="00987E96" w:rsidRDefault="0098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8D0A4" w14:textId="77777777" w:rsidR="00987E96" w:rsidRDefault="00987E96">
      <w:r>
        <w:separator/>
      </w:r>
    </w:p>
  </w:footnote>
  <w:footnote w:type="continuationSeparator" w:id="0">
    <w:p w14:paraId="47ED03B0" w14:textId="77777777" w:rsidR="00987E96" w:rsidRDefault="00987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1"/>
  </w:num>
  <w:num w:numId="2" w16cid:durableId="112665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2196C"/>
    <w:rsid w:val="00023B9A"/>
    <w:rsid w:val="00043912"/>
    <w:rsid w:val="00056024"/>
    <w:rsid w:val="00067BFD"/>
    <w:rsid w:val="000955D7"/>
    <w:rsid w:val="00095AE1"/>
    <w:rsid w:val="000A6B6C"/>
    <w:rsid w:val="000B0DBB"/>
    <w:rsid w:val="000C00F5"/>
    <w:rsid w:val="000C0AD8"/>
    <w:rsid w:val="00111E71"/>
    <w:rsid w:val="001173A6"/>
    <w:rsid w:val="00117F4E"/>
    <w:rsid w:val="001242CF"/>
    <w:rsid w:val="00127C6A"/>
    <w:rsid w:val="00127FD9"/>
    <w:rsid w:val="00131474"/>
    <w:rsid w:val="0013613F"/>
    <w:rsid w:val="001363FE"/>
    <w:rsid w:val="00137B69"/>
    <w:rsid w:val="001569B9"/>
    <w:rsid w:val="0017132B"/>
    <w:rsid w:val="001F2100"/>
    <w:rsid w:val="001F4CA3"/>
    <w:rsid w:val="001F612A"/>
    <w:rsid w:val="00200DE3"/>
    <w:rsid w:val="00211396"/>
    <w:rsid w:val="00226AE6"/>
    <w:rsid w:val="00237E7D"/>
    <w:rsid w:val="00245B34"/>
    <w:rsid w:val="002539E5"/>
    <w:rsid w:val="00263355"/>
    <w:rsid w:val="00273792"/>
    <w:rsid w:val="0028302A"/>
    <w:rsid w:val="00283129"/>
    <w:rsid w:val="00284118"/>
    <w:rsid w:val="002D4AC8"/>
    <w:rsid w:val="00320D78"/>
    <w:rsid w:val="003776E2"/>
    <w:rsid w:val="00380FE5"/>
    <w:rsid w:val="003924DD"/>
    <w:rsid w:val="00394FCB"/>
    <w:rsid w:val="003963F4"/>
    <w:rsid w:val="003B5254"/>
    <w:rsid w:val="003B75A6"/>
    <w:rsid w:val="003F7113"/>
    <w:rsid w:val="004028B6"/>
    <w:rsid w:val="004061CA"/>
    <w:rsid w:val="00415689"/>
    <w:rsid w:val="004213B0"/>
    <w:rsid w:val="00423696"/>
    <w:rsid w:val="00433A69"/>
    <w:rsid w:val="004440CB"/>
    <w:rsid w:val="004713D2"/>
    <w:rsid w:val="00471BFE"/>
    <w:rsid w:val="00484206"/>
    <w:rsid w:val="004A3DC7"/>
    <w:rsid w:val="004D2454"/>
    <w:rsid w:val="004E09F2"/>
    <w:rsid w:val="004E49CC"/>
    <w:rsid w:val="004F72CB"/>
    <w:rsid w:val="00521639"/>
    <w:rsid w:val="00532BB7"/>
    <w:rsid w:val="005332E4"/>
    <w:rsid w:val="005350F5"/>
    <w:rsid w:val="0053550C"/>
    <w:rsid w:val="00555018"/>
    <w:rsid w:val="005723DC"/>
    <w:rsid w:val="005836AF"/>
    <w:rsid w:val="0059499C"/>
    <w:rsid w:val="00597676"/>
    <w:rsid w:val="005B1528"/>
    <w:rsid w:val="005C02FF"/>
    <w:rsid w:val="005D085D"/>
    <w:rsid w:val="005D2C57"/>
    <w:rsid w:val="005E57DD"/>
    <w:rsid w:val="005F430D"/>
    <w:rsid w:val="006018D0"/>
    <w:rsid w:val="006210DC"/>
    <w:rsid w:val="00622ECD"/>
    <w:rsid w:val="0064019E"/>
    <w:rsid w:val="0064349D"/>
    <w:rsid w:val="00653EED"/>
    <w:rsid w:val="00661411"/>
    <w:rsid w:val="006706AD"/>
    <w:rsid w:val="00670717"/>
    <w:rsid w:val="00685549"/>
    <w:rsid w:val="00697D47"/>
    <w:rsid w:val="006A7D81"/>
    <w:rsid w:val="006B0137"/>
    <w:rsid w:val="006B47E5"/>
    <w:rsid w:val="006B64ED"/>
    <w:rsid w:val="006B7365"/>
    <w:rsid w:val="006C2D81"/>
    <w:rsid w:val="006C7DF8"/>
    <w:rsid w:val="006E6679"/>
    <w:rsid w:val="007431AA"/>
    <w:rsid w:val="00750E5D"/>
    <w:rsid w:val="00750FC8"/>
    <w:rsid w:val="007533D0"/>
    <w:rsid w:val="00753748"/>
    <w:rsid w:val="00755069"/>
    <w:rsid w:val="007632F1"/>
    <w:rsid w:val="007B0660"/>
    <w:rsid w:val="007D38C6"/>
    <w:rsid w:val="007D7DB0"/>
    <w:rsid w:val="007E3868"/>
    <w:rsid w:val="007F1AF8"/>
    <w:rsid w:val="007F1F27"/>
    <w:rsid w:val="007F7087"/>
    <w:rsid w:val="00820C41"/>
    <w:rsid w:val="00850256"/>
    <w:rsid w:val="0089237B"/>
    <w:rsid w:val="0090343E"/>
    <w:rsid w:val="00920CE5"/>
    <w:rsid w:val="00925328"/>
    <w:rsid w:val="00932FFF"/>
    <w:rsid w:val="0093686F"/>
    <w:rsid w:val="0094073E"/>
    <w:rsid w:val="00942FD4"/>
    <w:rsid w:val="00947C42"/>
    <w:rsid w:val="00951997"/>
    <w:rsid w:val="00953157"/>
    <w:rsid w:val="00980409"/>
    <w:rsid w:val="00987E96"/>
    <w:rsid w:val="00990352"/>
    <w:rsid w:val="00991B2B"/>
    <w:rsid w:val="009C1BF1"/>
    <w:rsid w:val="009C2609"/>
    <w:rsid w:val="00A03405"/>
    <w:rsid w:val="00A06DD4"/>
    <w:rsid w:val="00A1528A"/>
    <w:rsid w:val="00A22A39"/>
    <w:rsid w:val="00A33918"/>
    <w:rsid w:val="00A7629F"/>
    <w:rsid w:val="00AA0D72"/>
    <w:rsid w:val="00AB1779"/>
    <w:rsid w:val="00AB1B43"/>
    <w:rsid w:val="00AB5774"/>
    <w:rsid w:val="00AE25D9"/>
    <w:rsid w:val="00AE502E"/>
    <w:rsid w:val="00AF0CEE"/>
    <w:rsid w:val="00B24682"/>
    <w:rsid w:val="00B309A4"/>
    <w:rsid w:val="00B34F6A"/>
    <w:rsid w:val="00B449B4"/>
    <w:rsid w:val="00B667AD"/>
    <w:rsid w:val="00B84C38"/>
    <w:rsid w:val="00B851F6"/>
    <w:rsid w:val="00B86C00"/>
    <w:rsid w:val="00B947F6"/>
    <w:rsid w:val="00BD144E"/>
    <w:rsid w:val="00BD2497"/>
    <w:rsid w:val="00BF16AA"/>
    <w:rsid w:val="00C171C4"/>
    <w:rsid w:val="00C354B8"/>
    <w:rsid w:val="00C52517"/>
    <w:rsid w:val="00C52527"/>
    <w:rsid w:val="00C57366"/>
    <w:rsid w:val="00C60921"/>
    <w:rsid w:val="00C62936"/>
    <w:rsid w:val="00C653F2"/>
    <w:rsid w:val="00C679E6"/>
    <w:rsid w:val="00C82466"/>
    <w:rsid w:val="00C908F9"/>
    <w:rsid w:val="00CA0917"/>
    <w:rsid w:val="00CA1099"/>
    <w:rsid w:val="00CA774A"/>
    <w:rsid w:val="00CB3864"/>
    <w:rsid w:val="00CB4FC4"/>
    <w:rsid w:val="00CC1239"/>
    <w:rsid w:val="00D16B6A"/>
    <w:rsid w:val="00D25224"/>
    <w:rsid w:val="00D27630"/>
    <w:rsid w:val="00D417C2"/>
    <w:rsid w:val="00D41F2A"/>
    <w:rsid w:val="00D534A7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4AB5"/>
    <w:rsid w:val="00E25759"/>
    <w:rsid w:val="00E33F7B"/>
    <w:rsid w:val="00E35D9E"/>
    <w:rsid w:val="00E50EEA"/>
    <w:rsid w:val="00E52F58"/>
    <w:rsid w:val="00E609D8"/>
    <w:rsid w:val="00E70950"/>
    <w:rsid w:val="00E94C7C"/>
    <w:rsid w:val="00EB61FB"/>
    <w:rsid w:val="00EC26AA"/>
    <w:rsid w:val="00ED26B5"/>
    <w:rsid w:val="00ED6821"/>
    <w:rsid w:val="00ED7A53"/>
    <w:rsid w:val="00EE4273"/>
    <w:rsid w:val="00EF022F"/>
    <w:rsid w:val="00EF2C39"/>
    <w:rsid w:val="00F02004"/>
    <w:rsid w:val="00F042CB"/>
    <w:rsid w:val="00F16810"/>
    <w:rsid w:val="00F349FF"/>
    <w:rsid w:val="00F43E13"/>
    <w:rsid w:val="00F50E76"/>
    <w:rsid w:val="00F60A20"/>
    <w:rsid w:val="00F739F1"/>
    <w:rsid w:val="00F82195"/>
    <w:rsid w:val="00FA171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823</Words>
  <Characters>4810</Characters>
  <Application>Microsoft Office Word</Application>
  <DocSecurity>0</DocSecurity>
  <Lines>94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4</cp:revision>
  <cp:lastPrinted>2026-01-26T13:57:00Z</cp:lastPrinted>
  <dcterms:created xsi:type="dcterms:W3CDTF">2026-01-26T15:00:00Z</dcterms:created>
  <dcterms:modified xsi:type="dcterms:W3CDTF">2026-01-26T15:19:00Z</dcterms:modified>
</cp:coreProperties>
</file>