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79906" w14:textId="4B2D7BFC" w:rsidR="00CC2F2D" w:rsidRPr="004D4CA5" w:rsidRDefault="00714C19" w:rsidP="00CC2F2D">
      <w:pPr>
        <w:jc w:val="center"/>
        <w:rPr>
          <w:rFonts w:ascii="Book Antiqua" w:hAnsi="Book Antiqua"/>
          <w:sz w:val="28"/>
          <w:lang w:val="es-ES"/>
        </w:rPr>
      </w:pPr>
      <w:r w:rsidRPr="004D4CA5">
        <w:rPr>
          <w:rFonts w:ascii="Book Antiqua" w:hAnsi="Book Antiqua"/>
          <w:sz w:val="28"/>
          <w:lang w:val="es-ES"/>
        </w:rPr>
        <w:t>GOBIERNO</w:t>
      </w:r>
      <w:r w:rsidR="00CC2F2D" w:rsidRPr="004D4CA5">
        <w:rPr>
          <w:rFonts w:ascii="Book Antiqua" w:hAnsi="Book Antiqua"/>
          <w:sz w:val="28"/>
          <w:lang w:val="es-ES"/>
        </w:rPr>
        <w:t xml:space="preserve"> DE PUERTO RICO</w:t>
      </w:r>
    </w:p>
    <w:p w14:paraId="26EE8772" w14:textId="27CEE55A" w:rsidR="0020062C" w:rsidRPr="00AF5FA7" w:rsidRDefault="0020062C" w:rsidP="0020062C">
      <w:pPr>
        <w:jc w:val="center"/>
        <w:rPr>
          <w:rFonts w:ascii="Book Antiqua" w:hAnsi="Book Antiqua"/>
          <w:szCs w:val="24"/>
          <w:lang w:val="es-ES"/>
        </w:rPr>
      </w:pPr>
    </w:p>
    <w:p w14:paraId="4741655E" w14:textId="5ADE77AF" w:rsidR="0020062C" w:rsidRPr="004D4CA5" w:rsidRDefault="005B52C9" w:rsidP="00AF5FA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>20m</w:t>
      </w:r>
      <w:r w:rsidR="0020062C" w:rsidRPr="004D4CA5">
        <w:rPr>
          <w:rFonts w:ascii="Book Antiqua" w:hAnsi="Book Antiqua"/>
          <w:lang w:val="es-ES"/>
        </w:rPr>
        <w:t>a. Asamblea</w:t>
      </w:r>
      <w:r w:rsidR="0020062C" w:rsidRPr="004D4CA5">
        <w:rPr>
          <w:rFonts w:ascii="Book Antiqua" w:hAnsi="Book Antiqua"/>
          <w:lang w:val="es-ES"/>
        </w:rPr>
        <w:tab/>
      </w:r>
      <w:r w:rsidR="00AF5FA7">
        <w:rPr>
          <w:rFonts w:ascii="Book Antiqua" w:hAnsi="Book Antiqua"/>
          <w:lang w:val="es-ES"/>
        </w:rPr>
        <w:tab/>
      </w:r>
      <w:r w:rsidR="00AF5FA7">
        <w:rPr>
          <w:rFonts w:ascii="Book Antiqua" w:hAnsi="Book Antiqua"/>
          <w:lang w:val="es-ES"/>
        </w:rPr>
        <w:tab/>
      </w:r>
      <w:r w:rsidR="00AF5FA7">
        <w:rPr>
          <w:rFonts w:ascii="Book Antiqua" w:hAnsi="Book Antiqua"/>
          <w:lang w:val="es-ES"/>
        </w:rPr>
        <w:tab/>
      </w:r>
      <w:r w:rsidR="00AF5FA7">
        <w:rPr>
          <w:rFonts w:ascii="Book Antiqua" w:hAnsi="Book Antiqua"/>
          <w:lang w:val="es-ES"/>
        </w:rPr>
        <w:tab/>
      </w:r>
      <w:r w:rsidR="00AF5FA7">
        <w:rPr>
          <w:rFonts w:ascii="Book Antiqua" w:hAnsi="Book Antiqua"/>
          <w:lang w:val="es-ES"/>
        </w:rPr>
        <w:tab/>
      </w:r>
      <w:r w:rsidR="00AF5FA7">
        <w:rPr>
          <w:rFonts w:ascii="Book Antiqua" w:hAnsi="Book Antiqua"/>
          <w:lang w:val="es-ES"/>
        </w:rPr>
        <w:tab/>
      </w:r>
      <w:r w:rsidR="00AF5FA7">
        <w:rPr>
          <w:rFonts w:ascii="Book Antiqua" w:hAnsi="Book Antiqua"/>
          <w:lang w:val="es-ES"/>
        </w:rPr>
        <w:tab/>
        <w:t xml:space="preserve">           </w:t>
      </w:r>
      <w:r w:rsidR="00767DB1" w:rsidRPr="004D4CA5">
        <w:rPr>
          <w:rFonts w:ascii="Book Antiqua" w:hAnsi="Book Antiqua"/>
          <w:lang w:val="es-ES"/>
        </w:rPr>
        <w:t>3r</w:t>
      </w:r>
      <w:r w:rsidR="0020062C" w:rsidRPr="004D4CA5">
        <w:rPr>
          <w:rFonts w:ascii="Book Antiqua" w:hAnsi="Book Antiqua"/>
          <w:lang w:val="es-ES"/>
        </w:rPr>
        <w:t>a. Sesión</w:t>
      </w:r>
    </w:p>
    <w:p w14:paraId="388F4E31" w14:textId="35A2B82C" w:rsidR="0020062C" w:rsidRPr="004D4CA5" w:rsidRDefault="0020062C" w:rsidP="00AF5FA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ab/>
        <w:t>Legislativa</w:t>
      </w:r>
      <w:r w:rsidRPr="004D4CA5">
        <w:rPr>
          <w:rFonts w:ascii="Book Antiqua" w:hAnsi="Book Antiqua"/>
          <w:lang w:val="es-ES"/>
        </w:rPr>
        <w:tab/>
      </w:r>
      <w:r w:rsidRPr="004D4CA5">
        <w:rPr>
          <w:rFonts w:ascii="Book Antiqua" w:hAnsi="Book Antiqua"/>
          <w:lang w:val="es-ES"/>
        </w:rPr>
        <w:tab/>
      </w:r>
      <w:r w:rsidR="00AF5FA7">
        <w:rPr>
          <w:rFonts w:ascii="Book Antiqua" w:hAnsi="Book Antiqua"/>
          <w:lang w:val="es-ES"/>
        </w:rPr>
        <w:tab/>
      </w:r>
      <w:r w:rsidR="00AF5FA7">
        <w:rPr>
          <w:rFonts w:ascii="Book Antiqua" w:hAnsi="Book Antiqua"/>
          <w:lang w:val="es-ES"/>
        </w:rPr>
        <w:tab/>
      </w:r>
      <w:r w:rsidR="00AF5FA7">
        <w:rPr>
          <w:rFonts w:ascii="Book Antiqua" w:hAnsi="Book Antiqua"/>
          <w:lang w:val="es-ES"/>
        </w:rPr>
        <w:tab/>
      </w:r>
      <w:r w:rsidR="00AF5FA7">
        <w:rPr>
          <w:rFonts w:ascii="Book Antiqua" w:hAnsi="Book Antiqua"/>
          <w:lang w:val="es-ES"/>
        </w:rPr>
        <w:tab/>
      </w:r>
      <w:r w:rsidR="00AF5FA7">
        <w:rPr>
          <w:rFonts w:ascii="Book Antiqua" w:hAnsi="Book Antiqua"/>
          <w:lang w:val="es-ES"/>
        </w:rPr>
        <w:tab/>
      </w:r>
      <w:r w:rsidR="00AF5FA7">
        <w:rPr>
          <w:rFonts w:ascii="Book Antiqua" w:hAnsi="Book Antiqua"/>
          <w:lang w:val="es-ES"/>
        </w:rPr>
        <w:tab/>
      </w:r>
      <w:r w:rsidR="00AF5FA7">
        <w:rPr>
          <w:rFonts w:ascii="Book Antiqua" w:hAnsi="Book Antiqua"/>
          <w:lang w:val="es-ES"/>
        </w:rPr>
        <w:tab/>
        <w:t xml:space="preserve">      </w:t>
      </w:r>
      <w:r w:rsidRPr="004D4CA5">
        <w:rPr>
          <w:rFonts w:ascii="Book Antiqua" w:hAnsi="Book Antiqua"/>
          <w:lang w:val="es-ES"/>
        </w:rPr>
        <w:t>Ordinaria</w:t>
      </w:r>
    </w:p>
    <w:p w14:paraId="7CB5A1DB" w14:textId="5F0F4219" w:rsidR="0020062C" w:rsidRPr="004D4CA5" w:rsidRDefault="0020062C" w:rsidP="0020062C">
      <w:pPr>
        <w:rPr>
          <w:lang w:val="es-ES"/>
        </w:rPr>
      </w:pPr>
    </w:p>
    <w:p w14:paraId="67679684" w14:textId="64E6FEEC" w:rsidR="0020062C" w:rsidRPr="00AF5FA7" w:rsidRDefault="0020062C" w:rsidP="00AF5FA7">
      <w:pPr>
        <w:jc w:val="center"/>
        <w:rPr>
          <w:rFonts w:ascii="Book Antiqua" w:hAnsi="Book Antiqua"/>
          <w:b/>
          <w:bCs/>
          <w:sz w:val="36"/>
          <w:lang w:val="es-ES"/>
        </w:rPr>
      </w:pPr>
      <w:r w:rsidRPr="00AF5FA7">
        <w:rPr>
          <w:rFonts w:ascii="Book Antiqua" w:hAnsi="Book Antiqua"/>
          <w:b/>
          <w:bCs/>
          <w:sz w:val="36"/>
          <w:lang w:val="es-ES"/>
        </w:rPr>
        <w:t>CÁMARA DE REPRESENTANTES</w:t>
      </w:r>
    </w:p>
    <w:p w14:paraId="17FFF5F3" w14:textId="77777777" w:rsidR="00AF5FA7" w:rsidRPr="00AF5FA7" w:rsidRDefault="00AF5FA7" w:rsidP="00AF5FA7">
      <w:pPr>
        <w:jc w:val="center"/>
        <w:rPr>
          <w:rFonts w:ascii="Book Antiqua" w:hAnsi="Book Antiqua"/>
          <w:szCs w:val="24"/>
          <w:lang w:val="es-ES"/>
        </w:rPr>
      </w:pPr>
    </w:p>
    <w:p w14:paraId="03B8D501" w14:textId="032405D2" w:rsidR="0020062C" w:rsidRPr="00AF5FA7" w:rsidRDefault="0020062C" w:rsidP="00AF5FA7">
      <w:pPr>
        <w:jc w:val="center"/>
        <w:rPr>
          <w:rFonts w:ascii="Book Antiqua" w:hAnsi="Book Antiqua"/>
          <w:b/>
          <w:bCs/>
          <w:sz w:val="52"/>
          <w:szCs w:val="52"/>
          <w:lang w:val="es-ES"/>
        </w:rPr>
      </w:pPr>
      <w:r w:rsidRPr="00AF5FA7">
        <w:rPr>
          <w:rFonts w:ascii="Book Antiqua" w:hAnsi="Book Antiqua"/>
          <w:b/>
          <w:bCs/>
          <w:sz w:val="52"/>
          <w:szCs w:val="52"/>
          <w:lang w:val="es-ES"/>
        </w:rPr>
        <w:t xml:space="preserve">P. de la C. </w:t>
      </w:r>
      <w:r w:rsidR="00A1531C" w:rsidRPr="00AF5FA7">
        <w:rPr>
          <w:rFonts w:ascii="Book Antiqua" w:hAnsi="Book Antiqua"/>
          <w:b/>
          <w:bCs/>
          <w:sz w:val="52"/>
          <w:szCs w:val="52"/>
          <w:lang w:val="es-ES"/>
        </w:rPr>
        <w:t>1082</w:t>
      </w:r>
    </w:p>
    <w:p w14:paraId="5FCCB16E" w14:textId="77777777" w:rsidR="00AF5FA7" w:rsidRDefault="00AF5FA7" w:rsidP="00AF5FA7">
      <w:pPr>
        <w:jc w:val="center"/>
        <w:rPr>
          <w:rFonts w:ascii="Book Antiqua" w:hAnsi="Book Antiqua"/>
          <w:lang w:val="es-ES"/>
        </w:rPr>
      </w:pPr>
    </w:p>
    <w:p w14:paraId="139C6125" w14:textId="7B0D323A" w:rsidR="0020062C" w:rsidRPr="004D4CA5" w:rsidRDefault="00A1531C" w:rsidP="00AF5FA7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27</w:t>
      </w:r>
      <w:r w:rsidR="0020062C" w:rsidRPr="004D4CA5">
        <w:rPr>
          <w:rFonts w:ascii="Book Antiqua" w:hAnsi="Book Antiqua"/>
          <w:lang w:val="es-ES"/>
        </w:rPr>
        <w:t xml:space="preserve"> </w:t>
      </w:r>
      <w:r w:rsidR="00AF5FA7">
        <w:rPr>
          <w:rFonts w:ascii="Book Antiqua" w:hAnsi="Book Antiqua"/>
          <w:lang w:val="es-ES"/>
        </w:rPr>
        <w:t>DE ENERO DE</w:t>
      </w:r>
      <w:r w:rsidR="00870710" w:rsidRPr="004D4CA5">
        <w:rPr>
          <w:rFonts w:ascii="Book Antiqua" w:hAnsi="Book Antiqua"/>
          <w:lang w:val="es-ES"/>
        </w:rPr>
        <w:t xml:space="preserve"> 202</w:t>
      </w:r>
      <w:r w:rsidR="00767DB1" w:rsidRPr="004D4CA5">
        <w:rPr>
          <w:rFonts w:ascii="Book Antiqua" w:hAnsi="Book Antiqua"/>
          <w:lang w:val="es-ES"/>
        </w:rPr>
        <w:t>6</w:t>
      </w:r>
    </w:p>
    <w:p w14:paraId="348AA782" w14:textId="77777777" w:rsidR="00AF5FA7" w:rsidRDefault="00AF5FA7" w:rsidP="00AF5FA7">
      <w:pPr>
        <w:jc w:val="center"/>
        <w:rPr>
          <w:rFonts w:ascii="Book Antiqua" w:hAnsi="Book Antiqua"/>
          <w:lang w:val="es-ES"/>
        </w:rPr>
      </w:pPr>
    </w:p>
    <w:p w14:paraId="41CF12C4" w14:textId="4ABFA0DA" w:rsidR="0020062C" w:rsidRPr="004D4CA5" w:rsidRDefault="0020062C" w:rsidP="00AF5FA7">
      <w:pPr>
        <w:jc w:val="center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 xml:space="preserve">Presentado por el representante </w:t>
      </w:r>
      <w:r w:rsidR="005E2039" w:rsidRPr="004D4CA5">
        <w:rPr>
          <w:rFonts w:ascii="Book Antiqua" w:hAnsi="Book Antiqua"/>
          <w:i/>
          <w:lang w:val="es-ES"/>
        </w:rPr>
        <w:t>Navarro Suárez</w:t>
      </w:r>
      <w:r w:rsidR="00445793" w:rsidRPr="004D4CA5">
        <w:rPr>
          <w:rFonts w:ascii="Book Antiqua" w:hAnsi="Book Antiqua"/>
          <w:i/>
          <w:lang w:val="es-ES"/>
        </w:rPr>
        <w:t xml:space="preserve"> </w:t>
      </w:r>
    </w:p>
    <w:p w14:paraId="78526C54" w14:textId="77777777" w:rsidR="00AF5FA7" w:rsidRDefault="00AF5FA7" w:rsidP="00AF5FA7">
      <w:pPr>
        <w:jc w:val="center"/>
        <w:rPr>
          <w:rFonts w:ascii="Book Antiqua" w:hAnsi="Book Antiqua"/>
          <w:lang w:val="es-ES"/>
        </w:rPr>
      </w:pPr>
    </w:p>
    <w:p w14:paraId="331143FA" w14:textId="1723071B" w:rsidR="0020062C" w:rsidRPr="004D4CA5" w:rsidRDefault="0020062C" w:rsidP="00AF5FA7">
      <w:pPr>
        <w:jc w:val="center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 xml:space="preserve">Referido a </w:t>
      </w:r>
      <w:r w:rsidR="001E7EBB" w:rsidRPr="004D4CA5">
        <w:rPr>
          <w:rFonts w:ascii="Book Antiqua" w:hAnsi="Book Antiqua"/>
          <w:lang w:val="es-ES"/>
        </w:rPr>
        <w:t xml:space="preserve">la Comisión de </w:t>
      </w:r>
      <w:r w:rsidR="00E94D4F">
        <w:rPr>
          <w:rFonts w:ascii="Book Antiqua" w:hAnsi="Book Antiqua"/>
          <w:lang w:val="es-ES"/>
        </w:rPr>
        <w:t>Banca, Seguros y Comercio</w:t>
      </w:r>
    </w:p>
    <w:p w14:paraId="331A0A88" w14:textId="0912D947" w:rsidR="0020062C" w:rsidRPr="004D4CA5" w:rsidRDefault="0020062C" w:rsidP="0020062C">
      <w:pPr>
        <w:jc w:val="both"/>
        <w:rPr>
          <w:rFonts w:ascii="Book Antiqua" w:hAnsi="Book Antiqua"/>
          <w:lang w:val="es-ES"/>
        </w:rPr>
      </w:pPr>
    </w:p>
    <w:p w14:paraId="3326326A" w14:textId="60852B15" w:rsidR="0020062C" w:rsidRPr="00AF5FA7" w:rsidRDefault="0020062C" w:rsidP="0020062C">
      <w:pPr>
        <w:jc w:val="center"/>
        <w:rPr>
          <w:rFonts w:ascii="Book Antiqua" w:hAnsi="Book Antiqua"/>
          <w:b/>
          <w:bCs/>
          <w:sz w:val="28"/>
          <w:szCs w:val="28"/>
          <w:lang w:val="es-ES"/>
        </w:rPr>
      </w:pPr>
      <w:r w:rsidRPr="00AF5FA7">
        <w:rPr>
          <w:rFonts w:ascii="Book Antiqua" w:hAnsi="Book Antiqua"/>
          <w:b/>
          <w:bCs/>
          <w:sz w:val="28"/>
          <w:szCs w:val="28"/>
          <w:lang w:val="es-ES"/>
        </w:rPr>
        <w:t>LEY</w:t>
      </w:r>
    </w:p>
    <w:p w14:paraId="6FD2B192" w14:textId="00F3324B" w:rsidR="0020062C" w:rsidRPr="004D4CA5" w:rsidRDefault="0020062C" w:rsidP="0020062C">
      <w:pPr>
        <w:jc w:val="both"/>
        <w:rPr>
          <w:rFonts w:ascii="Book Antiqua" w:hAnsi="Book Antiqua"/>
          <w:lang w:val="es-ES"/>
        </w:rPr>
      </w:pPr>
    </w:p>
    <w:p w14:paraId="2B8CB490" w14:textId="1FAD9ADB" w:rsidR="00D65009" w:rsidRPr="004D4CA5" w:rsidRDefault="00337354" w:rsidP="00870710">
      <w:pPr>
        <w:ind w:left="720" w:hanging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 xml:space="preserve">Para crear la "Ley del Derecho al Olvido Oncológico de Puerto Rico"; prohibir a las entidades aseguradoras y financieras solicitar información oncológica o imponer condiciones gravosas a sobrevivientes de cáncer que hayan superado la enfermedad hace </w:t>
      </w:r>
      <w:r w:rsidR="008053CE">
        <w:rPr>
          <w:rFonts w:ascii="Book Antiqua" w:hAnsi="Book Antiqua"/>
          <w:lang w:val="es-ES"/>
        </w:rPr>
        <w:t>tres</w:t>
      </w:r>
      <w:r w:rsidRPr="004D4CA5">
        <w:rPr>
          <w:rFonts w:ascii="Book Antiqua" w:hAnsi="Book Antiqua"/>
          <w:lang w:val="es-ES"/>
        </w:rPr>
        <w:t xml:space="preserve"> (</w:t>
      </w:r>
      <w:r w:rsidR="008053CE">
        <w:rPr>
          <w:rFonts w:ascii="Book Antiqua" w:hAnsi="Book Antiqua"/>
          <w:lang w:val="es-ES"/>
        </w:rPr>
        <w:t>3</w:t>
      </w:r>
      <w:r w:rsidRPr="004D4CA5">
        <w:rPr>
          <w:rFonts w:ascii="Book Antiqua" w:hAnsi="Book Antiqua"/>
          <w:lang w:val="es-ES"/>
        </w:rPr>
        <w:t>) años sin recaída; declarar nulas las cláusulas que excluyan o discriminen a estos pacientes en contratos de seguros de vida, préstamos e hipotecas; establecer definiciones; fijar penalidades; y para otros fines relacionados.</w:t>
      </w:r>
    </w:p>
    <w:p w14:paraId="73B45A7C" w14:textId="77777777" w:rsidR="00AF5FA7" w:rsidRDefault="00AF5FA7" w:rsidP="00AF5FA7">
      <w:pPr>
        <w:ind w:firstLine="360"/>
        <w:rPr>
          <w:rFonts w:ascii="Book Antiqua" w:hAnsi="Book Antiqua"/>
          <w:lang w:val="es-ES"/>
        </w:rPr>
      </w:pPr>
    </w:p>
    <w:p w14:paraId="602AFB97" w14:textId="6CDCF51D" w:rsidR="0020062C" w:rsidRPr="004D4CA5" w:rsidRDefault="0020062C" w:rsidP="00AF5FA7">
      <w:pPr>
        <w:ind w:firstLine="360"/>
        <w:jc w:val="center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>EXPOSICIÓN DE MOTIVOS</w:t>
      </w:r>
    </w:p>
    <w:p w14:paraId="0267BD7A" w14:textId="77777777" w:rsidR="00075C88" w:rsidRPr="004D4CA5" w:rsidRDefault="00075C88" w:rsidP="00266F60">
      <w:pPr>
        <w:jc w:val="both"/>
        <w:rPr>
          <w:rFonts w:ascii="Book Antiqua" w:hAnsi="Book Antiqua"/>
          <w:lang w:val="es-ES"/>
        </w:rPr>
      </w:pPr>
    </w:p>
    <w:p w14:paraId="6CE2D390" w14:textId="29ADCA1F" w:rsidR="002219FB" w:rsidRPr="004D4CA5" w:rsidRDefault="002219FB" w:rsidP="00AF5FA7">
      <w:pPr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>El cáncer es una de las principales causas de morbilidad en Puerto Rico, pero gracias a los avances médicos, las tasas de supervivencia han aumentado significativamente. Sin embargo, los sobrevivientes de cáncer a menudo enfrentan una "segunda enfermedad": la discriminación financiera.</w:t>
      </w:r>
    </w:p>
    <w:p w14:paraId="54DB2CAE" w14:textId="77777777" w:rsidR="002219FB" w:rsidRPr="004D4CA5" w:rsidRDefault="002219FB" w:rsidP="00AF5FA7">
      <w:pPr>
        <w:ind w:firstLine="720"/>
        <w:jc w:val="both"/>
        <w:rPr>
          <w:rFonts w:ascii="Book Antiqua" w:hAnsi="Book Antiqua"/>
          <w:lang w:val="es-ES"/>
        </w:rPr>
      </w:pPr>
    </w:p>
    <w:p w14:paraId="774DE24E" w14:textId="77777777" w:rsidR="002219FB" w:rsidRPr="004D4CA5" w:rsidRDefault="002219FB" w:rsidP="00AF5FA7">
      <w:pPr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>El Estado tiene un interés apremiante en garantizar que las personas que han superado una enfermedad grave puedan reintegrarse plenamente a la vida económica y social sin estigmas vitalicios. Actualmente, muchas aseguradoras y bancos penalizan a los sobrevivientes de cáncer denegando hipotecas, préstamos o seguros de vida, o imponiendo primas excesivamente onerosas, basándose en un historial médico que ya no representa un riesgo actual.</w:t>
      </w:r>
    </w:p>
    <w:p w14:paraId="01EFB50A" w14:textId="77777777" w:rsidR="002219FB" w:rsidRPr="004D4CA5" w:rsidRDefault="002219FB" w:rsidP="00AF5FA7">
      <w:pPr>
        <w:ind w:firstLine="720"/>
        <w:jc w:val="both"/>
        <w:rPr>
          <w:rFonts w:ascii="Book Antiqua" w:hAnsi="Book Antiqua"/>
          <w:lang w:val="es-ES"/>
        </w:rPr>
      </w:pPr>
    </w:p>
    <w:p w14:paraId="6400E6EB" w14:textId="61723C68" w:rsidR="002219FB" w:rsidRPr="004D4CA5" w:rsidRDefault="002219FB" w:rsidP="00AF5FA7">
      <w:pPr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 xml:space="preserve">A nivel internacional, países como España, mediante el Real Decreto-ley 5/2023, han reconocido el "Derecho al Olvido Oncológico". Esta medida establece que, tras cinco </w:t>
      </w:r>
      <w:r w:rsidRPr="004D4CA5">
        <w:rPr>
          <w:rFonts w:ascii="Book Antiqua" w:hAnsi="Book Antiqua"/>
          <w:lang w:val="es-ES"/>
        </w:rPr>
        <w:lastRenderedPageBreak/>
        <w:t>años de haber finalizado el tratamiento sin recaídas, las entidades no pueden solicitar información sobre el historial oncológico ni imponer condiciones más gravosas. Es un "borrón y cuenta nueva" legal.</w:t>
      </w:r>
    </w:p>
    <w:p w14:paraId="11A7BE9C" w14:textId="77777777" w:rsidR="002219FB" w:rsidRPr="004D4CA5" w:rsidRDefault="002219FB" w:rsidP="00AF5FA7">
      <w:pPr>
        <w:ind w:firstLine="720"/>
        <w:jc w:val="both"/>
        <w:rPr>
          <w:rFonts w:ascii="Book Antiqua" w:hAnsi="Book Antiqua"/>
          <w:lang w:val="es-ES"/>
        </w:rPr>
      </w:pPr>
    </w:p>
    <w:p w14:paraId="6B482D1A" w14:textId="0A3CB3E8" w:rsidR="002219FB" w:rsidRPr="004D4CA5" w:rsidRDefault="002219FB" w:rsidP="00AF5FA7">
      <w:pPr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 xml:space="preserve">En Puerto Rico existe un vacío estatutario al respecto. Aunque la Carta de Derechos del Paciente y leyes federales como ADA ofrecen protecciones generales, las aseguradoras </w:t>
      </w:r>
      <w:r w:rsidR="00CD1933" w:rsidRPr="004D4CA5">
        <w:rPr>
          <w:rFonts w:ascii="Book Antiqua" w:hAnsi="Book Antiqua"/>
          <w:lang w:val="es-ES"/>
        </w:rPr>
        <w:t>podrían utilizar esto en</w:t>
      </w:r>
      <w:r w:rsidRPr="004D4CA5">
        <w:rPr>
          <w:rFonts w:ascii="Book Antiqua" w:hAnsi="Book Antiqua"/>
          <w:lang w:val="es-ES"/>
        </w:rPr>
        <w:t xml:space="preserve"> el "</w:t>
      </w:r>
      <w:proofErr w:type="spellStart"/>
      <w:r w:rsidRPr="004D4CA5">
        <w:rPr>
          <w:rFonts w:ascii="Book Antiqua" w:hAnsi="Book Antiqua"/>
          <w:lang w:val="es-ES"/>
        </w:rPr>
        <w:t>underwriting</w:t>
      </w:r>
      <w:proofErr w:type="spellEnd"/>
      <w:r w:rsidRPr="004D4CA5">
        <w:rPr>
          <w:rFonts w:ascii="Book Antiqua" w:hAnsi="Book Antiqua"/>
          <w:lang w:val="es-ES"/>
        </w:rPr>
        <w:t>" o evaluación de riesgo para discriminar contractualmente basándose en diagnósticos pasados.</w:t>
      </w:r>
    </w:p>
    <w:p w14:paraId="4AF734C2" w14:textId="77777777" w:rsidR="002219FB" w:rsidRPr="004D4CA5" w:rsidRDefault="002219FB" w:rsidP="00AF5FA7">
      <w:pPr>
        <w:ind w:firstLine="720"/>
        <w:jc w:val="both"/>
        <w:rPr>
          <w:rFonts w:ascii="Book Antiqua" w:hAnsi="Book Antiqua"/>
          <w:lang w:val="es-ES"/>
        </w:rPr>
      </w:pPr>
    </w:p>
    <w:p w14:paraId="54C7545A" w14:textId="08AFC920" w:rsidR="00320CB2" w:rsidRPr="004D4CA5" w:rsidRDefault="002219FB" w:rsidP="00AF5FA7">
      <w:pPr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>Esta legislación busca armonizar nuestro ordenamiento con las tendencias globales de derechos humanos, impidiendo que el historial de cáncer sea un obstáculo perpetuo para el acceso a la vivienda, el crédito y la protección familiar.</w:t>
      </w:r>
    </w:p>
    <w:p w14:paraId="5E0EBCF6" w14:textId="77777777" w:rsidR="00C956B0" w:rsidRPr="004D4CA5" w:rsidRDefault="00C956B0" w:rsidP="00AF5FA7">
      <w:pPr>
        <w:jc w:val="both"/>
        <w:rPr>
          <w:rFonts w:ascii="Book Antiqua" w:hAnsi="Book Antiqua"/>
          <w:lang w:val="es-ES"/>
        </w:rPr>
      </w:pPr>
    </w:p>
    <w:p w14:paraId="57033798" w14:textId="7BB7153B" w:rsidR="0020062C" w:rsidRPr="004D4CA5" w:rsidRDefault="0020062C" w:rsidP="00AF5FA7">
      <w:pPr>
        <w:rPr>
          <w:rFonts w:ascii="Book Antiqua" w:hAnsi="Book Antiqua"/>
          <w:i/>
          <w:lang w:val="es-ES"/>
        </w:rPr>
      </w:pPr>
      <w:r w:rsidRPr="004D4CA5">
        <w:rPr>
          <w:rFonts w:ascii="Book Antiqua" w:hAnsi="Book Antiqua"/>
          <w:i/>
          <w:lang w:val="es-ES"/>
        </w:rPr>
        <w:t>DECRÉTASE POR LA ASAMBLEA LEGISLATIVA DE PUERTO RICO:</w:t>
      </w:r>
    </w:p>
    <w:p w14:paraId="0A7FBF1D" w14:textId="77777777" w:rsidR="0020062C" w:rsidRPr="004D4CA5" w:rsidRDefault="0020062C" w:rsidP="00AF5FA7">
      <w:pPr>
        <w:jc w:val="both"/>
        <w:rPr>
          <w:rFonts w:ascii="Book Antiqua" w:hAnsi="Book Antiqua"/>
          <w:lang w:val="es-ES"/>
        </w:rPr>
      </w:pPr>
    </w:p>
    <w:p w14:paraId="104ED132" w14:textId="231C29E3" w:rsidR="00CC2F2D" w:rsidRPr="004D4CA5" w:rsidRDefault="00CC2F2D" w:rsidP="00AF5FA7">
      <w:pPr>
        <w:jc w:val="both"/>
        <w:rPr>
          <w:rFonts w:ascii="Book Antiqua" w:hAnsi="Book Antiqua"/>
          <w:lang w:val="es-ES"/>
        </w:rPr>
        <w:sectPr w:rsidR="00CC2F2D" w:rsidRPr="004D4CA5" w:rsidSect="006E4DD9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E97BCA9" w14:textId="77777777" w:rsidR="004D4CA5" w:rsidRPr="004D4CA5" w:rsidRDefault="004D4CA5" w:rsidP="00AF5FA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>Artículo 1. — Título. Esta Ley se conocerá como la "Ley del Derecho al Olvido Oncológico de Puerto Rico".</w:t>
      </w:r>
    </w:p>
    <w:p w14:paraId="70A146B3" w14:textId="77777777" w:rsidR="00A1156F" w:rsidRDefault="004D4CA5" w:rsidP="00AF5FA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 xml:space="preserve">Artículo 2. — Definiciones. Para fines de esta Ley, los siguientes términos tendrán el significado que a continuación se expresa: </w:t>
      </w:r>
    </w:p>
    <w:p w14:paraId="6B144766" w14:textId="77777777" w:rsidR="00A1156F" w:rsidRDefault="004D4CA5" w:rsidP="00AF5FA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 xml:space="preserve">a) "Derecho al Olvido Oncológico": Derecho de los sobrevivientes de cáncer a que no se tome en cuenta su historial médico oncológico para efectos de contratación de seguros o productos financieros tras haber transcurrido un periodo de tiempo determinado. </w:t>
      </w:r>
    </w:p>
    <w:p w14:paraId="127B9CAE" w14:textId="77777777" w:rsidR="00A1156F" w:rsidRDefault="004D4CA5" w:rsidP="00AF5FA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>b) "Tratamiento</w:t>
      </w:r>
      <w:r w:rsidR="00A1156F">
        <w:rPr>
          <w:rFonts w:ascii="Book Antiqua" w:hAnsi="Book Antiqua"/>
          <w:lang w:val="es-ES"/>
        </w:rPr>
        <w:t xml:space="preserve">”: </w:t>
      </w:r>
      <w:r w:rsidRPr="004D4CA5">
        <w:rPr>
          <w:rFonts w:ascii="Book Antiqua" w:hAnsi="Book Antiqua"/>
          <w:lang w:val="es-ES"/>
        </w:rPr>
        <w:t xml:space="preserve">Conjunto de intervenciones médicas (cirugía, quimioterapia, radioterapia, inmunoterapia) con intención curativa primaria. </w:t>
      </w:r>
    </w:p>
    <w:p w14:paraId="2E2D78C9" w14:textId="71B39C2F" w:rsidR="004D4CA5" w:rsidRPr="004D4CA5" w:rsidRDefault="004D4CA5" w:rsidP="00AF5FA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>c) "Entidad Regulada": Toda compañía de seguros, banco, cooperativa, entidad hipotecaria o institución financiera autorizada a operar en Puerto Rico.</w:t>
      </w:r>
    </w:p>
    <w:p w14:paraId="217F853F" w14:textId="77777777" w:rsidR="004D4CA5" w:rsidRPr="004D4CA5" w:rsidRDefault="004D4CA5" w:rsidP="00AF5FA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 xml:space="preserve">Artículo 3. — Prohibición de Discriminación Financiera. Se prohíbe a toda Entidad Regulada solicitar información oncológica, requerir declaraciones de salud relacionadas </w:t>
      </w:r>
      <w:r w:rsidRPr="004D4CA5">
        <w:rPr>
          <w:rFonts w:ascii="Book Antiqua" w:hAnsi="Book Antiqua"/>
          <w:lang w:val="es-ES"/>
        </w:rPr>
        <w:lastRenderedPageBreak/>
        <w:t>con el cáncer, o imponer condiciones contractuales más gravosas, primas más altas o denegar servicios a cualquier persona que cumpla con los siguientes requisitos:</w:t>
      </w:r>
    </w:p>
    <w:p w14:paraId="34278DA4" w14:textId="2A383814" w:rsidR="004D4CA5" w:rsidRPr="004D4CA5" w:rsidRDefault="004D4CA5" w:rsidP="00AF5FA7">
      <w:pPr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 xml:space="preserve">Haber finalizado el tratamiento radical oncológico hace </w:t>
      </w:r>
      <w:r w:rsidR="00043596">
        <w:rPr>
          <w:rFonts w:ascii="Book Antiqua" w:hAnsi="Book Antiqua"/>
          <w:lang w:val="es-ES"/>
        </w:rPr>
        <w:t>tres</w:t>
      </w:r>
      <w:r w:rsidRPr="004D4CA5">
        <w:rPr>
          <w:rFonts w:ascii="Book Antiqua" w:hAnsi="Book Antiqua"/>
          <w:lang w:val="es-ES"/>
        </w:rPr>
        <w:t xml:space="preserve"> (</w:t>
      </w:r>
      <w:r w:rsidR="00043596">
        <w:rPr>
          <w:rFonts w:ascii="Book Antiqua" w:hAnsi="Book Antiqua"/>
          <w:lang w:val="es-ES"/>
        </w:rPr>
        <w:t>3</w:t>
      </w:r>
      <w:r w:rsidRPr="004D4CA5">
        <w:rPr>
          <w:rFonts w:ascii="Book Antiqua" w:hAnsi="Book Antiqua"/>
          <w:lang w:val="es-ES"/>
        </w:rPr>
        <w:t>) años o más; y</w:t>
      </w:r>
    </w:p>
    <w:p w14:paraId="6C71988E" w14:textId="77777777" w:rsidR="004D4CA5" w:rsidRPr="004D4CA5" w:rsidRDefault="004D4CA5" w:rsidP="00AF5FA7">
      <w:pPr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>No haber sufrido recaída posterior (enfermedad libre de progresión) durante dicho periodo.</w:t>
      </w:r>
    </w:p>
    <w:p w14:paraId="5CF66077" w14:textId="77777777" w:rsidR="004D4CA5" w:rsidRPr="004D4CA5" w:rsidRDefault="004D4CA5" w:rsidP="00AF5FA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>Esta prohibición aplica específicamente a la solicitud, contratación y renovación de: a) Seguros de vida y decesos; b) Seguros vinculados a préstamos hipotecarios o de consumo; y c) Tarjetas de crédito o líneas de crédito personal.</w:t>
      </w:r>
    </w:p>
    <w:p w14:paraId="72DFB02F" w14:textId="77777777" w:rsidR="004D4CA5" w:rsidRPr="004D4CA5" w:rsidRDefault="004D4CA5" w:rsidP="00AF5FA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>Artículo 4. — Nulidad de Cláusulas</w:t>
      </w:r>
      <w:r w:rsidRPr="004D4CA5">
        <w:rPr>
          <w:rFonts w:ascii="Book Antiqua" w:hAnsi="Book Antiqua"/>
          <w:b/>
          <w:bCs/>
          <w:lang w:val="es-ES"/>
        </w:rPr>
        <w:t>.</w:t>
      </w:r>
      <w:r w:rsidRPr="004D4CA5">
        <w:rPr>
          <w:rFonts w:ascii="Book Antiqua" w:hAnsi="Book Antiqua"/>
          <w:lang w:val="es-ES"/>
        </w:rPr>
        <w:t xml:space="preserve"> Serán nulas y se tendrán por no puestas las cláusulas, estipulaciones o condiciones en cualquier contrato suscrito después de la vigencia de esta Ley que:</w:t>
      </w:r>
    </w:p>
    <w:p w14:paraId="0A76FE0D" w14:textId="71912274" w:rsidR="004D4CA5" w:rsidRPr="004D4CA5" w:rsidRDefault="004D4CA5" w:rsidP="00AF5FA7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 xml:space="preserve">Excluyan a una persona por haber padecido cáncer, si ha cumplido con el periodo de </w:t>
      </w:r>
      <w:r w:rsidR="00043596">
        <w:rPr>
          <w:rFonts w:ascii="Book Antiqua" w:hAnsi="Book Antiqua"/>
          <w:lang w:val="es-ES"/>
        </w:rPr>
        <w:t>tres</w:t>
      </w:r>
      <w:r w:rsidRPr="004D4CA5">
        <w:rPr>
          <w:rFonts w:ascii="Book Antiqua" w:hAnsi="Book Antiqua"/>
          <w:lang w:val="es-ES"/>
        </w:rPr>
        <w:t xml:space="preserve"> (</w:t>
      </w:r>
      <w:r w:rsidR="00043596">
        <w:rPr>
          <w:rFonts w:ascii="Book Antiqua" w:hAnsi="Book Antiqua"/>
          <w:lang w:val="es-ES"/>
        </w:rPr>
        <w:t>3</w:t>
      </w:r>
      <w:r w:rsidRPr="004D4CA5">
        <w:rPr>
          <w:rFonts w:ascii="Book Antiqua" w:hAnsi="Book Antiqua"/>
          <w:lang w:val="es-ES"/>
        </w:rPr>
        <w:t>) años establecido en el Artículo 3.</w:t>
      </w:r>
    </w:p>
    <w:p w14:paraId="11FCFFAF" w14:textId="77777777" w:rsidR="004D4CA5" w:rsidRPr="004D4CA5" w:rsidRDefault="004D4CA5" w:rsidP="00AF5FA7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>Establezcan sobreprimas o recargos basados en el historial oncológico superado.</w:t>
      </w:r>
    </w:p>
    <w:p w14:paraId="31E99093" w14:textId="1D32E4BE" w:rsidR="004D4CA5" w:rsidRPr="004D4CA5" w:rsidRDefault="004D4CA5" w:rsidP="00AF5FA7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 xml:space="preserve">Obliguen al solicitante a declarar su historial oncológico una vez superado el periodo de </w:t>
      </w:r>
      <w:r w:rsidR="00043596">
        <w:rPr>
          <w:rFonts w:ascii="Book Antiqua" w:hAnsi="Book Antiqua"/>
          <w:lang w:val="es-ES"/>
        </w:rPr>
        <w:t>tres</w:t>
      </w:r>
      <w:r w:rsidRPr="004D4CA5">
        <w:rPr>
          <w:rFonts w:ascii="Book Antiqua" w:hAnsi="Book Antiqua"/>
          <w:lang w:val="es-ES"/>
        </w:rPr>
        <w:t xml:space="preserve"> (</w:t>
      </w:r>
      <w:r w:rsidR="00043596">
        <w:rPr>
          <w:rFonts w:ascii="Book Antiqua" w:hAnsi="Book Antiqua"/>
          <w:lang w:val="es-ES"/>
        </w:rPr>
        <w:t>3</w:t>
      </w:r>
      <w:r w:rsidRPr="004D4CA5">
        <w:rPr>
          <w:rFonts w:ascii="Book Antiqua" w:hAnsi="Book Antiqua"/>
          <w:lang w:val="es-ES"/>
        </w:rPr>
        <w:t>) años sin recaída.</w:t>
      </w:r>
    </w:p>
    <w:p w14:paraId="685C337D" w14:textId="77777777" w:rsidR="004D4CA5" w:rsidRPr="004D4CA5" w:rsidRDefault="004D4CA5" w:rsidP="00AF5FA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 xml:space="preserve">Artículo 5. — Penalidades. El incumplimiento de las disposiciones aquí contenidas por parte de una aseguradora o entidad financiera constituirá una práctica injusta y engañosa. La Oficina del Comisionado de Seguros (OCS) o la Oficina del Comisionado de Instituciones Financieras (OCIF), según corresponda, impondrá multas administrativas no menores de cinco mil dólares ($5,000) ni mayores de diez mil dólares </w:t>
      </w:r>
      <w:r w:rsidRPr="004D4CA5">
        <w:rPr>
          <w:rFonts w:ascii="Book Antiqua" w:hAnsi="Book Antiqua"/>
          <w:lang w:val="es-ES"/>
        </w:rPr>
        <w:lastRenderedPageBreak/>
        <w:t>($10,000) por cada incidente de violación debidamente probado, sin menoscabo de otras acciones civiles que el consumidor afectado pueda instar.</w:t>
      </w:r>
    </w:p>
    <w:p w14:paraId="65ED4CAC" w14:textId="700ACE20" w:rsidR="00897D1C" w:rsidRPr="004D4CA5" w:rsidRDefault="00595D1A" w:rsidP="00AF5FA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 xml:space="preserve">Artículo </w:t>
      </w:r>
      <w:r w:rsidR="00043596">
        <w:rPr>
          <w:rFonts w:ascii="Book Antiqua" w:hAnsi="Book Antiqua"/>
          <w:lang w:val="es-ES"/>
        </w:rPr>
        <w:t>6</w:t>
      </w:r>
      <w:r w:rsidRPr="004D4CA5">
        <w:rPr>
          <w:rFonts w:ascii="Book Antiqua" w:hAnsi="Book Antiqua"/>
          <w:lang w:val="es-ES"/>
        </w:rPr>
        <w:t xml:space="preserve">. — Cláusula de separabilidad. </w:t>
      </w:r>
    </w:p>
    <w:p w14:paraId="6807B1E6" w14:textId="13595A63" w:rsidR="00595D1A" w:rsidRPr="004D4CA5" w:rsidRDefault="00595D1A" w:rsidP="00AF5FA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>Si cualquier parte de esta Ley fuere declarada nula o inconstitucional por cualquier tribunal competente, dicha declaración no afectará, menoscabará o invalidará las otras disposiciones.</w:t>
      </w:r>
    </w:p>
    <w:p w14:paraId="39B662FB" w14:textId="6054D92A" w:rsidR="0020062C" w:rsidRPr="004D4CA5" w:rsidRDefault="00595D1A" w:rsidP="00AF5FA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4D4CA5">
        <w:rPr>
          <w:rFonts w:ascii="Book Antiqua" w:hAnsi="Book Antiqua"/>
          <w:lang w:val="es-ES"/>
        </w:rPr>
        <w:t xml:space="preserve">Artículo </w:t>
      </w:r>
      <w:r w:rsidR="00043596">
        <w:rPr>
          <w:rFonts w:ascii="Book Antiqua" w:hAnsi="Book Antiqua"/>
          <w:lang w:val="es-ES"/>
        </w:rPr>
        <w:t>7</w:t>
      </w:r>
      <w:r w:rsidRPr="004D4CA5">
        <w:rPr>
          <w:rFonts w:ascii="Book Antiqua" w:hAnsi="Book Antiqua"/>
          <w:lang w:val="es-ES"/>
        </w:rPr>
        <w:t>. — Vigencia. Esta Ley comenzará a regir inmediatamente después de su aprobación</w:t>
      </w:r>
    </w:p>
    <w:sectPr w:rsidR="0020062C" w:rsidRPr="004D4CA5" w:rsidSect="006E4DD9">
      <w:headerReference w:type="default" r:id="rId9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F3432" w14:textId="77777777" w:rsidR="007F15B0" w:rsidRDefault="007F15B0">
      <w:r>
        <w:separator/>
      </w:r>
    </w:p>
  </w:endnote>
  <w:endnote w:type="continuationSeparator" w:id="0">
    <w:p w14:paraId="0E27C504" w14:textId="77777777" w:rsidR="007F15B0" w:rsidRDefault="007F1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CA835" w14:textId="77777777" w:rsidR="007F15B0" w:rsidRDefault="007F15B0">
      <w:r>
        <w:separator/>
      </w:r>
    </w:p>
  </w:footnote>
  <w:footnote w:type="continuationSeparator" w:id="0">
    <w:p w14:paraId="2F996B92" w14:textId="77777777" w:rsidR="007F15B0" w:rsidRDefault="007F1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1F46E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E7EBB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C159E" w14:textId="77777777" w:rsidR="00BF20AE" w:rsidRDefault="002F56D1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E7EBB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F5BD5"/>
    <w:multiLevelType w:val="multilevel"/>
    <w:tmpl w:val="6660E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281BE6"/>
    <w:multiLevelType w:val="multilevel"/>
    <w:tmpl w:val="FDF8D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200CB6"/>
    <w:multiLevelType w:val="hybridMultilevel"/>
    <w:tmpl w:val="C3D65F10"/>
    <w:lvl w:ilvl="0" w:tplc="1E168D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0470C6"/>
    <w:multiLevelType w:val="multilevel"/>
    <w:tmpl w:val="61CC6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C26BED"/>
    <w:multiLevelType w:val="multilevel"/>
    <w:tmpl w:val="5B9A9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0605305">
    <w:abstractNumId w:val="2"/>
  </w:num>
  <w:num w:numId="2" w16cid:durableId="411894896">
    <w:abstractNumId w:val="1"/>
  </w:num>
  <w:num w:numId="3" w16cid:durableId="895580310">
    <w:abstractNumId w:val="4"/>
  </w:num>
  <w:num w:numId="4" w16cid:durableId="1007291509">
    <w:abstractNumId w:val="3"/>
  </w:num>
  <w:num w:numId="5" w16cid:durableId="1865707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20062C"/>
    <w:rsid w:val="00007959"/>
    <w:rsid w:val="00011F3B"/>
    <w:rsid w:val="00014C0D"/>
    <w:rsid w:val="00016080"/>
    <w:rsid w:val="00020A9C"/>
    <w:rsid w:val="00020BBB"/>
    <w:rsid w:val="00021D7E"/>
    <w:rsid w:val="00043596"/>
    <w:rsid w:val="00056024"/>
    <w:rsid w:val="00063C77"/>
    <w:rsid w:val="000723DA"/>
    <w:rsid w:val="00075C88"/>
    <w:rsid w:val="0009117B"/>
    <w:rsid w:val="00095AE1"/>
    <w:rsid w:val="000A455C"/>
    <w:rsid w:val="000A6B6C"/>
    <w:rsid w:val="000B0DBB"/>
    <w:rsid w:val="000D05A0"/>
    <w:rsid w:val="000D75F9"/>
    <w:rsid w:val="0010137D"/>
    <w:rsid w:val="00103D91"/>
    <w:rsid w:val="00111E71"/>
    <w:rsid w:val="00122AF2"/>
    <w:rsid w:val="00127C6A"/>
    <w:rsid w:val="0013051A"/>
    <w:rsid w:val="001363FE"/>
    <w:rsid w:val="001469D4"/>
    <w:rsid w:val="001574BB"/>
    <w:rsid w:val="00163196"/>
    <w:rsid w:val="0017132B"/>
    <w:rsid w:val="00171CDD"/>
    <w:rsid w:val="001762D7"/>
    <w:rsid w:val="00183C27"/>
    <w:rsid w:val="00193A82"/>
    <w:rsid w:val="001A249C"/>
    <w:rsid w:val="001D0E7D"/>
    <w:rsid w:val="001D27D2"/>
    <w:rsid w:val="001D56A3"/>
    <w:rsid w:val="001E522D"/>
    <w:rsid w:val="001E7EBB"/>
    <w:rsid w:val="001F4CA3"/>
    <w:rsid w:val="001F4FEB"/>
    <w:rsid w:val="001F612A"/>
    <w:rsid w:val="0020062C"/>
    <w:rsid w:val="00201158"/>
    <w:rsid w:val="00211396"/>
    <w:rsid w:val="002219FB"/>
    <w:rsid w:val="00226AE6"/>
    <w:rsid w:val="00233933"/>
    <w:rsid w:val="00245322"/>
    <w:rsid w:val="00245B34"/>
    <w:rsid w:val="00263355"/>
    <w:rsid w:val="00266F60"/>
    <w:rsid w:val="00273792"/>
    <w:rsid w:val="00284CD2"/>
    <w:rsid w:val="00294538"/>
    <w:rsid w:val="002C35EC"/>
    <w:rsid w:val="002D027B"/>
    <w:rsid w:val="002D05EA"/>
    <w:rsid w:val="002D4AC8"/>
    <w:rsid w:val="002F56D1"/>
    <w:rsid w:val="003203F6"/>
    <w:rsid w:val="00320CB2"/>
    <w:rsid w:val="00320D78"/>
    <w:rsid w:val="00322C8E"/>
    <w:rsid w:val="00332E5E"/>
    <w:rsid w:val="00337354"/>
    <w:rsid w:val="003400E2"/>
    <w:rsid w:val="003566F2"/>
    <w:rsid w:val="00380FE5"/>
    <w:rsid w:val="0038710D"/>
    <w:rsid w:val="00387BC1"/>
    <w:rsid w:val="003924DD"/>
    <w:rsid w:val="00394FCB"/>
    <w:rsid w:val="003963F4"/>
    <w:rsid w:val="003B23BD"/>
    <w:rsid w:val="003B5254"/>
    <w:rsid w:val="003B75A6"/>
    <w:rsid w:val="003C6EF0"/>
    <w:rsid w:val="003D0CB7"/>
    <w:rsid w:val="003F101C"/>
    <w:rsid w:val="004061CA"/>
    <w:rsid w:val="00415689"/>
    <w:rsid w:val="004440CB"/>
    <w:rsid w:val="00445793"/>
    <w:rsid w:val="00460CE8"/>
    <w:rsid w:val="00463898"/>
    <w:rsid w:val="00466B32"/>
    <w:rsid w:val="004713D2"/>
    <w:rsid w:val="004950A5"/>
    <w:rsid w:val="004C640F"/>
    <w:rsid w:val="004D4CA5"/>
    <w:rsid w:val="004E7366"/>
    <w:rsid w:val="004F00F7"/>
    <w:rsid w:val="005112E1"/>
    <w:rsid w:val="00521639"/>
    <w:rsid w:val="00532BB7"/>
    <w:rsid w:val="005332E4"/>
    <w:rsid w:val="0053550C"/>
    <w:rsid w:val="00545A95"/>
    <w:rsid w:val="00551F3B"/>
    <w:rsid w:val="00555018"/>
    <w:rsid w:val="00556DF7"/>
    <w:rsid w:val="0056686A"/>
    <w:rsid w:val="005723DC"/>
    <w:rsid w:val="0059073E"/>
    <w:rsid w:val="00594AAE"/>
    <w:rsid w:val="00595D1A"/>
    <w:rsid w:val="005B52C9"/>
    <w:rsid w:val="005C4EE4"/>
    <w:rsid w:val="005C57CA"/>
    <w:rsid w:val="005E2039"/>
    <w:rsid w:val="005E41BF"/>
    <w:rsid w:val="0060233D"/>
    <w:rsid w:val="006166A6"/>
    <w:rsid w:val="006210DC"/>
    <w:rsid w:val="00621F18"/>
    <w:rsid w:val="006260FD"/>
    <w:rsid w:val="0064349D"/>
    <w:rsid w:val="0064671C"/>
    <w:rsid w:val="00646D75"/>
    <w:rsid w:val="00651DCE"/>
    <w:rsid w:val="00653EED"/>
    <w:rsid w:val="00685549"/>
    <w:rsid w:val="00690517"/>
    <w:rsid w:val="00693D34"/>
    <w:rsid w:val="006B6B0A"/>
    <w:rsid w:val="006B7365"/>
    <w:rsid w:val="006C0409"/>
    <w:rsid w:val="006C2D81"/>
    <w:rsid w:val="006C72F8"/>
    <w:rsid w:val="006C7DF8"/>
    <w:rsid w:val="006E4DD9"/>
    <w:rsid w:val="00714C19"/>
    <w:rsid w:val="00745A8F"/>
    <w:rsid w:val="00750FC8"/>
    <w:rsid w:val="00752381"/>
    <w:rsid w:val="007533D0"/>
    <w:rsid w:val="00755069"/>
    <w:rsid w:val="00757B43"/>
    <w:rsid w:val="00765EF8"/>
    <w:rsid w:val="00767DB1"/>
    <w:rsid w:val="007702B0"/>
    <w:rsid w:val="0078015C"/>
    <w:rsid w:val="00781DBB"/>
    <w:rsid w:val="00790651"/>
    <w:rsid w:val="007B0660"/>
    <w:rsid w:val="007B144E"/>
    <w:rsid w:val="007B2302"/>
    <w:rsid w:val="007E00E4"/>
    <w:rsid w:val="007E3868"/>
    <w:rsid w:val="007F15B0"/>
    <w:rsid w:val="00805128"/>
    <w:rsid w:val="00805324"/>
    <w:rsid w:val="008053CE"/>
    <w:rsid w:val="00820C41"/>
    <w:rsid w:val="00833070"/>
    <w:rsid w:val="0083565A"/>
    <w:rsid w:val="00850256"/>
    <w:rsid w:val="00870710"/>
    <w:rsid w:val="008873DE"/>
    <w:rsid w:val="00897D1C"/>
    <w:rsid w:val="008B2D1F"/>
    <w:rsid w:val="008C6DA4"/>
    <w:rsid w:val="008D0708"/>
    <w:rsid w:val="008E1874"/>
    <w:rsid w:val="008E20A1"/>
    <w:rsid w:val="008F66C2"/>
    <w:rsid w:val="00920B1C"/>
    <w:rsid w:val="0093686F"/>
    <w:rsid w:val="00942FD4"/>
    <w:rsid w:val="00951997"/>
    <w:rsid w:val="00961704"/>
    <w:rsid w:val="00970827"/>
    <w:rsid w:val="00972BFA"/>
    <w:rsid w:val="00982812"/>
    <w:rsid w:val="00990352"/>
    <w:rsid w:val="009F385B"/>
    <w:rsid w:val="00A03405"/>
    <w:rsid w:val="00A10C5B"/>
    <w:rsid w:val="00A1156F"/>
    <w:rsid w:val="00A1528A"/>
    <w:rsid w:val="00A1531C"/>
    <w:rsid w:val="00A16238"/>
    <w:rsid w:val="00A166C3"/>
    <w:rsid w:val="00A27A6C"/>
    <w:rsid w:val="00A32B27"/>
    <w:rsid w:val="00A33918"/>
    <w:rsid w:val="00A3476A"/>
    <w:rsid w:val="00A35965"/>
    <w:rsid w:val="00A376C0"/>
    <w:rsid w:val="00A418B0"/>
    <w:rsid w:val="00A53E74"/>
    <w:rsid w:val="00A66377"/>
    <w:rsid w:val="00A7629F"/>
    <w:rsid w:val="00A91486"/>
    <w:rsid w:val="00A9440D"/>
    <w:rsid w:val="00AC6BB7"/>
    <w:rsid w:val="00AD186A"/>
    <w:rsid w:val="00AF0CEE"/>
    <w:rsid w:val="00AF5BA7"/>
    <w:rsid w:val="00AF5FA7"/>
    <w:rsid w:val="00B20F4F"/>
    <w:rsid w:val="00B37689"/>
    <w:rsid w:val="00B42040"/>
    <w:rsid w:val="00B50F72"/>
    <w:rsid w:val="00B5124C"/>
    <w:rsid w:val="00B62696"/>
    <w:rsid w:val="00B667AD"/>
    <w:rsid w:val="00B84C38"/>
    <w:rsid w:val="00B86164"/>
    <w:rsid w:val="00B86C00"/>
    <w:rsid w:val="00B93169"/>
    <w:rsid w:val="00B947F6"/>
    <w:rsid w:val="00B97CE7"/>
    <w:rsid w:val="00BA1D35"/>
    <w:rsid w:val="00BC2F90"/>
    <w:rsid w:val="00BF16AA"/>
    <w:rsid w:val="00BF20AE"/>
    <w:rsid w:val="00C23C64"/>
    <w:rsid w:val="00C343B6"/>
    <w:rsid w:val="00C34C38"/>
    <w:rsid w:val="00C354B8"/>
    <w:rsid w:val="00C40E95"/>
    <w:rsid w:val="00C52517"/>
    <w:rsid w:val="00C60921"/>
    <w:rsid w:val="00C62936"/>
    <w:rsid w:val="00C653F2"/>
    <w:rsid w:val="00C679E6"/>
    <w:rsid w:val="00C71078"/>
    <w:rsid w:val="00C71427"/>
    <w:rsid w:val="00C72292"/>
    <w:rsid w:val="00C908F9"/>
    <w:rsid w:val="00C956B0"/>
    <w:rsid w:val="00CA0917"/>
    <w:rsid w:val="00CA1099"/>
    <w:rsid w:val="00CC1F37"/>
    <w:rsid w:val="00CC2F2D"/>
    <w:rsid w:val="00CD1933"/>
    <w:rsid w:val="00CD7DD8"/>
    <w:rsid w:val="00CE3FC6"/>
    <w:rsid w:val="00CF61EA"/>
    <w:rsid w:val="00D00CA3"/>
    <w:rsid w:val="00D2641D"/>
    <w:rsid w:val="00D314FD"/>
    <w:rsid w:val="00D31EA1"/>
    <w:rsid w:val="00D339EA"/>
    <w:rsid w:val="00D417C2"/>
    <w:rsid w:val="00D47D11"/>
    <w:rsid w:val="00D5753C"/>
    <w:rsid w:val="00D60936"/>
    <w:rsid w:val="00D65009"/>
    <w:rsid w:val="00D709EB"/>
    <w:rsid w:val="00D72911"/>
    <w:rsid w:val="00D72DFE"/>
    <w:rsid w:val="00D74714"/>
    <w:rsid w:val="00D82F3F"/>
    <w:rsid w:val="00D85FF6"/>
    <w:rsid w:val="00D921C6"/>
    <w:rsid w:val="00D958C2"/>
    <w:rsid w:val="00DA1601"/>
    <w:rsid w:val="00DA7BEE"/>
    <w:rsid w:val="00DC59D3"/>
    <w:rsid w:val="00DC7E41"/>
    <w:rsid w:val="00DE36C7"/>
    <w:rsid w:val="00E04AB5"/>
    <w:rsid w:val="00E05201"/>
    <w:rsid w:val="00E20671"/>
    <w:rsid w:val="00E22722"/>
    <w:rsid w:val="00E3642D"/>
    <w:rsid w:val="00E50EEA"/>
    <w:rsid w:val="00E52348"/>
    <w:rsid w:val="00E52F58"/>
    <w:rsid w:val="00E61593"/>
    <w:rsid w:val="00E623E2"/>
    <w:rsid w:val="00E66A71"/>
    <w:rsid w:val="00E7382E"/>
    <w:rsid w:val="00E81320"/>
    <w:rsid w:val="00E83F19"/>
    <w:rsid w:val="00E94D4F"/>
    <w:rsid w:val="00E957BC"/>
    <w:rsid w:val="00EB1D40"/>
    <w:rsid w:val="00EB1E93"/>
    <w:rsid w:val="00EB7761"/>
    <w:rsid w:val="00EC26AA"/>
    <w:rsid w:val="00ED5C71"/>
    <w:rsid w:val="00ED7A53"/>
    <w:rsid w:val="00EE4273"/>
    <w:rsid w:val="00EF6D61"/>
    <w:rsid w:val="00F02004"/>
    <w:rsid w:val="00F042CB"/>
    <w:rsid w:val="00F06702"/>
    <w:rsid w:val="00F14CA3"/>
    <w:rsid w:val="00F35C73"/>
    <w:rsid w:val="00F36A05"/>
    <w:rsid w:val="00F40774"/>
    <w:rsid w:val="00F567E7"/>
    <w:rsid w:val="00F60A20"/>
    <w:rsid w:val="00F63CB3"/>
    <w:rsid w:val="00F65339"/>
    <w:rsid w:val="00F761AB"/>
    <w:rsid w:val="00F83AE1"/>
    <w:rsid w:val="00FA5C1E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9EE8477"/>
  <w15:chartTrackingRefBased/>
  <w15:docId w15:val="{6B375C97-916E-438C-8F2B-814C4EF5A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76A"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E522D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E522D"/>
  </w:style>
  <w:style w:type="character" w:styleId="Refdenotaalpie">
    <w:name w:val="footnote reference"/>
    <w:basedOn w:val="Fuentedeprrafopredeter"/>
    <w:uiPriority w:val="99"/>
    <w:semiHidden/>
    <w:unhideWhenUsed/>
    <w:rsid w:val="001E522D"/>
    <w:rPr>
      <w:vertAlign w:val="superscript"/>
    </w:rPr>
  </w:style>
  <w:style w:type="paragraph" w:styleId="Prrafodelista">
    <w:name w:val="List Paragraph"/>
    <w:basedOn w:val="Normal"/>
    <w:uiPriority w:val="34"/>
    <w:qFormat/>
    <w:rsid w:val="00AD186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81320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9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780</Words>
  <Characters>4620</Characters>
  <Application>Microsoft Office Word</Application>
  <DocSecurity>0</DocSecurity>
  <Lines>102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Shanty B. Colón Quiñones</dc:creator>
  <cp:keywords/>
  <cp:lastModifiedBy>Rocío Alayón Morell</cp:lastModifiedBy>
  <cp:revision>4</cp:revision>
  <cp:lastPrinted>2026-01-28T16:20:00Z</cp:lastPrinted>
  <dcterms:created xsi:type="dcterms:W3CDTF">2026-01-27T15:27:00Z</dcterms:created>
  <dcterms:modified xsi:type="dcterms:W3CDTF">2026-01-28T16:21:00Z</dcterms:modified>
</cp:coreProperties>
</file>