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57E88" w14:textId="070CDA86" w:rsidR="004440CB" w:rsidRPr="008401C0" w:rsidRDefault="002A282B" w:rsidP="00A06876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8401C0"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7963FE78" w14:textId="77777777" w:rsidR="00041734" w:rsidRPr="00BA7E89" w:rsidRDefault="00041734" w:rsidP="00A06876">
      <w:pPr>
        <w:jc w:val="center"/>
        <w:rPr>
          <w:rFonts w:ascii="Book Antiqua" w:hAnsi="Book Antiqua"/>
          <w:lang w:val="es-ES_tradnl"/>
        </w:rPr>
      </w:pPr>
    </w:p>
    <w:p w14:paraId="0C264459" w14:textId="3FF0F764" w:rsidR="00041734" w:rsidRPr="003B3820" w:rsidRDefault="0028152B" w:rsidP="00A06876">
      <w:pPr>
        <w:pStyle w:val="Title2"/>
        <w:rPr>
          <w:rFonts w:ascii="Book Antiqua" w:hAnsi="Book Antiqua"/>
          <w:lang w:val="es-ES_tradnl"/>
        </w:rPr>
      </w:pPr>
      <w:r w:rsidRPr="00361A9F">
        <w:rPr>
          <w:rFonts w:ascii="Book Antiqua" w:hAnsi="Book Antiqua"/>
          <w:lang w:val="es-ES_tradnl"/>
        </w:rPr>
        <w:t>2</w:t>
      </w:r>
      <w:r w:rsidR="00013E7A">
        <w:rPr>
          <w:rFonts w:ascii="Book Antiqua" w:hAnsi="Book Antiqua"/>
          <w:lang w:val="es-ES_tradnl"/>
        </w:rPr>
        <w:t>0ma.</w:t>
      </w:r>
      <w:r w:rsidR="00041734" w:rsidRPr="003B3820">
        <w:rPr>
          <w:rFonts w:ascii="Book Antiqua" w:hAnsi="Book Antiqua"/>
          <w:vertAlign w:val="superscript"/>
          <w:lang w:val="es-ES_tradnl"/>
        </w:rPr>
        <w:t xml:space="preserve"> </w:t>
      </w:r>
      <w:r w:rsidR="0024711C" w:rsidRPr="003B3820">
        <w:rPr>
          <w:rFonts w:ascii="Book Antiqua" w:hAnsi="Book Antiqua"/>
          <w:lang w:val="es-ES_tradnl"/>
        </w:rPr>
        <w:t>Asamblea</w:t>
      </w:r>
      <w:r w:rsidR="0024711C" w:rsidRPr="003B3820">
        <w:rPr>
          <w:rFonts w:ascii="Book Antiqua" w:hAnsi="Book Antiqua"/>
          <w:lang w:val="es-ES_tradnl"/>
        </w:rPr>
        <w:tab/>
      </w:r>
      <w:r w:rsidR="00013E7A">
        <w:rPr>
          <w:rFonts w:ascii="Book Antiqua" w:hAnsi="Book Antiqua"/>
          <w:lang w:val="es-ES_tradnl"/>
        </w:rPr>
        <w:t>3ra.</w:t>
      </w:r>
      <w:r w:rsidR="00041734" w:rsidRPr="003B3820">
        <w:rPr>
          <w:rFonts w:ascii="Book Antiqua" w:hAnsi="Book Antiqua"/>
          <w:lang w:val="es-ES_tradnl"/>
        </w:rPr>
        <w:tab/>
        <w:t>Sesión</w:t>
      </w:r>
    </w:p>
    <w:p w14:paraId="3318BC76" w14:textId="77777777" w:rsidR="00041734" w:rsidRPr="003B3820" w:rsidRDefault="00872771" w:rsidP="00A06876">
      <w:pPr>
        <w:rPr>
          <w:rFonts w:ascii="Book Antiqua" w:hAnsi="Book Antiqua"/>
          <w:szCs w:val="24"/>
          <w:lang w:val="es-ES_tradnl"/>
        </w:rPr>
      </w:pPr>
      <w:r w:rsidRPr="003B3820">
        <w:rPr>
          <w:rFonts w:ascii="Book Antiqua" w:hAnsi="Book Antiqua"/>
          <w:b/>
          <w:sz w:val="28"/>
          <w:lang w:val="es-ES_tradnl"/>
        </w:rPr>
        <w:t xml:space="preserve">         </w:t>
      </w:r>
      <w:r w:rsidR="00041734" w:rsidRPr="003B3820">
        <w:rPr>
          <w:rFonts w:ascii="Book Antiqua" w:hAnsi="Book Antiqua"/>
          <w:szCs w:val="24"/>
          <w:lang w:val="es-ES_tradnl"/>
        </w:rPr>
        <w:t>Legislativa</w:t>
      </w:r>
      <w:r w:rsidR="00041734" w:rsidRPr="003B3820">
        <w:rPr>
          <w:rFonts w:ascii="Book Antiqua" w:hAnsi="Book Antiqua"/>
          <w:b/>
          <w:sz w:val="28"/>
          <w:lang w:val="es-ES_tradnl"/>
        </w:rPr>
        <w:tab/>
      </w:r>
      <w:r w:rsidR="00041734" w:rsidRPr="003B3820">
        <w:rPr>
          <w:rFonts w:ascii="Book Antiqua" w:hAnsi="Book Antiqua"/>
          <w:b/>
          <w:sz w:val="28"/>
          <w:lang w:val="es-ES_tradnl"/>
        </w:rPr>
        <w:tab/>
      </w:r>
      <w:r w:rsidRPr="003B3820">
        <w:rPr>
          <w:rFonts w:ascii="Book Antiqua" w:hAnsi="Book Antiqua"/>
          <w:b/>
          <w:sz w:val="28"/>
          <w:lang w:val="es-ES_tradnl"/>
        </w:rPr>
        <w:tab/>
      </w:r>
      <w:r w:rsidRPr="003B3820">
        <w:rPr>
          <w:rFonts w:ascii="Book Antiqua" w:hAnsi="Book Antiqua"/>
          <w:b/>
          <w:sz w:val="28"/>
          <w:lang w:val="es-ES_tradnl"/>
        </w:rPr>
        <w:tab/>
      </w:r>
      <w:r w:rsidRPr="003B3820">
        <w:rPr>
          <w:rFonts w:ascii="Book Antiqua" w:hAnsi="Book Antiqua"/>
          <w:b/>
          <w:sz w:val="28"/>
          <w:lang w:val="es-ES_tradnl"/>
        </w:rPr>
        <w:tab/>
      </w:r>
      <w:r w:rsidRPr="003B3820">
        <w:rPr>
          <w:rFonts w:ascii="Book Antiqua" w:hAnsi="Book Antiqua"/>
          <w:b/>
          <w:sz w:val="28"/>
          <w:lang w:val="es-ES_tradnl"/>
        </w:rPr>
        <w:tab/>
      </w:r>
      <w:r w:rsidRPr="003B3820">
        <w:rPr>
          <w:rFonts w:ascii="Book Antiqua" w:hAnsi="Book Antiqua"/>
          <w:b/>
          <w:sz w:val="28"/>
          <w:lang w:val="es-ES_tradnl"/>
        </w:rPr>
        <w:tab/>
      </w:r>
      <w:r w:rsidRPr="003B3820">
        <w:rPr>
          <w:rFonts w:ascii="Book Antiqua" w:hAnsi="Book Antiqua"/>
          <w:b/>
          <w:sz w:val="28"/>
          <w:lang w:val="es-ES_tradnl"/>
        </w:rPr>
        <w:tab/>
        <w:t xml:space="preserve">         </w:t>
      </w:r>
      <w:r w:rsidR="00041734" w:rsidRPr="003B3820">
        <w:rPr>
          <w:rFonts w:ascii="Book Antiqua" w:hAnsi="Book Antiqua"/>
          <w:szCs w:val="24"/>
          <w:lang w:val="es-ES_tradnl"/>
        </w:rPr>
        <w:t>Ordinaria</w:t>
      </w:r>
    </w:p>
    <w:p w14:paraId="5702C233" w14:textId="77777777" w:rsidR="00041734" w:rsidRPr="003B3820" w:rsidRDefault="00041734" w:rsidP="00A06876">
      <w:pPr>
        <w:rPr>
          <w:rFonts w:ascii="Book Antiqua" w:hAnsi="Book Antiqua"/>
          <w:lang w:val="es-ES_tradnl"/>
        </w:rPr>
      </w:pPr>
    </w:p>
    <w:p w14:paraId="1FE0F55F" w14:textId="1ECE6A61" w:rsidR="00041734" w:rsidRDefault="00B10CCF" w:rsidP="00A06876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361A9F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2B947DE5" w14:textId="77777777" w:rsidR="00A06876" w:rsidRPr="00A06876" w:rsidRDefault="00A06876" w:rsidP="00A0687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43204FF" w14:textId="23F7798E" w:rsidR="00041734" w:rsidRDefault="00215713" w:rsidP="00A06876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3B3820">
        <w:rPr>
          <w:rFonts w:ascii="Book Antiqua" w:hAnsi="Book Antiqua"/>
          <w:b/>
          <w:sz w:val="52"/>
          <w:szCs w:val="52"/>
          <w:lang w:val="es-ES_tradnl"/>
        </w:rPr>
        <w:t>P</w:t>
      </w:r>
      <w:r w:rsidR="00D67B99" w:rsidRPr="003B3820">
        <w:rPr>
          <w:rFonts w:ascii="Book Antiqua" w:hAnsi="Book Antiqua"/>
          <w:b/>
          <w:sz w:val="52"/>
          <w:szCs w:val="52"/>
          <w:lang w:val="es-ES_tradnl"/>
        </w:rPr>
        <w:t xml:space="preserve">. </w:t>
      </w:r>
      <w:r w:rsidR="00B10CCF" w:rsidRPr="00361A9F">
        <w:rPr>
          <w:rFonts w:ascii="Book Antiqua" w:hAnsi="Book Antiqua"/>
          <w:b/>
          <w:sz w:val="52"/>
          <w:szCs w:val="52"/>
          <w:lang w:val="es-ES_tradnl"/>
        </w:rPr>
        <w:t>de la C</w:t>
      </w:r>
      <w:r w:rsidR="004D39F5" w:rsidRPr="003B3820">
        <w:rPr>
          <w:rFonts w:ascii="Book Antiqua" w:hAnsi="Book Antiqua"/>
          <w:b/>
          <w:sz w:val="52"/>
          <w:szCs w:val="52"/>
          <w:lang w:val="es-ES_tradnl"/>
        </w:rPr>
        <w:t>.</w:t>
      </w:r>
      <w:r w:rsidR="008C1FBE">
        <w:rPr>
          <w:rFonts w:ascii="Book Antiqua" w:hAnsi="Book Antiqua"/>
          <w:b/>
          <w:sz w:val="52"/>
          <w:szCs w:val="52"/>
          <w:lang w:val="es-ES_tradnl"/>
        </w:rPr>
        <w:t xml:space="preserve"> 1085</w:t>
      </w:r>
    </w:p>
    <w:p w14:paraId="7CA9FC1C" w14:textId="77777777" w:rsidR="00A06876" w:rsidRPr="00A06876" w:rsidRDefault="00A06876" w:rsidP="00A06876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DF6690D" w14:textId="1D2169A8" w:rsidR="00041734" w:rsidRDefault="008C1FBE" w:rsidP="00A06876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28</w:t>
      </w:r>
      <w:r w:rsidR="00247794" w:rsidRPr="00361A9F">
        <w:rPr>
          <w:rFonts w:ascii="Book Antiqua" w:hAnsi="Book Antiqua"/>
          <w:lang w:val="es-ES_tradnl"/>
        </w:rPr>
        <w:t xml:space="preserve"> </w:t>
      </w:r>
      <w:r w:rsidR="008401C0">
        <w:rPr>
          <w:rFonts w:ascii="Book Antiqua" w:hAnsi="Book Antiqua"/>
          <w:lang w:val="es-ES_tradnl"/>
        </w:rPr>
        <w:t xml:space="preserve">DE </w:t>
      </w:r>
      <w:r w:rsidR="002F71A1">
        <w:rPr>
          <w:rFonts w:ascii="Book Antiqua" w:hAnsi="Book Antiqua"/>
          <w:lang w:val="es-ES_tradnl"/>
        </w:rPr>
        <w:t>ENERO</w:t>
      </w:r>
      <w:r w:rsidR="008401C0">
        <w:rPr>
          <w:rFonts w:ascii="Book Antiqua" w:hAnsi="Book Antiqua"/>
          <w:lang w:val="es-ES_tradnl"/>
        </w:rPr>
        <w:t xml:space="preserve"> DE</w:t>
      </w:r>
      <w:r w:rsidR="00DE58A6" w:rsidRPr="003B3820">
        <w:rPr>
          <w:rFonts w:ascii="Book Antiqua" w:hAnsi="Book Antiqua"/>
          <w:lang w:val="es-ES_tradnl"/>
        </w:rPr>
        <w:t xml:space="preserve"> 202</w:t>
      </w:r>
      <w:r w:rsidR="002F71A1">
        <w:rPr>
          <w:rFonts w:ascii="Book Antiqua" w:hAnsi="Book Antiqua"/>
          <w:lang w:val="es-ES_tradnl"/>
        </w:rPr>
        <w:t>6</w:t>
      </w:r>
    </w:p>
    <w:p w14:paraId="600494BE" w14:textId="77777777" w:rsidR="00A06876" w:rsidRPr="003B3820" w:rsidRDefault="00A06876" w:rsidP="00A06876">
      <w:pPr>
        <w:jc w:val="center"/>
        <w:rPr>
          <w:rFonts w:ascii="Book Antiqua" w:hAnsi="Book Antiqua"/>
          <w:lang w:val="es-ES_tradnl"/>
        </w:rPr>
      </w:pPr>
    </w:p>
    <w:p w14:paraId="5128FD53" w14:textId="1E4FBE3E" w:rsidR="0098340C" w:rsidRDefault="0098340C" w:rsidP="00A06876">
      <w:pPr>
        <w:pStyle w:val="Heading3"/>
        <w:spacing w:before="0" w:after="0"/>
        <w:jc w:val="center"/>
        <w:rPr>
          <w:rFonts w:ascii="Book Antiqua" w:hAnsi="Book Antiqua"/>
          <w:b w:val="0"/>
          <w:spacing w:val="-3"/>
          <w:sz w:val="24"/>
          <w:szCs w:val="24"/>
          <w:lang w:val="es-ES"/>
        </w:rPr>
      </w:pPr>
      <w:r w:rsidRPr="003B3820">
        <w:rPr>
          <w:rFonts w:ascii="Book Antiqua" w:hAnsi="Book Antiqua"/>
          <w:b w:val="0"/>
          <w:spacing w:val="-3"/>
          <w:sz w:val="24"/>
          <w:szCs w:val="24"/>
          <w:lang w:val="es-ES"/>
        </w:rPr>
        <w:t>Presentad</w:t>
      </w:r>
      <w:r w:rsidR="002C7CFA" w:rsidRPr="003B3820">
        <w:rPr>
          <w:rFonts w:ascii="Book Antiqua" w:hAnsi="Book Antiqua"/>
          <w:b w:val="0"/>
          <w:spacing w:val="-3"/>
          <w:sz w:val="24"/>
          <w:szCs w:val="24"/>
          <w:lang w:val="es-ES"/>
        </w:rPr>
        <w:t>o</w:t>
      </w:r>
      <w:r w:rsidRPr="003B3820">
        <w:rPr>
          <w:rFonts w:ascii="Book Antiqua" w:hAnsi="Book Antiqua"/>
          <w:b w:val="0"/>
          <w:spacing w:val="-3"/>
          <w:sz w:val="24"/>
          <w:szCs w:val="24"/>
          <w:lang w:val="es-ES"/>
        </w:rPr>
        <w:t xml:space="preserve"> por </w:t>
      </w:r>
      <w:r w:rsidR="002235CF" w:rsidRPr="00361A9F">
        <w:rPr>
          <w:rFonts w:ascii="Book Antiqua" w:hAnsi="Book Antiqua"/>
          <w:b w:val="0"/>
          <w:spacing w:val="-3"/>
          <w:sz w:val="24"/>
          <w:szCs w:val="24"/>
          <w:lang w:val="es-ES"/>
        </w:rPr>
        <w:t xml:space="preserve">el </w:t>
      </w:r>
      <w:r w:rsidR="00FB6BA2" w:rsidRPr="00361A9F">
        <w:rPr>
          <w:rFonts w:ascii="Book Antiqua" w:hAnsi="Book Antiqua"/>
          <w:b w:val="0"/>
          <w:spacing w:val="-3"/>
          <w:sz w:val="24"/>
          <w:szCs w:val="24"/>
          <w:lang w:val="es-ES"/>
        </w:rPr>
        <w:t xml:space="preserve">representante </w:t>
      </w:r>
      <w:r w:rsidR="00FB6BA2" w:rsidRPr="00361A9F">
        <w:rPr>
          <w:rFonts w:ascii="Book Antiqua" w:hAnsi="Book Antiqua"/>
          <w:b w:val="0"/>
          <w:i/>
          <w:iCs/>
          <w:spacing w:val="-3"/>
          <w:sz w:val="24"/>
          <w:szCs w:val="24"/>
          <w:lang w:val="es-ES"/>
        </w:rPr>
        <w:t>Charbonier Chinea</w:t>
      </w:r>
      <w:r w:rsidR="00FB6BA2" w:rsidRPr="00361A9F">
        <w:rPr>
          <w:rFonts w:ascii="Book Antiqua" w:hAnsi="Book Antiqua"/>
          <w:b w:val="0"/>
          <w:spacing w:val="-3"/>
          <w:sz w:val="24"/>
          <w:szCs w:val="24"/>
          <w:lang w:val="es-ES"/>
        </w:rPr>
        <w:t xml:space="preserve"> </w:t>
      </w:r>
    </w:p>
    <w:p w14:paraId="0FE9FB06" w14:textId="77777777" w:rsidR="008401C0" w:rsidRPr="008401C0" w:rsidRDefault="008401C0" w:rsidP="00A06876">
      <w:pPr>
        <w:rPr>
          <w:lang w:val="es-ES"/>
        </w:rPr>
      </w:pPr>
    </w:p>
    <w:p w14:paraId="2C8B3EAF" w14:textId="3E1302C4" w:rsidR="001A70FD" w:rsidRPr="00361A9F" w:rsidRDefault="006C075B" w:rsidP="00A06876">
      <w:pPr>
        <w:jc w:val="center"/>
        <w:rPr>
          <w:rFonts w:ascii="Book Antiqua" w:hAnsi="Book Antiqua"/>
          <w:iCs/>
          <w:szCs w:val="24"/>
          <w:lang w:val="es-ES"/>
        </w:rPr>
      </w:pPr>
      <w:r w:rsidRPr="00361A9F">
        <w:rPr>
          <w:rFonts w:ascii="Book Antiqua" w:hAnsi="Book Antiqua"/>
          <w:iCs/>
          <w:lang w:val="es-ES_tradnl"/>
        </w:rPr>
        <w:t>Referid</w:t>
      </w:r>
      <w:r w:rsidR="002C7CFA" w:rsidRPr="00361A9F">
        <w:rPr>
          <w:rFonts w:ascii="Book Antiqua" w:hAnsi="Book Antiqua"/>
          <w:iCs/>
          <w:lang w:val="es-ES_tradnl"/>
        </w:rPr>
        <w:t>o</w:t>
      </w:r>
      <w:r w:rsidRPr="00361A9F">
        <w:rPr>
          <w:rFonts w:ascii="Book Antiqua" w:hAnsi="Book Antiqua"/>
          <w:iCs/>
          <w:lang w:val="es-ES_tradnl"/>
        </w:rPr>
        <w:t xml:space="preserve"> a</w:t>
      </w:r>
      <w:r w:rsidR="00AF0851" w:rsidRPr="00361A9F">
        <w:rPr>
          <w:rFonts w:ascii="Book Antiqua" w:hAnsi="Book Antiqua"/>
          <w:iCs/>
          <w:lang w:val="es-ES_tradnl"/>
        </w:rPr>
        <w:t xml:space="preserve"> </w:t>
      </w:r>
      <w:r w:rsidR="00DE3980" w:rsidRPr="00361A9F">
        <w:rPr>
          <w:rFonts w:ascii="Book Antiqua" w:hAnsi="Book Antiqua"/>
          <w:iCs/>
          <w:lang w:val="es-ES_tradnl"/>
        </w:rPr>
        <w:t>la Comisión de</w:t>
      </w:r>
      <w:r w:rsidR="00446325">
        <w:rPr>
          <w:rFonts w:ascii="Book Antiqua" w:hAnsi="Book Antiqua"/>
          <w:iCs/>
          <w:lang w:val="es-ES_tradnl"/>
        </w:rPr>
        <w:t xml:space="preserve"> Hacienda</w:t>
      </w:r>
    </w:p>
    <w:p w14:paraId="74F077C4" w14:textId="77777777" w:rsidR="00CB2F23" w:rsidRPr="00A06876" w:rsidRDefault="00CB2F23" w:rsidP="00A06876">
      <w:pPr>
        <w:jc w:val="center"/>
        <w:rPr>
          <w:rFonts w:ascii="Book Antiqua" w:hAnsi="Book Antiqua"/>
          <w:i/>
          <w:szCs w:val="24"/>
          <w:lang w:val="es-ES_tradnl"/>
        </w:rPr>
      </w:pPr>
    </w:p>
    <w:p w14:paraId="482FA33F" w14:textId="77777777" w:rsidR="00CB2F23" w:rsidRPr="00A06876" w:rsidRDefault="00215713" w:rsidP="00A06876">
      <w:pPr>
        <w:jc w:val="center"/>
        <w:rPr>
          <w:rFonts w:ascii="Book Antiqua" w:hAnsi="Book Antiqua"/>
          <w:b/>
          <w:sz w:val="28"/>
          <w:szCs w:val="28"/>
          <w:lang w:val="es-ES_tradnl"/>
        </w:rPr>
      </w:pPr>
      <w:r w:rsidRPr="00A06876">
        <w:rPr>
          <w:rFonts w:ascii="Book Antiqua" w:hAnsi="Book Antiqua"/>
          <w:b/>
          <w:sz w:val="28"/>
          <w:szCs w:val="28"/>
          <w:lang w:val="es-ES_tradnl"/>
        </w:rPr>
        <w:t>LEY</w:t>
      </w:r>
    </w:p>
    <w:p w14:paraId="66968A44" w14:textId="77777777" w:rsidR="00CB2F23" w:rsidRPr="00A06876" w:rsidRDefault="00CB2F23" w:rsidP="00A06876">
      <w:pPr>
        <w:jc w:val="both"/>
        <w:rPr>
          <w:rFonts w:ascii="Book Antiqua" w:hAnsi="Book Antiqua"/>
          <w:szCs w:val="24"/>
          <w:lang w:val="es-ES_tradnl"/>
        </w:rPr>
      </w:pPr>
    </w:p>
    <w:p w14:paraId="38433F80" w14:textId="4B8F4E8A" w:rsidR="00215713" w:rsidRPr="00F63485" w:rsidRDefault="00215713" w:rsidP="00A06876">
      <w:pPr>
        <w:suppressLineNumbers/>
        <w:ind w:left="540" w:hanging="540"/>
        <w:jc w:val="both"/>
        <w:rPr>
          <w:rFonts w:ascii="Book Antiqua" w:hAnsi="Book Antiqua"/>
          <w:lang w:val="es-ES"/>
        </w:rPr>
      </w:pPr>
      <w:r w:rsidRPr="00B10CCF">
        <w:rPr>
          <w:rFonts w:ascii="Book Antiqua" w:hAnsi="Book Antiqua"/>
          <w:lang w:val="es-ES"/>
        </w:rPr>
        <w:t xml:space="preserve">Para enmendar </w:t>
      </w:r>
      <w:r w:rsidR="00F63485">
        <w:rPr>
          <w:rFonts w:ascii="Book Antiqua" w:hAnsi="Book Antiqua"/>
          <w:lang w:val="es-ES"/>
        </w:rPr>
        <w:t xml:space="preserve">la Sección 1081.01 de </w:t>
      </w:r>
      <w:r w:rsidRPr="00B10CCF">
        <w:rPr>
          <w:rFonts w:ascii="Book Antiqua" w:hAnsi="Book Antiqua" w:cs="Times"/>
          <w:color w:val="000000"/>
          <w:lang w:val="es-ES_tradnl"/>
        </w:rPr>
        <w:t>la Ley 1-2011,</w:t>
      </w:r>
      <w:r>
        <w:rPr>
          <w:rFonts w:ascii="Book Antiqua" w:hAnsi="Book Antiqua" w:cs="Times"/>
          <w:color w:val="000000"/>
          <w:lang w:val="es-ES_tradnl"/>
        </w:rPr>
        <w:t xml:space="preserve"> según enmendada conocida como </w:t>
      </w:r>
      <w:r w:rsidR="002521AB">
        <w:rPr>
          <w:rFonts w:ascii="Book Antiqua" w:hAnsi="Book Antiqua" w:cs="Times"/>
          <w:color w:val="000000"/>
          <w:lang w:val="es-ES_tradnl"/>
        </w:rPr>
        <w:t>“</w:t>
      </w:r>
      <w:r>
        <w:rPr>
          <w:rFonts w:ascii="Book Antiqua" w:hAnsi="Book Antiqua" w:cs="Times"/>
          <w:color w:val="000000"/>
          <w:lang w:val="es-ES_tradnl"/>
        </w:rPr>
        <w:t>Código de Rentas Internas de Puerto Rico</w:t>
      </w:r>
      <w:r w:rsidR="002521AB">
        <w:rPr>
          <w:rFonts w:ascii="Book Antiqua" w:hAnsi="Book Antiqua" w:cs="Times"/>
          <w:color w:val="000000"/>
          <w:lang w:val="es-ES_tradnl"/>
        </w:rPr>
        <w:t xml:space="preserve"> de 2011</w:t>
      </w:r>
      <w:proofErr w:type="gramStart"/>
      <w:r w:rsidR="002521AB">
        <w:rPr>
          <w:rFonts w:ascii="Book Antiqua" w:hAnsi="Book Antiqua" w:cs="Times"/>
          <w:color w:val="000000"/>
          <w:lang w:val="es-ES_tradnl"/>
        </w:rPr>
        <w:t>”</w:t>
      </w:r>
      <w:r w:rsidR="00A7448D">
        <w:rPr>
          <w:rFonts w:ascii="Book Antiqua" w:hAnsi="Book Antiqua" w:cs="Times"/>
          <w:color w:val="000000"/>
          <w:lang w:val="es-ES_tradnl"/>
        </w:rPr>
        <w:t xml:space="preserve">; </w:t>
      </w:r>
      <w:r>
        <w:rPr>
          <w:rFonts w:ascii="Book Antiqua" w:hAnsi="Book Antiqua" w:cs="Times"/>
          <w:color w:val="000000"/>
          <w:lang w:val="es-ES_tradnl"/>
        </w:rPr>
        <w:t xml:space="preserve"> y</w:t>
      </w:r>
      <w:proofErr w:type="gramEnd"/>
      <w:r>
        <w:rPr>
          <w:rFonts w:ascii="Book Antiqua" w:hAnsi="Book Antiqua" w:cs="Times"/>
          <w:color w:val="000000"/>
          <w:lang w:val="es-ES_tradnl"/>
        </w:rPr>
        <w:t xml:space="preserve"> para otros fines relacionados. </w:t>
      </w:r>
    </w:p>
    <w:p w14:paraId="06E7E174" w14:textId="77777777" w:rsidR="00215713" w:rsidRDefault="00215713" w:rsidP="00A06876">
      <w:pPr>
        <w:jc w:val="both"/>
        <w:rPr>
          <w:rFonts w:ascii="Book Antiqua" w:hAnsi="Book Antiqua"/>
          <w:szCs w:val="24"/>
          <w:lang w:val="es-ES_tradnl"/>
        </w:rPr>
      </w:pPr>
    </w:p>
    <w:p w14:paraId="08C0CB5A" w14:textId="77777777" w:rsidR="00CB2F23" w:rsidRDefault="00CB2F23" w:rsidP="00A06876">
      <w:pPr>
        <w:jc w:val="center"/>
        <w:rPr>
          <w:rFonts w:ascii="Book Antiqua" w:hAnsi="Book Antiqua"/>
          <w:szCs w:val="24"/>
          <w:lang w:val="es-ES_tradnl"/>
        </w:rPr>
      </w:pPr>
      <w:r w:rsidRPr="00A06876">
        <w:rPr>
          <w:rFonts w:ascii="Book Antiqua" w:hAnsi="Book Antiqua"/>
          <w:szCs w:val="24"/>
          <w:lang w:val="es-ES_tradnl"/>
        </w:rPr>
        <w:t>EXPOSICIÓN DE MOTIVOS</w:t>
      </w:r>
    </w:p>
    <w:p w14:paraId="0FADE898" w14:textId="77777777" w:rsidR="00A06876" w:rsidRPr="00A06876" w:rsidRDefault="00A06876" w:rsidP="00A06876">
      <w:pPr>
        <w:jc w:val="center"/>
        <w:rPr>
          <w:rFonts w:ascii="Book Antiqua" w:hAnsi="Book Antiqua"/>
          <w:szCs w:val="24"/>
          <w:lang w:val="es-ES_tradnl"/>
        </w:rPr>
      </w:pPr>
    </w:p>
    <w:p w14:paraId="50D7D510" w14:textId="5A3C99A7" w:rsidR="00524654" w:rsidRDefault="00DE6D3B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  <w:r>
        <w:rPr>
          <w:rFonts w:ascii="Book Antiqua" w:hAnsi="Book Antiqua" w:cs="Times"/>
          <w:color w:val="000000"/>
          <w:lang w:val="es-PR"/>
        </w:rPr>
        <w:t xml:space="preserve">Ante la transformación demográfica </w:t>
      </w:r>
      <w:r w:rsidR="003873F9">
        <w:rPr>
          <w:rFonts w:ascii="Book Antiqua" w:hAnsi="Book Antiqua" w:cs="Times"/>
          <w:color w:val="000000"/>
          <w:lang w:val="es-PR"/>
        </w:rPr>
        <w:t xml:space="preserve">y económica </w:t>
      </w:r>
      <w:r>
        <w:rPr>
          <w:rFonts w:ascii="Book Antiqua" w:hAnsi="Book Antiqua" w:cs="Times"/>
          <w:color w:val="000000"/>
          <w:lang w:val="es-PR"/>
        </w:rPr>
        <w:t xml:space="preserve">que enfrenta Puerto Rico, incluyendo el envejecimiento de la clase trabajadora, </w:t>
      </w:r>
      <w:r w:rsidR="003873F9">
        <w:rPr>
          <w:rFonts w:ascii="Book Antiqua" w:hAnsi="Book Antiqua" w:cs="Times"/>
          <w:color w:val="000000"/>
          <w:lang w:val="es-PR"/>
        </w:rPr>
        <w:t xml:space="preserve">es nuestra responsabilidad como Asamblea Legislativa atender de forma responsable y sostenible </w:t>
      </w:r>
      <w:r w:rsidR="00CA1AED">
        <w:rPr>
          <w:rFonts w:ascii="Book Antiqua" w:hAnsi="Book Antiqua" w:cs="Times"/>
          <w:color w:val="000000"/>
          <w:lang w:val="es-PR"/>
        </w:rPr>
        <w:t xml:space="preserve">estos cambios y presentar </w:t>
      </w:r>
      <w:proofErr w:type="spellStart"/>
      <w:r w:rsidR="00CA1AED">
        <w:rPr>
          <w:rFonts w:ascii="Book Antiqua" w:hAnsi="Book Antiqua" w:cs="Times"/>
          <w:color w:val="000000"/>
          <w:lang w:val="es-PR"/>
        </w:rPr>
        <w:t>medidades</w:t>
      </w:r>
      <w:proofErr w:type="spellEnd"/>
      <w:r w:rsidR="00CA1AED">
        <w:rPr>
          <w:rFonts w:ascii="Book Antiqua" w:hAnsi="Book Antiqua" w:cs="Times"/>
          <w:color w:val="000000"/>
          <w:lang w:val="es-PR"/>
        </w:rPr>
        <w:t xml:space="preserve"> para fortalecer la seguridad financiera de la clase trabajadora de nuestra isla. </w:t>
      </w:r>
      <w:r w:rsidR="00524654">
        <w:rPr>
          <w:rFonts w:ascii="Book Antiqua" w:hAnsi="Book Antiqua" w:cs="Times"/>
          <w:color w:val="000000"/>
          <w:lang w:val="es-PR"/>
        </w:rPr>
        <w:t xml:space="preserve">Este escenario exige que se implementen medidas que </w:t>
      </w:r>
      <w:r w:rsidR="006059CA">
        <w:rPr>
          <w:rFonts w:ascii="Book Antiqua" w:hAnsi="Book Antiqua" w:cs="Times"/>
          <w:color w:val="000000"/>
          <w:lang w:val="es-PR"/>
        </w:rPr>
        <w:t xml:space="preserve">promuevan y fomenten el ahorro, con el fin de que la clase trabajadora pueda verse </w:t>
      </w:r>
      <w:r w:rsidR="00F24081">
        <w:rPr>
          <w:rFonts w:ascii="Book Antiqua" w:hAnsi="Book Antiqua" w:cs="Times"/>
          <w:color w:val="000000"/>
          <w:lang w:val="es-PR"/>
        </w:rPr>
        <w:t>motivad</w:t>
      </w:r>
      <w:r w:rsidR="00033284">
        <w:rPr>
          <w:rFonts w:ascii="Book Antiqua" w:hAnsi="Book Antiqua" w:cs="Times"/>
          <w:color w:val="000000"/>
          <w:lang w:val="es-PR"/>
        </w:rPr>
        <w:t>a a</w:t>
      </w:r>
      <w:r w:rsidR="00F24081">
        <w:rPr>
          <w:rFonts w:ascii="Book Antiqua" w:hAnsi="Book Antiqua" w:cs="Times"/>
          <w:color w:val="000000"/>
          <w:lang w:val="es-PR"/>
        </w:rPr>
        <w:t xml:space="preserve"> establecer medidas de ahorro para el futuro. </w:t>
      </w:r>
    </w:p>
    <w:p w14:paraId="5A7DF59B" w14:textId="77777777" w:rsidR="00D01BFD" w:rsidRDefault="00D01BFD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</w:p>
    <w:p w14:paraId="22CAE6BE" w14:textId="7634DADD" w:rsidR="005720BA" w:rsidRDefault="00B9243B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  <w:r>
        <w:rPr>
          <w:rFonts w:ascii="Book Antiqua" w:hAnsi="Book Antiqua" w:cs="Times"/>
          <w:color w:val="000000"/>
          <w:lang w:val="es-PR"/>
        </w:rPr>
        <w:t>Los planes de retiro cualificados</w:t>
      </w:r>
      <w:r w:rsidR="008137EA">
        <w:rPr>
          <w:rFonts w:ascii="Book Antiqua" w:hAnsi="Book Antiqua" w:cs="Times"/>
          <w:color w:val="000000"/>
          <w:lang w:val="es-PR"/>
        </w:rPr>
        <w:t xml:space="preserve"> </w:t>
      </w:r>
      <w:r w:rsidR="009F4D01">
        <w:rPr>
          <w:rFonts w:ascii="Book Antiqua" w:hAnsi="Book Antiqua" w:cs="Times"/>
          <w:color w:val="000000"/>
          <w:lang w:val="es-PR"/>
        </w:rPr>
        <w:t xml:space="preserve">bajo las disposiciones del Código de Rentas Internas de Puerto Rico </w:t>
      </w:r>
      <w:r w:rsidR="00EF2A61">
        <w:rPr>
          <w:rFonts w:ascii="Book Antiqua" w:hAnsi="Book Antiqua" w:cs="Times"/>
          <w:color w:val="000000"/>
          <w:lang w:val="es-PR"/>
        </w:rPr>
        <w:t xml:space="preserve">(“Código”) </w:t>
      </w:r>
      <w:r w:rsidR="009F4D01">
        <w:rPr>
          <w:rFonts w:ascii="Book Antiqua" w:hAnsi="Book Antiqua" w:cs="Times"/>
          <w:color w:val="000000"/>
          <w:lang w:val="es-PR"/>
        </w:rPr>
        <w:t>constituyen un mecanismo efectivo para promover el ahorro sistemático entre los trabajadores, pues suele ser un vehículo que permite que los patronos ofrezcan beneficios de retiro para sus empleados</w:t>
      </w:r>
      <w:r w:rsidR="00726894">
        <w:rPr>
          <w:rFonts w:ascii="Book Antiqua" w:hAnsi="Book Antiqua" w:cs="Times"/>
          <w:color w:val="000000"/>
          <w:lang w:val="es-PR"/>
        </w:rPr>
        <w:t xml:space="preserve"> donde</w:t>
      </w:r>
      <w:r w:rsidR="00A15AD6">
        <w:rPr>
          <w:rFonts w:ascii="Book Antiqua" w:hAnsi="Book Antiqua" w:cs="Times"/>
          <w:color w:val="000000"/>
          <w:lang w:val="es-PR"/>
        </w:rPr>
        <w:t xml:space="preserve">, en la mayoría de los casos, el patrono </w:t>
      </w:r>
      <w:r w:rsidR="00726894">
        <w:rPr>
          <w:rFonts w:ascii="Book Antiqua" w:hAnsi="Book Antiqua" w:cs="Times"/>
          <w:color w:val="000000"/>
          <w:lang w:val="es-PR"/>
        </w:rPr>
        <w:t>realiza aportaciones</w:t>
      </w:r>
      <w:r w:rsidR="00A15AD6">
        <w:rPr>
          <w:rFonts w:ascii="Book Antiqua" w:hAnsi="Book Antiqua" w:cs="Times"/>
          <w:color w:val="000000"/>
          <w:lang w:val="es-PR"/>
        </w:rPr>
        <w:t xml:space="preserve"> al igual que los empleados. </w:t>
      </w:r>
      <w:r w:rsidR="002B7DCB">
        <w:rPr>
          <w:rFonts w:ascii="Book Antiqua" w:hAnsi="Book Antiqua" w:cs="Times"/>
          <w:color w:val="000000"/>
          <w:lang w:val="es-PR"/>
        </w:rPr>
        <w:t>Estudios</w:t>
      </w:r>
      <w:r w:rsidR="005713CB">
        <w:rPr>
          <w:rFonts w:ascii="Book Antiqua" w:hAnsi="Book Antiqua" w:cs="Times"/>
          <w:color w:val="000000"/>
          <w:lang w:val="es-PR"/>
        </w:rPr>
        <w:t xml:space="preserve"> demuestran</w:t>
      </w:r>
      <w:r w:rsidR="005720BA" w:rsidRPr="006A2DBC">
        <w:rPr>
          <w:rFonts w:ascii="Book Antiqua" w:hAnsi="Book Antiqua" w:cs="Times"/>
          <w:color w:val="000000"/>
          <w:lang w:val="es-PR"/>
        </w:rPr>
        <w:t xml:space="preserve"> que los participantes realizan mayores aportaciones cuando los incentivos contributivos son adecuados</w:t>
      </w:r>
      <w:r w:rsidR="005160E5">
        <w:rPr>
          <w:rFonts w:ascii="Book Antiqua" w:hAnsi="Book Antiqua" w:cs="Times"/>
          <w:color w:val="000000"/>
          <w:lang w:val="es-PR"/>
        </w:rPr>
        <w:t xml:space="preserve"> </w:t>
      </w:r>
      <w:r w:rsidR="005720BA" w:rsidRPr="006A2DBC">
        <w:rPr>
          <w:rFonts w:ascii="Book Antiqua" w:hAnsi="Book Antiqua" w:cs="Times"/>
          <w:color w:val="000000"/>
          <w:lang w:val="es-PR"/>
        </w:rPr>
        <w:t xml:space="preserve">y los límites de contribución reflejan el costo de vida actual. Sin embargo, los topes de aportación permitidos en Puerto Rico no han seguido el ritmo de la realidad económica </w:t>
      </w:r>
      <w:r w:rsidR="002B7DCB">
        <w:rPr>
          <w:rFonts w:ascii="Book Antiqua" w:hAnsi="Book Antiqua" w:cs="Times"/>
          <w:color w:val="000000"/>
          <w:lang w:val="es-PR"/>
        </w:rPr>
        <w:t xml:space="preserve">actual </w:t>
      </w:r>
      <w:r w:rsidR="005720BA" w:rsidRPr="006A2DBC">
        <w:rPr>
          <w:rFonts w:ascii="Book Antiqua" w:hAnsi="Book Antiqua" w:cs="Times"/>
          <w:color w:val="000000"/>
          <w:lang w:val="es-PR"/>
        </w:rPr>
        <w:t>ni de los estándares federales que aplican a ciudadanos estadounidenses bajo jurisdicción del Servicio de Rentas Internas Federal (IRS).</w:t>
      </w:r>
    </w:p>
    <w:p w14:paraId="2F2248EC" w14:textId="77777777" w:rsidR="00D01BFD" w:rsidRDefault="00D01BFD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</w:p>
    <w:p w14:paraId="4DD4BFE3" w14:textId="62A13C04" w:rsidR="002B7DCB" w:rsidRDefault="00A15AD6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  <w:r>
        <w:rPr>
          <w:rFonts w:ascii="Book Antiqua" w:hAnsi="Book Antiqua" w:cs="Times"/>
          <w:color w:val="000000"/>
          <w:lang w:val="es-PR"/>
        </w:rPr>
        <w:lastRenderedPageBreak/>
        <w:t>Los planes en Puerto Rico</w:t>
      </w:r>
      <w:r w:rsidR="0051299C">
        <w:rPr>
          <w:rFonts w:ascii="Book Antiqua" w:hAnsi="Book Antiqua" w:cs="Times"/>
          <w:color w:val="000000"/>
          <w:lang w:val="es-PR"/>
        </w:rPr>
        <w:t xml:space="preserve"> tienen ciertas similitudes a los planes cualificados en los Estados Unidos bajo la Sección 401(k) del Código de Rentas Internas de los Estados Unidos de 1986, según enmendado</w:t>
      </w:r>
      <w:r w:rsidR="002B7DCB">
        <w:rPr>
          <w:rFonts w:ascii="Book Antiqua" w:hAnsi="Book Antiqua" w:cs="Times"/>
          <w:color w:val="000000"/>
          <w:lang w:val="es-PR"/>
        </w:rPr>
        <w:t xml:space="preserve"> (“</w:t>
      </w:r>
      <w:proofErr w:type="spellStart"/>
      <w:r w:rsidR="002B7DCB">
        <w:rPr>
          <w:rFonts w:ascii="Book Antiqua" w:hAnsi="Book Antiqua" w:cs="Times"/>
          <w:color w:val="000000"/>
          <w:lang w:val="es-PR"/>
        </w:rPr>
        <w:t>Codigo</w:t>
      </w:r>
      <w:proofErr w:type="spellEnd"/>
      <w:r w:rsidR="002B7DCB">
        <w:rPr>
          <w:rFonts w:ascii="Book Antiqua" w:hAnsi="Book Antiqua" w:cs="Times"/>
          <w:color w:val="000000"/>
          <w:lang w:val="es-PR"/>
        </w:rPr>
        <w:t xml:space="preserve"> Federal”)</w:t>
      </w:r>
      <w:r w:rsidR="0051299C">
        <w:rPr>
          <w:rFonts w:ascii="Book Antiqua" w:hAnsi="Book Antiqua" w:cs="Times"/>
          <w:color w:val="000000"/>
          <w:lang w:val="es-PR"/>
        </w:rPr>
        <w:t xml:space="preserve">. </w:t>
      </w:r>
      <w:r w:rsidR="002B7DCB">
        <w:rPr>
          <w:rFonts w:ascii="Book Antiqua" w:hAnsi="Book Antiqua" w:cs="Times"/>
          <w:color w:val="000000"/>
          <w:lang w:val="es-PR"/>
        </w:rPr>
        <w:t xml:space="preserve">La Sección 402 del Código Federal faculta al IRS para ajustar anualmente los límites de aportación a planes de retiro cualificados utilizando métricas oficiales de inflación. Este mecanismo de </w:t>
      </w:r>
      <w:proofErr w:type="spellStart"/>
      <w:r w:rsidR="002B7DCB">
        <w:rPr>
          <w:rFonts w:ascii="Book Antiqua" w:hAnsi="Book Antiqua" w:cs="Times"/>
          <w:i/>
          <w:iCs/>
          <w:color w:val="000000"/>
          <w:lang w:val="es-PR"/>
        </w:rPr>
        <w:t>cost</w:t>
      </w:r>
      <w:proofErr w:type="spellEnd"/>
      <w:r w:rsidR="002B7DCB">
        <w:rPr>
          <w:rFonts w:ascii="Book Antiqua" w:hAnsi="Book Antiqua" w:cs="Times"/>
          <w:i/>
          <w:iCs/>
          <w:color w:val="000000"/>
          <w:lang w:val="es-PR"/>
        </w:rPr>
        <w:t>-</w:t>
      </w:r>
      <w:proofErr w:type="spellStart"/>
      <w:r w:rsidR="002B7DCB">
        <w:rPr>
          <w:rFonts w:ascii="Book Antiqua" w:hAnsi="Book Antiqua" w:cs="Times"/>
          <w:i/>
          <w:iCs/>
          <w:color w:val="000000"/>
          <w:lang w:val="es-PR"/>
        </w:rPr>
        <w:t>of</w:t>
      </w:r>
      <w:proofErr w:type="spellEnd"/>
      <w:r w:rsidR="002B7DCB">
        <w:rPr>
          <w:rFonts w:ascii="Book Antiqua" w:hAnsi="Book Antiqua" w:cs="Times"/>
          <w:i/>
          <w:iCs/>
          <w:color w:val="000000"/>
          <w:lang w:val="es-PR"/>
        </w:rPr>
        <w:t>-</w:t>
      </w:r>
      <w:proofErr w:type="gramStart"/>
      <w:r w:rsidR="002B7DCB">
        <w:rPr>
          <w:rFonts w:ascii="Book Antiqua" w:hAnsi="Book Antiqua" w:cs="Times"/>
          <w:i/>
          <w:iCs/>
          <w:color w:val="000000"/>
          <w:lang w:val="es-PR"/>
        </w:rPr>
        <w:t>living</w:t>
      </w:r>
      <w:proofErr w:type="gramEnd"/>
      <w:r w:rsidR="002B7DCB">
        <w:rPr>
          <w:rFonts w:ascii="Book Antiqua" w:hAnsi="Book Antiqua" w:cs="Times"/>
          <w:i/>
          <w:iCs/>
          <w:color w:val="000000"/>
          <w:lang w:val="es-PR"/>
        </w:rPr>
        <w:t xml:space="preserve"> </w:t>
      </w:r>
      <w:proofErr w:type="spellStart"/>
      <w:r w:rsidR="002B7DCB">
        <w:rPr>
          <w:rFonts w:ascii="Book Antiqua" w:hAnsi="Book Antiqua" w:cs="Times"/>
          <w:i/>
          <w:iCs/>
          <w:color w:val="000000"/>
          <w:lang w:val="es-PR"/>
        </w:rPr>
        <w:t>adjustments</w:t>
      </w:r>
      <w:proofErr w:type="spellEnd"/>
      <w:r w:rsidR="002B7DCB">
        <w:rPr>
          <w:rFonts w:ascii="Book Antiqua" w:hAnsi="Book Antiqua" w:cs="Times"/>
          <w:i/>
          <w:iCs/>
          <w:color w:val="000000"/>
          <w:lang w:val="es-PR"/>
        </w:rPr>
        <w:t xml:space="preserve"> </w:t>
      </w:r>
      <w:r w:rsidR="002B7DCB">
        <w:rPr>
          <w:rFonts w:ascii="Book Antiqua" w:hAnsi="Book Antiqua" w:cs="Times"/>
          <w:color w:val="000000"/>
          <w:lang w:val="es-PR"/>
        </w:rPr>
        <w:t xml:space="preserve">(“COLA”, por sus siglas en inglés), asegura que los límites de aportaciones a nivel federal sean revisados cada año para mantener su valor real frente al aumento en el costo de vida. En Puerto Rico, en contraste, a pesar de las similitudes en la estructura y tratamiento de los planes de retiro cualificados a la ley federal, </w:t>
      </w:r>
      <w:r w:rsidR="002B7DCB" w:rsidRPr="006A2DBC">
        <w:rPr>
          <w:rFonts w:ascii="Book Antiqua" w:hAnsi="Book Antiqua" w:cs="Times"/>
          <w:color w:val="000000"/>
          <w:lang w:val="es-PR"/>
        </w:rPr>
        <w:t xml:space="preserve">los límites locales permanecen rezagados, afectando </w:t>
      </w:r>
      <w:r w:rsidR="002B7DCB">
        <w:rPr>
          <w:rFonts w:ascii="Book Antiqua" w:hAnsi="Book Antiqua" w:cs="Times"/>
          <w:color w:val="000000"/>
          <w:lang w:val="es-PR"/>
        </w:rPr>
        <w:t>negativamente la oportunidad de ahorro para los trabajadores</w:t>
      </w:r>
      <w:r w:rsidR="00D01BFD">
        <w:rPr>
          <w:rFonts w:ascii="Book Antiqua" w:hAnsi="Book Antiqua" w:cs="Times"/>
          <w:color w:val="000000"/>
          <w:lang w:val="es-PR"/>
        </w:rPr>
        <w:t>, la eficiencia de nuestros sistemas de retiro y la capacidad de los trabajadores par</w:t>
      </w:r>
      <w:r w:rsidR="001B4C2C">
        <w:rPr>
          <w:rFonts w:ascii="Book Antiqua" w:hAnsi="Book Antiqua" w:cs="Times"/>
          <w:color w:val="000000"/>
          <w:lang w:val="es-PR"/>
        </w:rPr>
        <w:t xml:space="preserve">a </w:t>
      </w:r>
      <w:r w:rsidR="00D01BFD">
        <w:rPr>
          <w:rFonts w:ascii="Book Antiqua" w:hAnsi="Book Antiqua" w:cs="Times"/>
          <w:color w:val="000000"/>
          <w:lang w:val="es-PR"/>
        </w:rPr>
        <w:t xml:space="preserve">asegurar una jubilación digna. </w:t>
      </w:r>
    </w:p>
    <w:p w14:paraId="12476D47" w14:textId="77777777" w:rsidR="002B7DCB" w:rsidRDefault="002B7DCB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</w:p>
    <w:p w14:paraId="2BCE7379" w14:textId="0E28D8BF" w:rsidR="001B4C2C" w:rsidRDefault="00CA1AED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  <w:r>
        <w:rPr>
          <w:rFonts w:ascii="Book Antiqua" w:hAnsi="Book Antiqua" w:cs="Times"/>
          <w:color w:val="000000"/>
          <w:lang w:val="es-PR"/>
        </w:rPr>
        <w:t xml:space="preserve">En este escenario, y cónsono </w:t>
      </w:r>
      <w:r w:rsidR="00EC6985">
        <w:rPr>
          <w:rFonts w:ascii="Book Antiqua" w:hAnsi="Book Antiqua" w:cs="Times"/>
          <w:color w:val="000000"/>
          <w:lang w:val="es-PR"/>
        </w:rPr>
        <w:t xml:space="preserve">con los pilares establecidos por el Programa de Gobierno de la Gobernadora, Jenniffer Gonzále-Colón, </w:t>
      </w:r>
      <w:r w:rsidR="00D01BFD">
        <w:rPr>
          <w:rFonts w:ascii="Book Antiqua" w:hAnsi="Book Antiqua" w:cs="Times"/>
          <w:color w:val="000000"/>
          <w:lang w:val="es-PR"/>
        </w:rPr>
        <w:t>como el promover el ahorro dentro de nuestra ciudadanía, esta ley propone armonizar los límites máximos de aportación a los planes de retiro cualificados en Puerto Rico</w:t>
      </w:r>
      <w:r w:rsidR="001B4C2C">
        <w:rPr>
          <w:rFonts w:ascii="Book Antiqua" w:hAnsi="Book Antiqua" w:cs="Times"/>
          <w:color w:val="000000"/>
          <w:lang w:val="es-PR"/>
        </w:rPr>
        <w:t xml:space="preserve">, los cuales se han mantenido en el mismo nivel desde el año 2013, </w:t>
      </w:r>
      <w:r w:rsidR="00D01BFD">
        <w:rPr>
          <w:rFonts w:ascii="Book Antiqua" w:hAnsi="Book Antiqua" w:cs="Times"/>
          <w:color w:val="000000"/>
          <w:lang w:val="es-PR"/>
        </w:rPr>
        <w:t xml:space="preserve">con los </w:t>
      </w:r>
      <w:r w:rsidR="001B4C2C">
        <w:rPr>
          <w:rFonts w:ascii="Book Antiqua" w:hAnsi="Book Antiqua" w:cs="Times"/>
          <w:color w:val="000000"/>
          <w:lang w:val="es-PR"/>
        </w:rPr>
        <w:t xml:space="preserve">límites establecidos por el Servicio de Rentas Internas Federal para el año contributivo 2025. De igual forma, busca establecer un mecanismo en el que el </w:t>
      </w:r>
      <w:proofErr w:type="gramStart"/>
      <w:r w:rsidR="001B4C2C">
        <w:rPr>
          <w:rFonts w:ascii="Book Antiqua" w:hAnsi="Book Antiqua" w:cs="Times"/>
          <w:color w:val="000000"/>
          <w:lang w:val="es-PR"/>
        </w:rPr>
        <w:t>Secretario</w:t>
      </w:r>
      <w:proofErr w:type="gramEnd"/>
      <w:r w:rsidR="001B4C2C">
        <w:rPr>
          <w:rFonts w:ascii="Book Antiqua" w:hAnsi="Book Antiqua" w:cs="Times"/>
          <w:color w:val="000000"/>
          <w:lang w:val="es-PR"/>
        </w:rPr>
        <w:t xml:space="preserve"> de Hacienda presente a la legislatura un informe cada cinco (5) años para medir el impacto fiscal de este aumento con el fin de evaluar futuros ajustes a tono con la realidad económica de los contribuyentes y la situación fiscal del Gobierno de Puer</w:t>
      </w:r>
      <w:r w:rsidR="003853D3">
        <w:rPr>
          <w:rFonts w:ascii="Book Antiqua" w:hAnsi="Book Antiqua" w:cs="Times"/>
          <w:color w:val="000000"/>
          <w:lang w:val="es-PR"/>
        </w:rPr>
        <w:t>to</w:t>
      </w:r>
      <w:r w:rsidR="001B4C2C">
        <w:rPr>
          <w:rFonts w:ascii="Book Antiqua" w:hAnsi="Book Antiqua" w:cs="Times"/>
          <w:color w:val="000000"/>
          <w:lang w:val="es-PR"/>
        </w:rPr>
        <w:t xml:space="preserve"> Rico. </w:t>
      </w:r>
    </w:p>
    <w:p w14:paraId="27864DA2" w14:textId="77777777" w:rsidR="001B4C2C" w:rsidRDefault="001B4C2C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</w:p>
    <w:p w14:paraId="5C2E346D" w14:textId="293228C0" w:rsidR="006A2DBC" w:rsidRPr="006A2DBC" w:rsidRDefault="006A2DBC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  <w:r w:rsidRPr="006A2DBC">
        <w:rPr>
          <w:rFonts w:ascii="Book Antiqua" w:hAnsi="Book Antiqua" w:cs="Times"/>
          <w:color w:val="000000"/>
          <w:lang w:val="es-PR"/>
        </w:rPr>
        <w:t>Esta iniciativa responde a varias prioridades estratégicas. Primero, promueve una cultura de ahorro a largo plazo que reduce la dependencia futura del Estado y fortalece la autosuficiencia financiera del individuo. Segundo, mejora la competitividad de Puerto Rico como jurisdicción para hacer negocios, permitiendo que patronos locales</w:t>
      </w:r>
      <w:r w:rsidR="00D01BFD">
        <w:rPr>
          <w:rFonts w:ascii="Book Antiqua" w:hAnsi="Book Antiqua" w:cs="Times"/>
          <w:color w:val="000000"/>
          <w:lang w:val="es-PR"/>
        </w:rPr>
        <w:t>, g</w:t>
      </w:r>
      <w:r w:rsidRPr="006A2DBC">
        <w:rPr>
          <w:rFonts w:ascii="Book Antiqua" w:hAnsi="Book Antiqua" w:cs="Times"/>
          <w:color w:val="000000"/>
          <w:lang w:val="es-PR"/>
        </w:rPr>
        <w:t>randes y pequeño</w:t>
      </w:r>
      <w:r w:rsidR="00D01BFD">
        <w:rPr>
          <w:rFonts w:ascii="Book Antiqua" w:hAnsi="Book Antiqua" w:cs="Times"/>
          <w:color w:val="000000"/>
          <w:lang w:val="es-PR"/>
        </w:rPr>
        <w:t xml:space="preserve">, </w:t>
      </w:r>
      <w:r w:rsidRPr="006A2DBC">
        <w:rPr>
          <w:rFonts w:ascii="Book Antiqua" w:hAnsi="Book Antiqua" w:cs="Times"/>
          <w:color w:val="000000"/>
          <w:lang w:val="es-PR"/>
        </w:rPr>
        <w:t xml:space="preserve">ofrezcan beneficios comparables a los del resto de la nación. </w:t>
      </w:r>
    </w:p>
    <w:p w14:paraId="6D3D5C75" w14:textId="77777777" w:rsidR="00D01BFD" w:rsidRDefault="00D01BFD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</w:p>
    <w:p w14:paraId="1256C19F" w14:textId="45648E06" w:rsidR="006A2DBC" w:rsidRPr="006A2DBC" w:rsidRDefault="006A2DBC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  <w:r w:rsidRPr="006A2DBC">
        <w:rPr>
          <w:rFonts w:ascii="Book Antiqua" w:hAnsi="Book Antiqua" w:cs="Times"/>
          <w:color w:val="000000"/>
          <w:lang w:val="es-PR"/>
        </w:rPr>
        <w:t>La justicia contributiva exige que los puertorriqueños no enfrenten desventajas en instrumentos financieros fundamentales para su bienestar. Un ciudadano americano que reside y trabaja en Puerto Rico debe poder aportar a un plan de retiro cualificado bajo reglas equivalentes a las aplicables en otras jurisdicciones</w:t>
      </w:r>
      <w:r w:rsidR="00D01BFD">
        <w:rPr>
          <w:rFonts w:ascii="Book Antiqua" w:hAnsi="Book Antiqua" w:cs="Times"/>
          <w:color w:val="000000"/>
          <w:lang w:val="es-PR"/>
        </w:rPr>
        <w:t xml:space="preserve"> dentro de nuestra nación</w:t>
      </w:r>
      <w:r w:rsidRPr="006A2DBC">
        <w:rPr>
          <w:rFonts w:ascii="Book Antiqua" w:hAnsi="Book Antiqua" w:cs="Times"/>
          <w:color w:val="000000"/>
          <w:lang w:val="es-PR"/>
        </w:rPr>
        <w:t xml:space="preserve">. Esta medida </w:t>
      </w:r>
      <w:r w:rsidR="001B4C2C">
        <w:rPr>
          <w:rFonts w:ascii="Book Antiqua" w:hAnsi="Book Antiqua" w:cs="Times"/>
          <w:color w:val="000000"/>
          <w:lang w:val="es-PR"/>
        </w:rPr>
        <w:t>persigue</w:t>
      </w:r>
      <w:r w:rsidRPr="006A2DBC">
        <w:rPr>
          <w:rFonts w:ascii="Book Antiqua" w:hAnsi="Book Antiqua" w:cs="Times"/>
          <w:color w:val="000000"/>
          <w:lang w:val="es-PR"/>
        </w:rPr>
        <w:t xml:space="preserve"> esa igualdad, protege a nuestros trabajadores y se inserta dentro de los principios de simplificación, competitividad y equidad que guían los esfuerzos de modernización de nuestro sistema contributivo.</w:t>
      </w:r>
    </w:p>
    <w:p w14:paraId="7ADF1A50" w14:textId="77777777" w:rsidR="00D01BFD" w:rsidRDefault="00D01BFD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</w:p>
    <w:p w14:paraId="5190CE70" w14:textId="45707A77" w:rsidR="0092253E" w:rsidRDefault="006A2DBC" w:rsidP="00A06876">
      <w:pPr>
        <w:ind w:firstLine="720"/>
        <w:jc w:val="both"/>
        <w:rPr>
          <w:rFonts w:ascii="Book Antiqua" w:hAnsi="Book Antiqua" w:cs="Times"/>
          <w:color w:val="000000"/>
          <w:lang w:val="es-PR"/>
        </w:rPr>
      </w:pPr>
      <w:r w:rsidRPr="006A2DBC">
        <w:rPr>
          <w:rFonts w:ascii="Book Antiqua" w:hAnsi="Book Antiqua" w:cs="Times"/>
          <w:color w:val="000000"/>
          <w:lang w:val="es-PR"/>
        </w:rPr>
        <w:t xml:space="preserve">Por todas estas razones, esta Asamblea Legislativa considera urgente e indispensable aprobar esta enmienda al Código, para alinear los topes de aportación a planes de retiro con </w:t>
      </w:r>
      <w:r w:rsidR="001B4C2C">
        <w:rPr>
          <w:rFonts w:ascii="Book Antiqua" w:hAnsi="Book Antiqua" w:cs="Times"/>
          <w:color w:val="000000"/>
          <w:lang w:val="es-PR"/>
        </w:rPr>
        <w:t xml:space="preserve">topes similares a los </w:t>
      </w:r>
      <w:r w:rsidRPr="006A2DBC">
        <w:rPr>
          <w:rFonts w:ascii="Book Antiqua" w:hAnsi="Book Antiqua" w:cs="Times"/>
          <w:color w:val="000000"/>
          <w:lang w:val="es-PR"/>
        </w:rPr>
        <w:t>estándares federales, fortalecer la cultura de ahorro, y asegurar un marco contributivo que responda a las realidades económicas de Puerto Rico y de sus trabajadores.</w:t>
      </w:r>
    </w:p>
    <w:p w14:paraId="7D40AD42" w14:textId="270C723B" w:rsidR="001C0A7E" w:rsidRPr="00A06876" w:rsidRDefault="002C7CFA" w:rsidP="00AD0D68">
      <w:pPr>
        <w:spacing w:line="480" w:lineRule="auto"/>
        <w:rPr>
          <w:rFonts w:ascii="Book Antiqua" w:hAnsi="Book Antiqua"/>
          <w:bCs/>
          <w:i/>
          <w:iCs/>
          <w:szCs w:val="24"/>
          <w:lang w:val="es-ES_tradnl"/>
        </w:rPr>
      </w:pPr>
      <w:r w:rsidRPr="00A06876">
        <w:rPr>
          <w:rFonts w:ascii="Book Antiqua" w:hAnsi="Book Antiqua"/>
          <w:bCs/>
          <w:i/>
          <w:iCs/>
          <w:szCs w:val="24"/>
          <w:lang w:val="es-ES_tradnl"/>
        </w:rPr>
        <w:lastRenderedPageBreak/>
        <w:t xml:space="preserve">DECRÉTASE </w:t>
      </w:r>
      <w:r w:rsidR="005F3676" w:rsidRPr="00A06876">
        <w:rPr>
          <w:rFonts w:ascii="Book Antiqua" w:hAnsi="Book Antiqua"/>
          <w:bCs/>
          <w:i/>
          <w:iCs/>
          <w:szCs w:val="24"/>
          <w:lang w:val="es-ES_tradnl"/>
        </w:rPr>
        <w:t xml:space="preserve">POR </w:t>
      </w:r>
      <w:r w:rsidR="001079FC" w:rsidRPr="00A06876">
        <w:rPr>
          <w:rFonts w:ascii="Book Antiqua" w:hAnsi="Book Antiqua"/>
          <w:bCs/>
          <w:i/>
          <w:iCs/>
          <w:szCs w:val="24"/>
          <w:lang w:val="es-ES_tradnl"/>
        </w:rPr>
        <w:t>LA ASAMBLEA LEGISLATIVA DE PUERTO RICO</w:t>
      </w:r>
      <w:r w:rsidR="001C0A7E" w:rsidRPr="00A06876">
        <w:rPr>
          <w:rFonts w:ascii="Book Antiqua" w:hAnsi="Book Antiqua"/>
          <w:bCs/>
          <w:i/>
          <w:iCs/>
          <w:szCs w:val="24"/>
          <w:lang w:val="es-ES_tradnl"/>
        </w:rPr>
        <w:t>:</w:t>
      </w:r>
    </w:p>
    <w:p w14:paraId="3543A5A7" w14:textId="77777777" w:rsidR="001C0A7E" w:rsidRPr="0030046E" w:rsidRDefault="001C0A7E" w:rsidP="00AD0D68">
      <w:pPr>
        <w:spacing w:line="480" w:lineRule="auto"/>
        <w:jc w:val="both"/>
        <w:rPr>
          <w:rFonts w:ascii="Book Antiqua" w:hAnsi="Book Antiqua"/>
          <w:szCs w:val="24"/>
          <w:lang w:val="es-ES_tradnl"/>
        </w:rPr>
        <w:sectPr w:rsidR="001C0A7E" w:rsidRPr="0030046E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1D3A4938" w14:textId="1A078309" w:rsidR="00A75229" w:rsidRDefault="006A2611" w:rsidP="00AD0D6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6A2611">
        <w:rPr>
          <w:rFonts w:ascii="Book Antiqua" w:hAnsi="Book Antiqua"/>
          <w:lang w:val="es-ES_tradnl"/>
        </w:rPr>
        <w:t xml:space="preserve">Artículo </w:t>
      </w:r>
      <w:r>
        <w:rPr>
          <w:rFonts w:ascii="Book Antiqua" w:hAnsi="Book Antiqua"/>
          <w:lang w:val="es-ES_tradnl"/>
        </w:rPr>
        <w:t>1</w:t>
      </w:r>
      <w:r w:rsidR="0092253E">
        <w:rPr>
          <w:rFonts w:ascii="Book Antiqua" w:hAnsi="Book Antiqua"/>
          <w:lang w:val="es-ES_tradnl"/>
        </w:rPr>
        <w:t>.</w:t>
      </w:r>
      <w:r w:rsidRPr="006A2611">
        <w:rPr>
          <w:rFonts w:ascii="Book Antiqua" w:hAnsi="Book Antiqua"/>
          <w:lang w:val="es-ES_tradnl"/>
        </w:rPr>
        <w:t xml:space="preserve"> - Enmendar </w:t>
      </w:r>
      <w:r w:rsidR="00234BD2">
        <w:rPr>
          <w:rFonts w:ascii="Book Antiqua" w:hAnsi="Book Antiqua"/>
          <w:lang w:val="es-ES_tradnl"/>
        </w:rPr>
        <w:t xml:space="preserve">el </w:t>
      </w:r>
      <w:proofErr w:type="spellStart"/>
      <w:r w:rsidR="00512120">
        <w:rPr>
          <w:rFonts w:ascii="Book Antiqua" w:hAnsi="Book Antiqua"/>
          <w:lang w:val="es-ES_tradnl"/>
        </w:rPr>
        <w:t>subinciso</w:t>
      </w:r>
      <w:proofErr w:type="spellEnd"/>
      <w:r w:rsidR="00BD652B">
        <w:rPr>
          <w:rFonts w:ascii="Book Antiqua" w:hAnsi="Book Antiqua"/>
          <w:lang w:val="es-ES_tradnl"/>
        </w:rPr>
        <w:t xml:space="preserve"> (i) del </w:t>
      </w:r>
      <w:r w:rsidR="00512120">
        <w:rPr>
          <w:rFonts w:ascii="Book Antiqua" w:hAnsi="Book Antiqua"/>
          <w:lang w:val="es-ES_tradnl"/>
        </w:rPr>
        <w:t>inciso</w:t>
      </w:r>
      <w:r w:rsidR="00C443D0">
        <w:rPr>
          <w:rFonts w:ascii="Book Antiqua" w:hAnsi="Book Antiqua"/>
          <w:lang w:val="es-ES_tradnl"/>
        </w:rPr>
        <w:t xml:space="preserve"> (A)</w:t>
      </w:r>
      <w:r w:rsidR="00DE172C">
        <w:rPr>
          <w:rFonts w:ascii="Book Antiqua" w:hAnsi="Book Antiqua"/>
          <w:lang w:val="es-ES_tradnl"/>
        </w:rPr>
        <w:t xml:space="preserve"> del </w:t>
      </w:r>
      <w:r w:rsidR="003C747E">
        <w:rPr>
          <w:rFonts w:ascii="Book Antiqua" w:hAnsi="Book Antiqua"/>
          <w:lang w:val="es-ES_tradnl"/>
        </w:rPr>
        <w:t>párrafo</w:t>
      </w:r>
      <w:r w:rsidR="00DE172C">
        <w:rPr>
          <w:rFonts w:ascii="Book Antiqua" w:hAnsi="Book Antiqua"/>
          <w:lang w:val="es-ES_tradnl"/>
        </w:rPr>
        <w:t xml:space="preserve"> (7) del </w:t>
      </w:r>
      <w:r w:rsidR="003D7482">
        <w:rPr>
          <w:rFonts w:ascii="Book Antiqua" w:hAnsi="Book Antiqua"/>
          <w:lang w:val="es-ES_tradnl"/>
        </w:rPr>
        <w:t>apartado</w:t>
      </w:r>
      <w:r w:rsidR="00DE172C">
        <w:rPr>
          <w:rFonts w:ascii="Book Antiqua" w:hAnsi="Book Antiqua"/>
          <w:lang w:val="es-ES_tradnl"/>
        </w:rPr>
        <w:t xml:space="preserve"> (d) de la Sección 1081.01 de la Ley 1-2011, según enmendada, conocida como “</w:t>
      </w:r>
      <w:r w:rsidR="00DE172C" w:rsidRPr="006A2611">
        <w:rPr>
          <w:rFonts w:ascii="Book Antiqua" w:hAnsi="Book Antiqua"/>
          <w:lang w:val="es-ES_tradnl"/>
        </w:rPr>
        <w:t xml:space="preserve">Código de Rentas Internas de Puerto Rico </w:t>
      </w:r>
      <w:r w:rsidR="00DE172C">
        <w:rPr>
          <w:rFonts w:ascii="Book Antiqua" w:hAnsi="Book Antiqua"/>
          <w:lang w:val="es-ES_tradnl"/>
        </w:rPr>
        <w:t xml:space="preserve">de 2011” </w:t>
      </w:r>
      <w:r w:rsidR="00DE172C" w:rsidRPr="006A2611">
        <w:rPr>
          <w:rFonts w:ascii="Book Antiqua" w:hAnsi="Book Antiqua"/>
          <w:lang w:val="es-ES_tradnl"/>
        </w:rPr>
        <w:t>para que lea de la siguiente manera:</w:t>
      </w:r>
    </w:p>
    <w:p w14:paraId="17DBA4E1" w14:textId="6703269E" w:rsidR="0044041E" w:rsidRPr="0044041E" w:rsidRDefault="0044041E" w:rsidP="00AD0D6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44041E">
        <w:rPr>
          <w:rFonts w:ascii="Book Antiqua" w:hAnsi="Book Antiqua"/>
        </w:rPr>
        <w:t>“</w:t>
      </w:r>
      <w:proofErr w:type="spellStart"/>
      <w:r w:rsidRPr="0044041E">
        <w:rPr>
          <w:rFonts w:ascii="Book Antiqua" w:hAnsi="Book Antiqua"/>
        </w:rPr>
        <w:t>Sección</w:t>
      </w:r>
      <w:proofErr w:type="spellEnd"/>
      <w:r w:rsidRPr="0044041E">
        <w:rPr>
          <w:rFonts w:ascii="Book Antiqua" w:hAnsi="Book Antiqua"/>
        </w:rPr>
        <w:t xml:space="preserve"> 1081.01. — </w:t>
      </w:r>
      <w:proofErr w:type="spellStart"/>
      <w:r w:rsidRPr="0044041E">
        <w:rPr>
          <w:rFonts w:ascii="Book Antiqua" w:hAnsi="Book Antiqua"/>
        </w:rPr>
        <w:t>Fideicomisos</w:t>
      </w:r>
      <w:proofErr w:type="spellEnd"/>
      <w:r w:rsidRPr="0044041E">
        <w:rPr>
          <w:rFonts w:ascii="Book Antiqua" w:hAnsi="Book Antiqua"/>
        </w:rPr>
        <w:t xml:space="preserve"> de </w:t>
      </w:r>
      <w:proofErr w:type="spellStart"/>
      <w:r w:rsidRPr="0044041E">
        <w:rPr>
          <w:rFonts w:ascii="Book Antiqua" w:hAnsi="Book Antiqua"/>
        </w:rPr>
        <w:t>Empleados</w:t>
      </w:r>
      <w:proofErr w:type="spellEnd"/>
      <w:r w:rsidRPr="0044041E">
        <w:rPr>
          <w:rFonts w:ascii="Book Antiqua" w:hAnsi="Book Antiqua"/>
        </w:rPr>
        <w:t>.</w:t>
      </w:r>
    </w:p>
    <w:p w14:paraId="04F40DD1" w14:textId="3A2E858E" w:rsidR="00C73275" w:rsidRPr="0044041E" w:rsidRDefault="005D3D2C" w:rsidP="00AD0D68">
      <w:pPr>
        <w:pStyle w:val="ListParagraph"/>
        <w:numPr>
          <w:ilvl w:val="0"/>
          <w:numId w:val="9"/>
        </w:numPr>
        <w:spacing w:line="480" w:lineRule="auto"/>
        <w:jc w:val="both"/>
        <w:rPr>
          <w:rFonts w:ascii="Book Antiqua" w:hAnsi="Book Antiqua"/>
          <w:lang w:val="es-ES"/>
        </w:rPr>
      </w:pPr>
      <w:r w:rsidRPr="0044041E">
        <w:rPr>
          <w:rFonts w:ascii="Book Antiqua" w:hAnsi="Book Antiqua"/>
          <w:lang w:val="es-ES"/>
        </w:rPr>
        <w:t>…</w:t>
      </w:r>
    </w:p>
    <w:p w14:paraId="0305D41F" w14:textId="242150E9" w:rsidR="006A2611" w:rsidRPr="0044041E" w:rsidRDefault="00512120" w:rsidP="00AD0D68">
      <w:pPr>
        <w:spacing w:line="480" w:lineRule="auto"/>
        <w:ind w:left="720"/>
        <w:jc w:val="both"/>
        <w:rPr>
          <w:rFonts w:ascii="Book Antiqua" w:hAnsi="Book Antiqua"/>
          <w:lang w:val="es-ES"/>
        </w:rPr>
      </w:pPr>
      <w:r w:rsidRPr="0044041E">
        <w:rPr>
          <w:rFonts w:ascii="Book Antiqua" w:hAnsi="Book Antiqua"/>
          <w:lang w:val="es-ES"/>
        </w:rPr>
        <w:t>…</w:t>
      </w:r>
    </w:p>
    <w:p w14:paraId="7AAA7A14" w14:textId="300D60E9" w:rsidR="005F7DF4" w:rsidRPr="0044041E" w:rsidRDefault="005F7DF4" w:rsidP="00AD0D68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44041E">
        <w:rPr>
          <w:rFonts w:ascii="Book Antiqua" w:hAnsi="Book Antiqua"/>
          <w:lang w:val="es-ES"/>
        </w:rPr>
        <w:t>(</w:t>
      </w:r>
      <w:r w:rsidR="00D053D0" w:rsidRPr="0044041E">
        <w:rPr>
          <w:rFonts w:ascii="Book Antiqua" w:hAnsi="Book Antiqua"/>
          <w:lang w:val="es-ES"/>
        </w:rPr>
        <w:t>d</w:t>
      </w:r>
      <w:r w:rsidRPr="0044041E">
        <w:rPr>
          <w:rFonts w:ascii="Book Antiqua" w:hAnsi="Book Antiqua"/>
          <w:lang w:val="es-ES"/>
        </w:rPr>
        <w:t xml:space="preserve">)  </w:t>
      </w:r>
      <w:r w:rsidR="00864385" w:rsidRPr="0044041E">
        <w:rPr>
          <w:rFonts w:ascii="Book Antiqua" w:hAnsi="Book Antiqua"/>
          <w:lang w:val="es-ES"/>
        </w:rPr>
        <w:t>….</w:t>
      </w:r>
    </w:p>
    <w:p w14:paraId="5EB97BC3" w14:textId="40E74B85" w:rsidR="005F7DF4" w:rsidRPr="0044041E" w:rsidRDefault="0044041E" w:rsidP="0044041E">
      <w:pPr>
        <w:spacing w:line="480" w:lineRule="auto"/>
        <w:ind w:left="1260"/>
        <w:jc w:val="both"/>
        <w:rPr>
          <w:rFonts w:ascii="Book Antiqua" w:hAnsi="Book Antiqua"/>
          <w:lang w:val="es-ES"/>
        </w:rPr>
      </w:pPr>
      <w:r w:rsidRPr="0044041E">
        <w:rPr>
          <w:rFonts w:ascii="Book Antiqua" w:hAnsi="Book Antiqua"/>
          <w:lang w:val="es-ES"/>
        </w:rPr>
        <w:t xml:space="preserve">(1) </w:t>
      </w:r>
      <w:r w:rsidR="006E4217" w:rsidRPr="0044041E">
        <w:rPr>
          <w:rFonts w:ascii="Book Antiqua" w:hAnsi="Book Antiqua"/>
          <w:lang w:val="es-ES"/>
        </w:rPr>
        <w:t>…</w:t>
      </w:r>
    </w:p>
    <w:p w14:paraId="40D44C92" w14:textId="4C83865E" w:rsidR="00F25D26" w:rsidRPr="0044041E" w:rsidRDefault="006E4217" w:rsidP="0044041E">
      <w:pPr>
        <w:pStyle w:val="ListParagraph"/>
        <w:spacing w:line="480" w:lineRule="auto"/>
        <w:ind w:left="1620"/>
        <w:jc w:val="both"/>
        <w:rPr>
          <w:rFonts w:ascii="Book Antiqua" w:hAnsi="Book Antiqua"/>
          <w:lang w:val="es-PR"/>
        </w:rPr>
      </w:pPr>
      <w:r w:rsidRPr="0044041E">
        <w:rPr>
          <w:rFonts w:ascii="Book Antiqua" w:hAnsi="Book Antiqua"/>
          <w:lang w:val="es-ES"/>
        </w:rPr>
        <w:t>…</w:t>
      </w:r>
    </w:p>
    <w:p w14:paraId="6A0ABB11" w14:textId="0151D46C" w:rsidR="00D80A96" w:rsidRPr="0044041E" w:rsidRDefault="0044041E" w:rsidP="0044041E">
      <w:pPr>
        <w:spacing w:line="480" w:lineRule="auto"/>
        <w:ind w:left="1260"/>
        <w:rPr>
          <w:rFonts w:ascii="Book Antiqua" w:hAnsi="Book Antiqua"/>
          <w:i/>
          <w:iCs/>
          <w:lang w:val="es-PR"/>
        </w:rPr>
      </w:pPr>
      <w:r w:rsidRPr="0044041E">
        <w:rPr>
          <w:rFonts w:ascii="Book Antiqua" w:hAnsi="Book Antiqua"/>
          <w:lang w:val="es-PR"/>
        </w:rPr>
        <w:t>(7)</w:t>
      </w:r>
      <w:r w:rsidRPr="0044041E">
        <w:rPr>
          <w:rFonts w:ascii="Book Antiqua" w:hAnsi="Book Antiqua"/>
          <w:i/>
          <w:iCs/>
          <w:lang w:val="es-PR"/>
        </w:rPr>
        <w:t xml:space="preserve"> </w:t>
      </w:r>
      <w:r w:rsidR="00C90B78" w:rsidRPr="0044041E">
        <w:rPr>
          <w:rFonts w:ascii="Book Antiqua" w:hAnsi="Book Antiqua"/>
          <w:i/>
          <w:iCs/>
          <w:lang w:val="es-PR"/>
        </w:rPr>
        <w:t xml:space="preserve">Limitaciones a las aportaciones en efectivo o diferidas. — </w:t>
      </w:r>
    </w:p>
    <w:p w14:paraId="69171B8F" w14:textId="16F1B566" w:rsidR="00D80A96" w:rsidRPr="0044041E" w:rsidRDefault="00D80A96" w:rsidP="00AD0D68">
      <w:pPr>
        <w:spacing w:line="480" w:lineRule="auto"/>
        <w:ind w:left="1440" w:firstLine="270"/>
        <w:rPr>
          <w:rFonts w:ascii="Book Antiqua" w:hAnsi="Book Antiqua"/>
          <w:lang w:val="es-PR"/>
        </w:rPr>
      </w:pPr>
      <w:r w:rsidRPr="0044041E">
        <w:rPr>
          <w:rFonts w:ascii="Book Antiqua" w:hAnsi="Book Antiqua"/>
          <w:i/>
          <w:iCs/>
          <w:lang w:val="es-PR"/>
        </w:rPr>
        <w:t>(A) Aportaciones en efectivo o diferidas.</w:t>
      </w:r>
      <w:r w:rsidRPr="0044041E">
        <w:rPr>
          <w:rFonts w:ascii="Book Antiqua" w:hAnsi="Book Antiqua"/>
          <w:lang w:val="es-PR"/>
        </w:rPr>
        <w:t xml:space="preserve"> — </w:t>
      </w:r>
    </w:p>
    <w:p w14:paraId="021256EA" w14:textId="458B0617" w:rsidR="00F63485" w:rsidRPr="0044041E" w:rsidRDefault="00D80A96" w:rsidP="00AD0D68">
      <w:pPr>
        <w:pStyle w:val="ListParagraph"/>
        <w:numPr>
          <w:ilvl w:val="0"/>
          <w:numId w:val="17"/>
        </w:numPr>
        <w:spacing w:line="480" w:lineRule="auto"/>
        <w:jc w:val="both"/>
        <w:rPr>
          <w:rFonts w:ascii="Book Antiqua" w:hAnsi="Book Antiqua"/>
          <w:lang w:val="es-PR"/>
        </w:rPr>
      </w:pPr>
      <w:r w:rsidRPr="0044041E">
        <w:rPr>
          <w:rFonts w:ascii="Book Antiqua" w:hAnsi="Book Antiqua"/>
          <w:lang w:val="es-PR"/>
        </w:rPr>
        <w:t xml:space="preserve">Las aportaciones en efectivo o diferidas, respecto a las cuales el empleado ha ejercido la elección dispuesta en el párrafo (2)(A), para cualquier año contributivo, no excederán las cantidades indicadas a continuación: </w:t>
      </w:r>
    </w:p>
    <w:p w14:paraId="48FED37D" w14:textId="0E658CC8" w:rsidR="00D80A96" w:rsidRPr="0044041E" w:rsidRDefault="00D80A96" w:rsidP="00AD0D68">
      <w:pPr>
        <w:spacing w:line="480" w:lineRule="auto"/>
        <w:ind w:left="2160"/>
        <w:jc w:val="both"/>
        <w:rPr>
          <w:rFonts w:ascii="Book Antiqua" w:hAnsi="Book Antiqua"/>
          <w:i/>
          <w:iCs/>
          <w:lang w:val="es-PR"/>
        </w:rPr>
      </w:pPr>
      <w:r w:rsidRPr="0044041E">
        <w:rPr>
          <w:rFonts w:ascii="Book Antiqua" w:hAnsi="Book Antiqua"/>
          <w:i/>
          <w:iCs/>
          <w:lang w:val="es-PR"/>
        </w:rPr>
        <w:t xml:space="preserve">Año contributivo comenzado a partir del </w:t>
      </w:r>
      <w:r w:rsidR="00F63485" w:rsidRPr="0044041E">
        <w:rPr>
          <w:rFonts w:ascii="Book Antiqua" w:hAnsi="Book Antiqua"/>
          <w:i/>
          <w:iCs/>
          <w:lang w:val="es-PR"/>
        </w:rPr>
        <w:tab/>
      </w:r>
      <w:r w:rsidR="00F63485" w:rsidRPr="0044041E">
        <w:rPr>
          <w:rFonts w:ascii="Book Antiqua" w:hAnsi="Book Antiqua"/>
          <w:i/>
          <w:iCs/>
          <w:lang w:val="es-PR"/>
        </w:rPr>
        <w:tab/>
      </w:r>
      <w:r w:rsidRPr="0044041E">
        <w:rPr>
          <w:rFonts w:ascii="Book Antiqua" w:hAnsi="Book Antiqua"/>
          <w:i/>
          <w:iCs/>
          <w:lang w:val="es-PR"/>
        </w:rPr>
        <w:t xml:space="preserve">Cantidad </w:t>
      </w:r>
    </w:p>
    <w:p w14:paraId="0617C2F3" w14:textId="17E7E34E" w:rsidR="00D80A96" w:rsidRPr="0044041E" w:rsidRDefault="00D80A96" w:rsidP="00D54C2D">
      <w:pPr>
        <w:spacing w:line="480" w:lineRule="auto"/>
        <w:ind w:left="1800" w:firstLine="720"/>
        <w:jc w:val="both"/>
        <w:rPr>
          <w:rFonts w:ascii="Book Antiqua" w:hAnsi="Book Antiqua"/>
          <w:lang w:val="es-PR"/>
        </w:rPr>
      </w:pPr>
      <w:r w:rsidRPr="0044041E">
        <w:rPr>
          <w:rFonts w:ascii="Book Antiqua" w:hAnsi="Book Antiqua"/>
          <w:lang w:val="es-PR"/>
        </w:rPr>
        <w:t xml:space="preserve">1 de enero de 2011 </w:t>
      </w:r>
      <w:r w:rsidR="00F63485" w:rsidRPr="0044041E">
        <w:rPr>
          <w:rFonts w:ascii="Book Antiqua" w:hAnsi="Book Antiqua"/>
          <w:lang w:val="es-PR"/>
        </w:rPr>
        <w:tab/>
      </w:r>
      <w:r w:rsidR="00F63485" w:rsidRPr="0044041E">
        <w:rPr>
          <w:rFonts w:ascii="Book Antiqua" w:hAnsi="Book Antiqua"/>
          <w:lang w:val="es-PR"/>
        </w:rPr>
        <w:tab/>
      </w:r>
      <w:r w:rsidR="00F63485" w:rsidRPr="0044041E">
        <w:rPr>
          <w:rFonts w:ascii="Book Antiqua" w:hAnsi="Book Antiqua"/>
          <w:lang w:val="es-PR"/>
        </w:rPr>
        <w:tab/>
      </w:r>
      <w:r w:rsidR="00F63485" w:rsidRPr="0044041E">
        <w:rPr>
          <w:rFonts w:ascii="Book Antiqua" w:hAnsi="Book Antiqua"/>
          <w:lang w:val="es-PR"/>
        </w:rPr>
        <w:tab/>
      </w:r>
      <w:r w:rsidR="00F63485" w:rsidRPr="0044041E">
        <w:rPr>
          <w:rFonts w:ascii="Book Antiqua" w:hAnsi="Book Antiqua"/>
          <w:lang w:val="es-PR"/>
        </w:rPr>
        <w:tab/>
      </w:r>
      <w:r w:rsidRPr="0044041E">
        <w:rPr>
          <w:rFonts w:ascii="Book Antiqua" w:hAnsi="Book Antiqua"/>
          <w:lang w:val="es-PR"/>
        </w:rPr>
        <w:t xml:space="preserve">$10,000 </w:t>
      </w:r>
    </w:p>
    <w:p w14:paraId="5786D4E7" w14:textId="137ED7D1" w:rsidR="00D80A96" w:rsidRPr="0044041E" w:rsidRDefault="00D80A96" w:rsidP="00AD0D68">
      <w:pPr>
        <w:spacing w:line="480" w:lineRule="auto"/>
        <w:ind w:left="1440" w:firstLine="720"/>
        <w:jc w:val="both"/>
        <w:rPr>
          <w:rFonts w:ascii="Book Antiqua" w:hAnsi="Book Antiqua"/>
          <w:lang w:val="es-PR"/>
        </w:rPr>
      </w:pPr>
      <w:r w:rsidRPr="0044041E">
        <w:rPr>
          <w:rFonts w:ascii="Book Antiqua" w:hAnsi="Book Antiqua"/>
          <w:i/>
          <w:iCs/>
          <w:lang w:val="es-PR"/>
        </w:rPr>
        <w:t xml:space="preserve">Año contributivo comenzado a partir del </w:t>
      </w:r>
      <w:r w:rsidR="00F63485" w:rsidRPr="0044041E">
        <w:rPr>
          <w:rFonts w:ascii="Book Antiqua" w:hAnsi="Book Antiqua"/>
          <w:i/>
          <w:iCs/>
          <w:lang w:val="es-PR"/>
        </w:rPr>
        <w:tab/>
      </w:r>
      <w:r w:rsidR="00F63485" w:rsidRPr="0044041E">
        <w:rPr>
          <w:rFonts w:ascii="Book Antiqua" w:hAnsi="Book Antiqua"/>
          <w:i/>
          <w:iCs/>
          <w:lang w:val="es-PR"/>
        </w:rPr>
        <w:tab/>
      </w:r>
      <w:r w:rsidRPr="0044041E">
        <w:rPr>
          <w:rFonts w:ascii="Book Antiqua" w:hAnsi="Book Antiqua"/>
          <w:i/>
          <w:iCs/>
          <w:lang w:val="es-PR"/>
        </w:rPr>
        <w:t xml:space="preserve">Cantidad </w:t>
      </w:r>
    </w:p>
    <w:p w14:paraId="6AA29920" w14:textId="56637786" w:rsidR="00D80A96" w:rsidRPr="0044041E" w:rsidRDefault="0044041E" w:rsidP="0044041E">
      <w:pPr>
        <w:tabs>
          <w:tab w:val="left" w:pos="990"/>
        </w:tabs>
        <w:spacing w:line="480" w:lineRule="auto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</w:r>
      <w:r w:rsidR="00D54C2D">
        <w:rPr>
          <w:rFonts w:ascii="Book Antiqua" w:hAnsi="Book Antiqua"/>
          <w:lang w:val="es-PR"/>
        </w:rPr>
        <w:t xml:space="preserve">      1 </w:t>
      </w:r>
      <w:r w:rsidR="00D80A96" w:rsidRPr="0044041E">
        <w:rPr>
          <w:rFonts w:ascii="Book Antiqua" w:hAnsi="Book Antiqua"/>
          <w:lang w:val="es-PR"/>
        </w:rPr>
        <w:t xml:space="preserve">de enero de 2012 </w:t>
      </w:r>
      <w:r w:rsidR="00F63485" w:rsidRPr="0044041E">
        <w:rPr>
          <w:rFonts w:ascii="Book Antiqua" w:hAnsi="Book Antiqua"/>
          <w:lang w:val="es-PR"/>
        </w:rPr>
        <w:tab/>
      </w:r>
      <w:r w:rsidR="00F63485" w:rsidRPr="0044041E">
        <w:rPr>
          <w:rFonts w:ascii="Book Antiqua" w:hAnsi="Book Antiqua"/>
          <w:lang w:val="es-PR"/>
        </w:rPr>
        <w:tab/>
      </w:r>
      <w:r w:rsidR="00F63485" w:rsidRPr="0044041E">
        <w:rPr>
          <w:rFonts w:ascii="Book Antiqua" w:hAnsi="Book Antiqua"/>
          <w:lang w:val="es-PR"/>
        </w:rPr>
        <w:tab/>
      </w:r>
      <w:r w:rsidR="00F63485" w:rsidRPr="0044041E">
        <w:rPr>
          <w:rFonts w:ascii="Book Antiqua" w:hAnsi="Book Antiqua"/>
          <w:lang w:val="es-PR"/>
        </w:rPr>
        <w:tab/>
      </w:r>
      <w:r w:rsidR="00F63485" w:rsidRPr="0044041E">
        <w:rPr>
          <w:rFonts w:ascii="Book Antiqua" w:hAnsi="Book Antiqua"/>
          <w:lang w:val="es-PR"/>
        </w:rPr>
        <w:tab/>
      </w:r>
      <w:r w:rsidR="00D80A96" w:rsidRPr="0044041E">
        <w:rPr>
          <w:rFonts w:ascii="Book Antiqua" w:hAnsi="Book Antiqua"/>
          <w:lang w:val="es-PR"/>
        </w:rPr>
        <w:t xml:space="preserve">$13,000 </w:t>
      </w:r>
    </w:p>
    <w:p w14:paraId="7AD96073" w14:textId="60783555" w:rsidR="00D80A96" w:rsidRPr="0044041E" w:rsidRDefault="0044041E" w:rsidP="0044041E">
      <w:pPr>
        <w:pStyle w:val="ListParagraph"/>
        <w:spacing w:line="480" w:lineRule="auto"/>
        <w:ind w:left="2520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1 </w:t>
      </w:r>
      <w:r w:rsidR="00D80A96" w:rsidRPr="0044041E">
        <w:rPr>
          <w:rFonts w:ascii="Book Antiqua" w:hAnsi="Book Antiqua"/>
          <w:lang w:val="es-PR"/>
        </w:rPr>
        <w:t xml:space="preserve">de enero de 2013 </w:t>
      </w:r>
      <w:r w:rsidR="00F63485" w:rsidRPr="0044041E">
        <w:rPr>
          <w:rFonts w:ascii="Book Antiqua" w:hAnsi="Book Antiqua"/>
          <w:lang w:val="es-PR"/>
        </w:rPr>
        <w:tab/>
      </w:r>
      <w:r w:rsidR="00F63485" w:rsidRPr="0044041E">
        <w:rPr>
          <w:rFonts w:ascii="Book Antiqua" w:hAnsi="Book Antiqua"/>
          <w:lang w:val="es-PR"/>
        </w:rPr>
        <w:tab/>
      </w:r>
      <w:r w:rsidR="00F63485" w:rsidRPr="0044041E">
        <w:rPr>
          <w:rFonts w:ascii="Book Antiqua" w:hAnsi="Book Antiqua"/>
          <w:lang w:val="es-PR"/>
        </w:rPr>
        <w:tab/>
      </w:r>
      <w:r w:rsidR="00F63485" w:rsidRPr="0044041E">
        <w:rPr>
          <w:rFonts w:ascii="Book Antiqua" w:hAnsi="Book Antiqua"/>
          <w:lang w:val="es-PR"/>
        </w:rPr>
        <w:tab/>
      </w:r>
      <w:r w:rsidR="00F63485" w:rsidRPr="0044041E">
        <w:rPr>
          <w:rFonts w:ascii="Book Antiqua" w:hAnsi="Book Antiqua"/>
          <w:lang w:val="es-PR"/>
        </w:rPr>
        <w:tab/>
      </w:r>
      <w:r w:rsidR="00D80A96" w:rsidRPr="0044041E">
        <w:rPr>
          <w:rFonts w:ascii="Book Antiqua" w:hAnsi="Book Antiqua"/>
          <w:lang w:val="es-PR"/>
        </w:rPr>
        <w:t>$15,000</w:t>
      </w:r>
    </w:p>
    <w:p w14:paraId="00561757" w14:textId="2C409879" w:rsidR="00D80A96" w:rsidRPr="0044041E" w:rsidRDefault="0044041E" w:rsidP="0044041E">
      <w:pPr>
        <w:pStyle w:val="ListParagraph"/>
        <w:spacing w:line="480" w:lineRule="auto"/>
        <w:ind w:left="2520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i/>
          <w:iCs/>
          <w:lang w:val="es-PR"/>
        </w:rPr>
        <w:t xml:space="preserve">1 </w:t>
      </w:r>
      <w:r w:rsidR="00D76B0E" w:rsidRPr="0044041E">
        <w:rPr>
          <w:rFonts w:ascii="Book Antiqua" w:hAnsi="Book Antiqua"/>
          <w:i/>
          <w:iCs/>
          <w:lang w:val="es-PR"/>
        </w:rPr>
        <w:t>de enero de 2026</w:t>
      </w:r>
      <w:r w:rsidR="00D76B0E" w:rsidRPr="0044041E">
        <w:rPr>
          <w:rFonts w:ascii="Book Antiqua" w:hAnsi="Book Antiqua"/>
          <w:i/>
          <w:iCs/>
          <w:lang w:val="es-PR"/>
        </w:rPr>
        <w:tab/>
      </w:r>
      <w:r w:rsidR="00D76B0E" w:rsidRPr="0044041E">
        <w:rPr>
          <w:rFonts w:ascii="Book Antiqua" w:hAnsi="Book Antiqua"/>
          <w:i/>
          <w:iCs/>
          <w:lang w:val="es-PR"/>
        </w:rPr>
        <w:tab/>
      </w:r>
      <w:r w:rsidR="00D76B0E" w:rsidRPr="0044041E">
        <w:rPr>
          <w:rFonts w:ascii="Book Antiqua" w:hAnsi="Book Antiqua"/>
          <w:i/>
          <w:iCs/>
          <w:lang w:val="es-PR"/>
        </w:rPr>
        <w:tab/>
      </w:r>
      <w:r w:rsidR="00D76B0E" w:rsidRPr="0044041E">
        <w:rPr>
          <w:rFonts w:ascii="Book Antiqua" w:hAnsi="Book Antiqua"/>
          <w:i/>
          <w:iCs/>
          <w:lang w:val="es-PR"/>
        </w:rPr>
        <w:tab/>
      </w:r>
      <w:r w:rsidR="00D76B0E" w:rsidRPr="0044041E">
        <w:rPr>
          <w:rFonts w:ascii="Book Antiqua" w:hAnsi="Book Antiqua"/>
          <w:i/>
          <w:iCs/>
          <w:lang w:val="es-PR"/>
        </w:rPr>
        <w:tab/>
      </w:r>
      <w:r w:rsidR="003853D3">
        <w:rPr>
          <w:rFonts w:ascii="Book Antiqua" w:hAnsi="Book Antiqua"/>
          <w:i/>
          <w:iCs/>
          <w:lang w:val="es-PR"/>
        </w:rPr>
        <w:tab/>
      </w:r>
      <w:r w:rsidR="00D76B0E" w:rsidRPr="0044041E">
        <w:rPr>
          <w:rFonts w:ascii="Book Antiqua" w:hAnsi="Book Antiqua"/>
          <w:i/>
          <w:iCs/>
          <w:lang w:val="es-PR"/>
        </w:rPr>
        <w:t>$23,</w:t>
      </w:r>
      <w:r w:rsidR="00C52F3D" w:rsidRPr="0044041E">
        <w:rPr>
          <w:rFonts w:ascii="Book Antiqua" w:hAnsi="Book Antiqua"/>
          <w:i/>
          <w:iCs/>
          <w:lang w:val="es-PR"/>
        </w:rPr>
        <w:t>5</w:t>
      </w:r>
      <w:r w:rsidR="00D76B0E" w:rsidRPr="0044041E">
        <w:rPr>
          <w:rFonts w:ascii="Book Antiqua" w:hAnsi="Book Antiqua"/>
          <w:i/>
          <w:iCs/>
          <w:lang w:val="es-PR"/>
        </w:rPr>
        <w:t>00</w:t>
      </w:r>
    </w:p>
    <w:p w14:paraId="645AF573" w14:textId="70A35D64" w:rsidR="0044041E" w:rsidRPr="0044041E" w:rsidRDefault="0044041E" w:rsidP="0044041E">
      <w:pPr>
        <w:pStyle w:val="ListParagraph"/>
        <w:numPr>
          <w:ilvl w:val="0"/>
          <w:numId w:val="17"/>
        </w:numPr>
        <w:spacing w:line="480" w:lineRule="auto"/>
        <w:jc w:val="both"/>
        <w:rPr>
          <w:rFonts w:ascii="Book Antiqua" w:hAnsi="Book Antiqua"/>
          <w:lang w:val="es-PR"/>
        </w:rPr>
      </w:pPr>
      <w:r w:rsidRPr="0044041E">
        <w:rPr>
          <w:rFonts w:ascii="Book Antiqua" w:hAnsi="Book Antiqua"/>
          <w:lang w:val="es-PR"/>
        </w:rPr>
        <w:lastRenderedPageBreak/>
        <w:t>…</w:t>
      </w:r>
    </w:p>
    <w:p w14:paraId="5190C1F5" w14:textId="3B61ABAA" w:rsidR="0044041E" w:rsidRPr="0044041E" w:rsidRDefault="0044041E" w:rsidP="00AD0D68">
      <w:pPr>
        <w:spacing w:line="480" w:lineRule="auto"/>
        <w:ind w:left="1440" w:firstLine="720"/>
        <w:rPr>
          <w:rFonts w:ascii="Book Antiqua" w:hAnsi="Book Antiqua"/>
          <w:lang w:val="es-PR"/>
        </w:rPr>
      </w:pPr>
      <w:r w:rsidRPr="0044041E">
        <w:rPr>
          <w:rFonts w:ascii="Book Antiqua" w:hAnsi="Book Antiqua"/>
          <w:lang w:val="es-PR"/>
        </w:rPr>
        <w:t>…”</w:t>
      </w:r>
    </w:p>
    <w:p w14:paraId="03221E42" w14:textId="77777777" w:rsidR="00D76B0E" w:rsidRPr="0044041E" w:rsidRDefault="00215713" w:rsidP="00AD0D68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ES"/>
        </w:rPr>
      </w:pPr>
      <w:r w:rsidRPr="0044041E">
        <w:rPr>
          <w:rFonts w:ascii="Book Antiqua" w:hAnsi="Book Antiqua"/>
          <w:lang w:val="es-ES"/>
        </w:rPr>
        <w:t xml:space="preserve">Artículo </w:t>
      </w:r>
      <w:r w:rsidR="006A2611" w:rsidRPr="0044041E">
        <w:rPr>
          <w:rFonts w:ascii="Book Antiqua" w:hAnsi="Book Antiqua"/>
          <w:lang w:val="es-ES"/>
        </w:rPr>
        <w:t>2</w:t>
      </w:r>
      <w:r w:rsidRPr="0044041E">
        <w:rPr>
          <w:rFonts w:ascii="Book Antiqua" w:hAnsi="Book Antiqua"/>
          <w:lang w:val="es-ES"/>
        </w:rPr>
        <w:t>.</w:t>
      </w:r>
      <w:r w:rsidR="00F63485" w:rsidRPr="0044041E">
        <w:rPr>
          <w:rFonts w:ascii="Book Antiqua" w:hAnsi="Book Antiqua"/>
          <w:color w:val="000000" w:themeColor="text1"/>
          <w:lang w:val="es-ES"/>
        </w:rPr>
        <w:t xml:space="preserve">- </w:t>
      </w:r>
      <w:r w:rsidR="00D76B0E" w:rsidRPr="0044041E">
        <w:rPr>
          <w:rFonts w:ascii="Book Antiqua" w:hAnsi="Book Antiqua"/>
          <w:color w:val="000000" w:themeColor="text1"/>
          <w:lang w:val="es-ES"/>
        </w:rPr>
        <w:t xml:space="preserve">Informe requerido al </w:t>
      </w:r>
      <w:proofErr w:type="gramStart"/>
      <w:r w:rsidR="00D76B0E" w:rsidRPr="0044041E">
        <w:rPr>
          <w:rFonts w:ascii="Book Antiqua" w:hAnsi="Book Antiqua"/>
          <w:color w:val="000000" w:themeColor="text1"/>
          <w:lang w:val="es-ES"/>
        </w:rPr>
        <w:t>Secretario</w:t>
      </w:r>
      <w:proofErr w:type="gramEnd"/>
      <w:r w:rsidR="00D76B0E" w:rsidRPr="0044041E">
        <w:rPr>
          <w:rFonts w:ascii="Book Antiqua" w:hAnsi="Book Antiqua"/>
          <w:color w:val="000000" w:themeColor="text1"/>
          <w:lang w:val="es-ES"/>
        </w:rPr>
        <w:t xml:space="preserve"> de Hacienda. </w:t>
      </w:r>
    </w:p>
    <w:p w14:paraId="433FB4DF" w14:textId="2E8A1A5D" w:rsidR="00D76B0E" w:rsidRPr="0044041E" w:rsidRDefault="00D76B0E" w:rsidP="00AD0D68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ES"/>
        </w:rPr>
      </w:pPr>
      <w:r w:rsidRPr="0044041E">
        <w:rPr>
          <w:rFonts w:ascii="Book Antiqua" w:hAnsi="Book Antiqua"/>
          <w:color w:val="000000" w:themeColor="text1"/>
          <w:lang w:val="es-ES"/>
        </w:rPr>
        <w:t>El Secretario del Departamento de Hacienda deberá preparar y someter a la Asamblea Legislativa, cada cinco (5) años, un estudio o memorando mediante el cual cuantifique el impacto fiscal asociado a los límites de aportación permitidos a planes de retiro conforme a la Sección 1081.01(d)(7) de la Ley 1-2011, según enmendada. Este informe deberá incluir:</w:t>
      </w:r>
    </w:p>
    <w:p w14:paraId="46D7C4B9" w14:textId="10ED619B" w:rsidR="00D76B0E" w:rsidRPr="0044041E" w:rsidRDefault="00D76B0E" w:rsidP="00AD0D68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hAnsi="Book Antiqua"/>
          <w:color w:val="000000" w:themeColor="text1"/>
          <w:lang w:val="es-ES"/>
        </w:rPr>
      </w:pPr>
      <w:r w:rsidRPr="0044041E">
        <w:rPr>
          <w:rFonts w:ascii="Book Antiqua" w:hAnsi="Book Antiqua"/>
          <w:color w:val="000000" w:themeColor="text1"/>
          <w:lang w:val="es-ES"/>
        </w:rPr>
        <w:t xml:space="preserve">Un análisis del costo fiscal acumulado durante el período de los últimos cinco (5) años previos al informe, atribuible al aumento en los límites de aportación a planes de retiro cualificados establecidos mediante esta ley. </w:t>
      </w:r>
    </w:p>
    <w:p w14:paraId="1877AF67" w14:textId="3916C772" w:rsidR="00D76B0E" w:rsidRPr="0044041E" w:rsidRDefault="00D76B0E" w:rsidP="00AD0D68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hAnsi="Book Antiqua"/>
          <w:color w:val="000000" w:themeColor="text1"/>
          <w:lang w:val="es-ES"/>
        </w:rPr>
      </w:pPr>
      <w:r w:rsidRPr="0044041E">
        <w:rPr>
          <w:rFonts w:ascii="Book Antiqua" w:hAnsi="Book Antiqua"/>
          <w:color w:val="000000" w:themeColor="text1"/>
          <w:lang w:val="es-ES"/>
        </w:rPr>
        <w:t xml:space="preserve">Una estimado del costo fiscal que hubiese resultado si, durante los últimos cinco (5) años previos a la fecha del informe, el Gobierno de Puerto Rico </w:t>
      </w:r>
      <w:proofErr w:type="spellStart"/>
      <w:r w:rsidRPr="0044041E">
        <w:rPr>
          <w:rFonts w:ascii="Book Antiqua" w:hAnsi="Book Antiqua"/>
          <w:color w:val="000000" w:themeColor="text1"/>
          <w:lang w:val="es-ES"/>
        </w:rPr>
        <w:t>hubise</w:t>
      </w:r>
      <w:proofErr w:type="spellEnd"/>
      <w:r w:rsidRPr="0044041E">
        <w:rPr>
          <w:rFonts w:ascii="Book Antiqua" w:hAnsi="Book Antiqua"/>
          <w:color w:val="000000" w:themeColor="text1"/>
          <w:lang w:val="es-ES"/>
        </w:rPr>
        <w:t xml:space="preserve"> adoptado los límites de aportación </w:t>
      </w:r>
      <w:r w:rsidR="001B4C2C" w:rsidRPr="0044041E">
        <w:rPr>
          <w:rFonts w:ascii="Book Antiqua" w:hAnsi="Book Antiqua"/>
          <w:lang w:val="es-PR"/>
        </w:rPr>
        <w:t>bajo la Sección 402 del Código de Rentas Internas de los Estados Unidos de 1986, según enmendado, o cualquier disposición sucesora, según fuesen ajustados por el costo de vida y publicados anualmente por el Servicio de Rentas Internas Federal.</w:t>
      </w:r>
    </w:p>
    <w:p w14:paraId="574CF4AE" w14:textId="624F4139" w:rsidR="00D76B0E" w:rsidRPr="00D54C2D" w:rsidRDefault="00D76B0E" w:rsidP="00D54C2D">
      <w:pPr>
        <w:pStyle w:val="ListParagraph"/>
        <w:numPr>
          <w:ilvl w:val="0"/>
          <w:numId w:val="18"/>
        </w:numPr>
        <w:spacing w:line="480" w:lineRule="auto"/>
        <w:jc w:val="both"/>
        <w:rPr>
          <w:rFonts w:ascii="Book Antiqua" w:hAnsi="Book Antiqua"/>
          <w:color w:val="000000" w:themeColor="text1"/>
          <w:lang w:val="es-ES"/>
        </w:rPr>
      </w:pPr>
      <w:r w:rsidRPr="0044041E">
        <w:rPr>
          <w:rFonts w:ascii="Book Antiqua" w:hAnsi="Book Antiqua"/>
          <w:color w:val="000000" w:themeColor="text1"/>
          <w:lang w:val="es-ES"/>
        </w:rPr>
        <w:t>La metodología utilizada, proyecciones, supuestos actuariales o económicos, comportamiento de los contribuyentes y cualesquiera datos oficiales que fundamenten los cálculos.</w:t>
      </w:r>
    </w:p>
    <w:p w14:paraId="1D8CE5BA" w14:textId="70034FC3" w:rsidR="00D76B0E" w:rsidRPr="0044041E" w:rsidRDefault="00D76B0E" w:rsidP="00AD0D68">
      <w:pPr>
        <w:spacing w:line="480" w:lineRule="auto"/>
        <w:ind w:firstLine="720"/>
        <w:jc w:val="both"/>
        <w:rPr>
          <w:rFonts w:ascii="Book Antiqua" w:hAnsi="Book Antiqua"/>
          <w:b/>
          <w:bCs/>
          <w:color w:val="000000" w:themeColor="text1"/>
          <w:lang w:val="es-ES"/>
        </w:rPr>
      </w:pPr>
      <w:r w:rsidRPr="0044041E">
        <w:rPr>
          <w:rFonts w:ascii="Book Antiqua" w:hAnsi="Book Antiqua"/>
          <w:color w:val="000000" w:themeColor="text1"/>
          <w:lang w:val="es-ES"/>
        </w:rPr>
        <w:lastRenderedPageBreak/>
        <w:t>El informe deberá presentarse ante el Presidente del Senado y el Presidente de la Cámara de Representantes</w:t>
      </w:r>
      <w:r w:rsidR="001B4C2C" w:rsidRPr="0044041E">
        <w:rPr>
          <w:rFonts w:ascii="Book Antiqua" w:hAnsi="Book Antiqua"/>
          <w:color w:val="000000" w:themeColor="text1"/>
          <w:lang w:val="es-ES"/>
        </w:rPr>
        <w:t xml:space="preserve">. </w:t>
      </w:r>
      <w:r w:rsidRPr="0044041E">
        <w:rPr>
          <w:rFonts w:ascii="Book Antiqua" w:hAnsi="Book Antiqua"/>
          <w:color w:val="000000" w:themeColor="text1"/>
          <w:lang w:val="es-ES"/>
        </w:rPr>
        <w:t>Nada de lo dispuesto en este Artículo limitará la facultad del Secretario de emitir informes adicionales cuando lo estime necesario.</w:t>
      </w:r>
    </w:p>
    <w:p w14:paraId="592A97D7" w14:textId="2A621C91" w:rsidR="007E3EE0" w:rsidRPr="0044041E" w:rsidRDefault="00D76B0E" w:rsidP="00AD0D68">
      <w:pPr>
        <w:spacing w:line="480" w:lineRule="auto"/>
        <w:ind w:firstLine="720"/>
        <w:jc w:val="both"/>
        <w:rPr>
          <w:rFonts w:ascii="Book Antiqua" w:hAnsi="Book Antiqua"/>
          <w:iCs/>
          <w:lang w:val="es-ES_tradnl"/>
        </w:rPr>
      </w:pPr>
      <w:r w:rsidRPr="0044041E">
        <w:rPr>
          <w:rFonts w:ascii="Book Antiqua" w:hAnsi="Book Antiqua"/>
          <w:color w:val="000000" w:themeColor="text1"/>
          <w:lang w:val="es-ES"/>
        </w:rPr>
        <w:t xml:space="preserve">Artículo 3.- </w:t>
      </w:r>
      <w:r w:rsidR="00F63485" w:rsidRPr="0044041E">
        <w:rPr>
          <w:rFonts w:ascii="Book Antiqua" w:hAnsi="Book Antiqua"/>
          <w:lang w:val="es-ES"/>
        </w:rPr>
        <w:t>Se o</w:t>
      </w:r>
      <w:proofErr w:type="spellStart"/>
      <w:r w:rsidR="00215713" w:rsidRPr="0044041E">
        <w:rPr>
          <w:rFonts w:ascii="Book Antiqua" w:hAnsi="Book Antiqua"/>
          <w:iCs/>
          <w:lang w:val="es-ES_tradnl"/>
        </w:rPr>
        <w:t>rdena</w:t>
      </w:r>
      <w:proofErr w:type="spellEnd"/>
      <w:r w:rsidR="00215713" w:rsidRPr="0044041E">
        <w:rPr>
          <w:rFonts w:ascii="Book Antiqua" w:hAnsi="Book Antiqua"/>
          <w:iCs/>
          <w:lang w:val="es-ES_tradnl"/>
        </w:rPr>
        <w:t xml:space="preserve"> al Secretario de Hacienda a enmendar cualquier reglamento</w:t>
      </w:r>
      <w:r w:rsidR="00F63485" w:rsidRPr="0044041E">
        <w:rPr>
          <w:rFonts w:ascii="Book Antiqua" w:hAnsi="Book Antiqua"/>
          <w:iCs/>
          <w:lang w:val="es-ES_tradnl"/>
        </w:rPr>
        <w:t xml:space="preserve">, determinación administrativa, carta </w:t>
      </w:r>
      <w:proofErr w:type="spellStart"/>
      <w:r w:rsidR="00F63485" w:rsidRPr="0044041E">
        <w:rPr>
          <w:rFonts w:ascii="Book Antiqua" w:hAnsi="Book Antiqua"/>
          <w:iCs/>
          <w:lang w:val="es-ES_tradnl"/>
        </w:rPr>
        <w:t>ciruclar</w:t>
      </w:r>
      <w:proofErr w:type="spellEnd"/>
      <w:r w:rsidR="00F63485" w:rsidRPr="0044041E">
        <w:rPr>
          <w:rFonts w:ascii="Book Antiqua" w:hAnsi="Book Antiqua"/>
          <w:iCs/>
          <w:lang w:val="es-ES_tradnl"/>
        </w:rPr>
        <w:t xml:space="preserve"> o boletín informativo, para atemperar las guías y publicaciones correspondientes con</w:t>
      </w:r>
      <w:r w:rsidR="00EE0491" w:rsidRPr="0044041E">
        <w:rPr>
          <w:rFonts w:ascii="Book Antiqua" w:hAnsi="Book Antiqua"/>
          <w:iCs/>
          <w:lang w:val="es-ES_tradnl"/>
        </w:rPr>
        <w:t xml:space="preserve"> </w:t>
      </w:r>
      <w:r w:rsidR="00215713" w:rsidRPr="0044041E">
        <w:rPr>
          <w:rFonts w:ascii="Book Antiqua" w:hAnsi="Book Antiqua"/>
          <w:iCs/>
          <w:lang w:val="es-ES_tradnl"/>
        </w:rPr>
        <w:t>la política pública dispuesta en la presente</w:t>
      </w:r>
      <w:r w:rsidR="00EE0491" w:rsidRPr="0044041E">
        <w:rPr>
          <w:rFonts w:ascii="Book Antiqua" w:hAnsi="Book Antiqua"/>
          <w:iCs/>
          <w:lang w:val="es-ES_tradnl"/>
        </w:rPr>
        <w:t xml:space="preserve"> ley</w:t>
      </w:r>
      <w:r w:rsidR="00215713" w:rsidRPr="0044041E">
        <w:rPr>
          <w:rFonts w:ascii="Book Antiqua" w:hAnsi="Book Antiqua"/>
          <w:iCs/>
          <w:lang w:val="es-ES_tradnl"/>
        </w:rPr>
        <w:t>.</w:t>
      </w:r>
    </w:p>
    <w:p w14:paraId="43CE1292" w14:textId="64D64257" w:rsidR="00B1666E" w:rsidRPr="0044041E" w:rsidRDefault="00F12352" w:rsidP="00AD0D68">
      <w:pPr>
        <w:spacing w:line="480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44041E">
        <w:rPr>
          <w:rFonts w:ascii="Book Antiqua" w:hAnsi="Book Antiqua"/>
          <w:iCs/>
          <w:lang w:val="es-ES_tradnl"/>
        </w:rPr>
        <w:t>Artículo</w:t>
      </w:r>
      <w:r w:rsidR="00F63485" w:rsidRPr="0044041E">
        <w:rPr>
          <w:rFonts w:ascii="Book Antiqua" w:hAnsi="Book Antiqua"/>
          <w:iCs/>
          <w:lang w:val="es-ES_tradnl"/>
        </w:rPr>
        <w:t xml:space="preserve"> </w:t>
      </w:r>
      <w:r w:rsidR="001B4C2C" w:rsidRPr="0044041E">
        <w:rPr>
          <w:rFonts w:ascii="Book Antiqua" w:hAnsi="Book Antiqua"/>
          <w:iCs/>
          <w:lang w:val="es-ES_tradnl"/>
        </w:rPr>
        <w:t>4</w:t>
      </w:r>
      <w:r w:rsidRPr="0044041E">
        <w:rPr>
          <w:rFonts w:ascii="Book Antiqua" w:hAnsi="Book Antiqua"/>
          <w:iCs/>
          <w:lang w:val="es-ES_tradnl"/>
        </w:rPr>
        <w:t>.</w:t>
      </w:r>
      <w:r w:rsidR="00F63485" w:rsidRPr="0044041E">
        <w:rPr>
          <w:rFonts w:ascii="Book Antiqua" w:hAnsi="Book Antiqua"/>
          <w:b/>
          <w:bCs/>
          <w:color w:val="000000" w:themeColor="text1"/>
          <w:lang w:val="es-PR"/>
        </w:rPr>
        <w:t>-</w:t>
      </w:r>
      <w:r w:rsidR="00F63485" w:rsidRPr="0044041E">
        <w:rPr>
          <w:rFonts w:ascii="Book Antiqua" w:hAnsi="Book Antiqua"/>
          <w:color w:val="000000" w:themeColor="text1"/>
          <w:lang w:val="es-PR"/>
        </w:rPr>
        <w:t xml:space="preserve"> </w:t>
      </w:r>
      <w:r w:rsidR="00B1666E" w:rsidRPr="0044041E">
        <w:rPr>
          <w:rFonts w:ascii="Book Antiqua" w:hAnsi="Book Antiqua"/>
          <w:color w:val="000000" w:themeColor="text1"/>
          <w:lang w:val="es-PR"/>
        </w:rPr>
        <w:t>Vigencia.</w:t>
      </w:r>
    </w:p>
    <w:p w14:paraId="0F76B880" w14:textId="7384C162" w:rsidR="00A44A1B" w:rsidRPr="0044041E" w:rsidRDefault="00B1666E" w:rsidP="00AD0D68">
      <w:pPr>
        <w:pStyle w:val="BodyText"/>
        <w:spacing w:line="480" w:lineRule="auto"/>
        <w:rPr>
          <w:rFonts w:ascii="Book Antiqua" w:hAnsi="Book Antiqua"/>
          <w:color w:val="000000" w:themeColor="text1"/>
        </w:rPr>
      </w:pPr>
      <w:r w:rsidRPr="0044041E">
        <w:rPr>
          <w:rFonts w:ascii="Book Antiqua" w:hAnsi="Book Antiqua"/>
          <w:color w:val="000000" w:themeColor="text1"/>
        </w:rPr>
        <w:tab/>
        <w:t>Esta Ley entrará en vigor inmediatamente después de su aprobación.</w:t>
      </w:r>
    </w:p>
    <w:sectPr w:rsidR="00A44A1B" w:rsidRPr="0044041E" w:rsidSect="001C0A7E">
      <w:type w:val="continuous"/>
      <w:pgSz w:w="12240" w:h="15840" w:code="1"/>
      <w:pgMar w:top="1440" w:right="1440" w:bottom="1440" w:left="1757" w:header="720" w:footer="720" w:gutter="0"/>
      <w:lnNumType w:countBy="1" w:distance="216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0E1B5" w14:textId="77777777" w:rsidR="0056125D" w:rsidRDefault="0056125D">
      <w:r>
        <w:separator/>
      </w:r>
    </w:p>
  </w:endnote>
  <w:endnote w:type="continuationSeparator" w:id="0">
    <w:p w14:paraId="227E874D" w14:textId="77777777" w:rsidR="0056125D" w:rsidRDefault="0056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9DA94" w14:textId="77777777" w:rsidR="0056125D" w:rsidRDefault="0056125D">
      <w:r>
        <w:separator/>
      </w:r>
    </w:p>
  </w:footnote>
  <w:footnote w:type="continuationSeparator" w:id="0">
    <w:p w14:paraId="1F1C753B" w14:textId="77777777" w:rsidR="0056125D" w:rsidRDefault="0056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DB351" w14:textId="77777777" w:rsidR="00F042CB" w:rsidRDefault="00156742">
    <w:pPr>
      <w:pStyle w:val="Header"/>
      <w:jc w:val="center"/>
    </w:pPr>
    <w:r>
      <w:rPr>
        <w:rStyle w:val="PageNumber"/>
      </w:rPr>
      <w:fldChar w:fldCharType="begin"/>
    </w:r>
    <w:r w:rsidR="00F042CB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C5994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2A63D" w14:textId="77777777" w:rsidR="00BD2278" w:rsidRDefault="00BD2278" w:rsidP="006C075B">
    <w:pPr>
      <w:suppressLineNumbers/>
      <w:rPr>
        <w:b/>
        <w:szCs w:val="24"/>
        <w:u w:val="single"/>
      </w:rPr>
    </w:pPr>
  </w:p>
  <w:p w14:paraId="79E07013" w14:textId="77777777" w:rsidR="00BD2278" w:rsidRDefault="00BD22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86190"/>
    <w:multiLevelType w:val="hybridMultilevel"/>
    <w:tmpl w:val="219249B2"/>
    <w:lvl w:ilvl="0" w:tplc="EFEE0BC6">
      <w:start w:val="1"/>
      <w:numFmt w:val="lowerLetter"/>
      <w:lvlText w:val="(%1)"/>
      <w:lvlJc w:val="left"/>
      <w:pPr>
        <w:ind w:left="126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980" w:hanging="360"/>
      </w:pPr>
    </w:lvl>
    <w:lvl w:ilvl="2" w:tplc="2000001B" w:tentative="1">
      <w:start w:val="1"/>
      <w:numFmt w:val="lowerRoman"/>
      <w:lvlText w:val="%3."/>
      <w:lvlJc w:val="right"/>
      <w:pPr>
        <w:ind w:left="2700" w:hanging="180"/>
      </w:pPr>
    </w:lvl>
    <w:lvl w:ilvl="3" w:tplc="2000000F" w:tentative="1">
      <w:start w:val="1"/>
      <w:numFmt w:val="decimal"/>
      <w:lvlText w:val="%4."/>
      <w:lvlJc w:val="left"/>
      <w:pPr>
        <w:ind w:left="3420" w:hanging="360"/>
      </w:pPr>
    </w:lvl>
    <w:lvl w:ilvl="4" w:tplc="20000019" w:tentative="1">
      <w:start w:val="1"/>
      <w:numFmt w:val="lowerLetter"/>
      <w:lvlText w:val="%5."/>
      <w:lvlJc w:val="left"/>
      <w:pPr>
        <w:ind w:left="4140" w:hanging="360"/>
      </w:pPr>
    </w:lvl>
    <w:lvl w:ilvl="5" w:tplc="2000001B" w:tentative="1">
      <w:start w:val="1"/>
      <w:numFmt w:val="lowerRoman"/>
      <w:lvlText w:val="%6."/>
      <w:lvlJc w:val="right"/>
      <w:pPr>
        <w:ind w:left="4860" w:hanging="180"/>
      </w:pPr>
    </w:lvl>
    <w:lvl w:ilvl="6" w:tplc="2000000F" w:tentative="1">
      <w:start w:val="1"/>
      <w:numFmt w:val="decimal"/>
      <w:lvlText w:val="%7."/>
      <w:lvlJc w:val="left"/>
      <w:pPr>
        <w:ind w:left="5580" w:hanging="360"/>
      </w:pPr>
    </w:lvl>
    <w:lvl w:ilvl="7" w:tplc="20000019" w:tentative="1">
      <w:start w:val="1"/>
      <w:numFmt w:val="lowerLetter"/>
      <w:lvlText w:val="%8."/>
      <w:lvlJc w:val="left"/>
      <w:pPr>
        <w:ind w:left="6300" w:hanging="360"/>
      </w:pPr>
    </w:lvl>
    <w:lvl w:ilvl="8" w:tplc="2000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BEA38A7"/>
    <w:multiLevelType w:val="hybridMultilevel"/>
    <w:tmpl w:val="4B161F1A"/>
    <w:lvl w:ilvl="0" w:tplc="8654DCE8">
      <w:start w:val="1"/>
      <w:numFmt w:val="lowerLetter"/>
      <w:lvlText w:val="(%1)"/>
      <w:lvlJc w:val="left"/>
      <w:pPr>
        <w:ind w:left="151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1651247"/>
    <w:multiLevelType w:val="hybridMultilevel"/>
    <w:tmpl w:val="A49A39A4"/>
    <w:lvl w:ilvl="0" w:tplc="735E5DE6">
      <w:start w:val="1"/>
      <w:numFmt w:val="decimal"/>
      <w:lvlText w:val="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11E37802"/>
    <w:multiLevelType w:val="hybridMultilevel"/>
    <w:tmpl w:val="7AFA6BEC"/>
    <w:lvl w:ilvl="0" w:tplc="BF2C8BE8">
      <w:start w:val="1"/>
      <w:numFmt w:val="decimal"/>
      <w:lvlText w:val="(%1)"/>
      <w:lvlJc w:val="left"/>
      <w:pPr>
        <w:ind w:left="162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4" w15:restartNumberingAfterBreak="0">
    <w:nsid w:val="220A1C29"/>
    <w:multiLevelType w:val="hybridMultilevel"/>
    <w:tmpl w:val="2F30B3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57B08F3"/>
    <w:multiLevelType w:val="hybridMultilevel"/>
    <w:tmpl w:val="067C4452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61A6C9C"/>
    <w:multiLevelType w:val="hybridMultilevel"/>
    <w:tmpl w:val="EFF4FD22"/>
    <w:lvl w:ilvl="0" w:tplc="45FEB7A6">
      <w:start w:val="1"/>
      <w:numFmt w:val="upperLetter"/>
      <w:lvlText w:val="(%1)"/>
      <w:lvlJc w:val="left"/>
      <w:pPr>
        <w:ind w:left="1956" w:hanging="4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92" w:hanging="360"/>
      </w:pPr>
    </w:lvl>
    <w:lvl w:ilvl="2" w:tplc="0409001B" w:tentative="1">
      <w:start w:val="1"/>
      <w:numFmt w:val="lowerRoman"/>
      <w:lvlText w:val="%3."/>
      <w:lvlJc w:val="right"/>
      <w:pPr>
        <w:ind w:left="3312" w:hanging="180"/>
      </w:pPr>
    </w:lvl>
    <w:lvl w:ilvl="3" w:tplc="0409000F" w:tentative="1">
      <w:start w:val="1"/>
      <w:numFmt w:val="decimal"/>
      <w:lvlText w:val="%4."/>
      <w:lvlJc w:val="left"/>
      <w:pPr>
        <w:ind w:left="4032" w:hanging="360"/>
      </w:pPr>
    </w:lvl>
    <w:lvl w:ilvl="4" w:tplc="04090019" w:tentative="1">
      <w:start w:val="1"/>
      <w:numFmt w:val="lowerLetter"/>
      <w:lvlText w:val="%5."/>
      <w:lvlJc w:val="left"/>
      <w:pPr>
        <w:ind w:left="4752" w:hanging="360"/>
      </w:pPr>
    </w:lvl>
    <w:lvl w:ilvl="5" w:tplc="0409001B" w:tentative="1">
      <w:start w:val="1"/>
      <w:numFmt w:val="lowerRoman"/>
      <w:lvlText w:val="%6."/>
      <w:lvlJc w:val="right"/>
      <w:pPr>
        <w:ind w:left="5472" w:hanging="180"/>
      </w:pPr>
    </w:lvl>
    <w:lvl w:ilvl="6" w:tplc="0409000F" w:tentative="1">
      <w:start w:val="1"/>
      <w:numFmt w:val="decimal"/>
      <w:lvlText w:val="%7."/>
      <w:lvlJc w:val="left"/>
      <w:pPr>
        <w:ind w:left="6192" w:hanging="360"/>
      </w:pPr>
    </w:lvl>
    <w:lvl w:ilvl="7" w:tplc="04090019" w:tentative="1">
      <w:start w:val="1"/>
      <w:numFmt w:val="lowerLetter"/>
      <w:lvlText w:val="%8."/>
      <w:lvlJc w:val="left"/>
      <w:pPr>
        <w:ind w:left="6912" w:hanging="360"/>
      </w:pPr>
    </w:lvl>
    <w:lvl w:ilvl="8" w:tplc="0409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7" w15:restartNumberingAfterBreak="0">
    <w:nsid w:val="2BBF6DE7"/>
    <w:multiLevelType w:val="hybridMultilevel"/>
    <w:tmpl w:val="08D2BB22"/>
    <w:lvl w:ilvl="0" w:tplc="77AEE02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9A895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6540C0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4985AF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784C15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980B8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D873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C1C9E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CEA95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2DF13E92"/>
    <w:multiLevelType w:val="hybridMultilevel"/>
    <w:tmpl w:val="420E745C"/>
    <w:lvl w:ilvl="0" w:tplc="3BB01CF6">
      <w:numFmt w:val="decimal"/>
      <w:lvlText w:val="(%1)"/>
      <w:lvlJc w:val="left"/>
      <w:pPr>
        <w:ind w:left="1620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54494"/>
    <w:multiLevelType w:val="hybridMultilevel"/>
    <w:tmpl w:val="4B266A8C"/>
    <w:lvl w:ilvl="0" w:tplc="0EB6D322">
      <w:start w:val="1"/>
      <w:numFmt w:val="lowerRoman"/>
      <w:lvlText w:val="(%1)"/>
      <w:lvlJc w:val="left"/>
      <w:pPr>
        <w:ind w:left="2880" w:hanging="72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3FC949FC"/>
    <w:multiLevelType w:val="hybridMultilevel"/>
    <w:tmpl w:val="0F7A20CE"/>
    <w:lvl w:ilvl="0" w:tplc="F912E73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786B4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AAA9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69A379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89CBD7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44419F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BBA080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F030D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B920B6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436125D0"/>
    <w:multiLevelType w:val="hybridMultilevel"/>
    <w:tmpl w:val="5D82ADAE"/>
    <w:lvl w:ilvl="0" w:tplc="97A2BBC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9E592F"/>
    <w:multiLevelType w:val="hybridMultilevel"/>
    <w:tmpl w:val="2B30337A"/>
    <w:lvl w:ilvl="0" w:tplc="F0E8BAF8">
      <w:start w:val="1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45B15D46"/>
    <w:multiLevelType w:val="hybridMultilevel"/>
    <w:tmpl w:val="26B204D0"/>
    <w:lvl w:ilvl="0" w:tplc="A1888300">
      <w:start w:val="1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4" w15:restartNumberingAfterBreak="0">
    <w:nsid w:val="4AAB525A"/>
    <w:multiLevelType w:val="hybridMultilevel"/>
    <w:tmpl w:val="C322AC5A"/>
    <w:lvl w:ilvl="0" w:tplc="A19C7068">
      <w:start w:val="1"/>
      <w:numFmt w:val="decimal"/>
      <w:lvlText w:val="%1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5" w15:restartNumberingAfterBreak="0">
    <w:nsid w:val="4BEF4276"/>
    <w:multiLevelType w:val="hybridMultilevel"/>
    <w:tmpl w:val="F55C8C7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CC22C1"/>
    <w:multiLevelType w:val="hybridMultilevel"/>
    <w:tmpl w:val="A074324E"/>
    <w:lvl w:ilvl="0" w:tplc="B27AA300">
      <w:start w:val="1"/>
      <w:numFmt w:val="lowerLetter"/>
      <w:lvlText w:val="(%1)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CEE54E3"/>
    <w:multiLevelType w:val="hybridMultilevel"/>
    <w:tmpl w:val="31420AE6"/>
    <w:lvl w:ilvl="0" w:tplc="BA1EB6B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7342C9"/>
    <w:multiLevelType w:val="hybridMultilevel"/>
    <w:tmpl w:val="8D768994"/>
    <w:lvl w:ilvl="0" w:tplc="E92E22F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DAD0142"/>
    <w:multiLevelType w:val="hybridMultilevel"/>
    <w:tmpl w:val="DFD23946"/>
    <w:lvl w:ilvl="0" w:tplc="04090001">
      <w:start w:val="1"/>
      <w:numFmt w:val="bullet"/>
      <w:lvlText w:val=""/>
      <w:lvlJc w:val="left"/>
      <w:pPr>
        <w:ind w:left="114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6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2" w:hanging="360"/>
      </w:pPr>
      <w:rPr>
        <w:rFonts w:ascii="Wingdings" w:hAnsi="Wingdings" w:hint="default"/>
      </w:rPr>
    </w:lvl>
  </w:abstractNum>
  <w:abstractNum w:abstractNumId="20" w15:restartNumberingAfterBreak="0">
    <w:nsid w:val="66FE600A"/>
    <w:multiLevelType w:val="hybridMultilevel"/>
    <w:tmpl w:val="FA343156"/>
    <w:lvl w:ilvl="0" w:tplc="6FEE9FA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39F6ACA"/>
    <w:multiLevelType w:val="hybridMultilevel"/>
    <w:tmpl w:val="333022E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6CD7AF8"/>
    <w:multiLevelType w:val="hybridMultilevel"/>
    <w:tmpl w:val="743804D2"/>
    <w:lvl w:ilvl="0" w:tplc="6AF81CCE">
      <w:start w:val="1"/>
      <w:numFmt w:val="decimal"/>
      <w:lvlText w:val="(%1)"/>
      <w:lvlJc w:val="left"/>
      <w:pPr>
        <w:ind w:left="1464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2184" w:hanging="360"/>
      </w:pPr>
    </w:lvl>
    <w:lvl w:ilvl="2" w:tplc="2000001B" w:tentative="1">
      <w:start w:val="1"/>
      <w:numFmt w:val="lowerRoman"/>
      <w:lvlText w:val="%3."/>
      <w:lvlJc w:val="right"/>
      <w:pPr>
        <w:ind w:left="2904" w:hanging="180"/>
      </w:pPr>
    </w:lvl>
    <w:lvl w:ilvl="3" w:tplc="2000000F" w:tentative="1">
      <w:start w:val="1"/>
      <w:numFmt w:val="decimal"/>
      <w:lvlText w:val="%4."/>
      <w:lvlJc w:val="left"/>
      <w:pPr>
        <w:ind w:left="3624" w:hanging="360"/>
      </w:pPr>
    </w:lvl>
    <w:lvl w:ilvl="4" w:tplc="20000019" w:tentative="1">
      <w:start w:val="1"/>
      <w:numFmt w:val="lowerLetter"/>
      <w:lvlText w:val="%5."/>
      <w:lvlJc w:val="left"/>
      <w:pPr>
        <w:ind w:left="4344" w:hanging="360"/>
      </w:pPr>
    </w:lvl>
    <w:lvl w:ilvl="5" w:tplc="2000001B" w:tentative="1">
      <w:start w:val="1"/>
      <w:numFmt w:val="lowerRoman"/>
      <w:lvlText w:val="%6."/>
      <w:lvlJc w:val="right"/>
      <w:pPr>
        <w:ind w:left="5064" w:hanging="180"/>
      </w:pPr>
    </w:lvl>
    <w:lvl w:ilvl="6" w:tplc="2000000F" w:tentative="1">
      <w:start w:val="1"/>
      <w:numFmt w:val="decimal"/>
      <w:lvlText w:val="%7."/>
      <w:lvlJc w:val="left"/>
      <w:pPr>
        <w:ind w:left="5784" w:hanging="360"/>
      </w:pPr>
    </w:lvl>
    <w:lvl w:ilvl="7" w:tplc="20000019" w:tentative="1">
      <w:start w:val="1"/>
      <w:numFmt w:val="lowerLetter"/>
      <w:lvlText w:val="%8."/>
      <w:lvlJc w:val="left"/>
      <w:pPr>
        <w:ind w:left="6504" w:hanging="360"/>
      </w:pPr>
    </w:lvl>
    <w:lvl w:ilvl="8" w:tplc="2000001B" w:tentative="1">
      <w:start w:val="1"/>
      <w:numFmt w:val="lowerRoman"/>
      <w:lvlText w:val="%9."/>
      <w:lvlJc w:val="right"/>
      <w:pPr>
        <w:ind w:left="7224" w:hanging="180"/>
      </w:pPr>
    </w:lvl>
  </w:abstractNum>
  <w:abstractNum w:abstractNumId="23" w15:restartNumberingAfterBreak="0">
    <w:nsid w:val="7CEE1BCB"/>
    <w:multiLevelType w:val="hybridMultilevel"/>
    <w:tmpl w:val="CBEE1AF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FD152BF"/>
    <w:multiLevelType w:val="hybridMultilevel"/>
    <w:tmpl w:val="6E24D65A"/>
    <w:lvl w:ilvl="0" w:tplc="F8D0CF82">
      <w:start w:val="1"/>
      <w:numFmt w:val="decimal"/>
      <w:lvlText w:val="%1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 w16cid:durableId="1953439698">
    <w:abstractNumId w:val="5"/>
  </w:num>
  <w:num w:numId="2" w16cid:durableId="2002998986">
    <w:abstractNumId w:val="7"/>
  </w:num>
  <w:num w:numId="3" w16cid:durableId="1165706304">
    <w:abstractNumId w:val="10"/>
  </w:num>
  <w:num w:numId="4" w16cid:durableId="16658793">
    <w:abstractNumId w:val="4"/>
  </w:num>
  <w:num w:numId="5" w16cid:durableId="1484353507">
    <w:abstractNumId w:val="19"/>
  </w:num>
  <w:num w:numId="6" w16cid:durableId="747726166">
    <w:abstractNumId w:val="21"/>
  </w:num>
  <w:num w:numId="7" w16cid:durableId="1735883639">
    <w:abstractNumId w:val="15"/>
  </w:num>
  <w:num w:numId="8" w16cid:durableId="1314526428">
    <w:abstractNumId w:val="23"/>
  </w:num>
  <w:num w:numId="9" w16cid:durableId="887254982">
    <w:abstractNumId w:val="11"/>
  </w:num>
  <w:num w:numId="10" w16cid:durableId="1798060294">
    <w:abstractNumId w:val="3"/>
  </w:num>
  <w:num w:numId="11" w16cid:durableId="1860389974">
    <w:abstractNumId w:val="1"/>
  </w:num>
  <w:num w:numId="12" w16cid:durableId="899637411">
    <w:abstractNumId w:val="6"/>
  </w:num>
  <w:num w:numId="13" w16cid:durableId="973683430">
    <w:abstractNumId w:val="16"/>
  </w:num>
  <w:num w:numId="14" w16cid:durableId="647706698">
    <w:abstractNumId w:val="20"/>
  </w:num>
  <w:num w:numId="15" w16cid:durableId="1898593101">
    <w:abstractNumId w:val="22"/>
  </w:num>
  <w:num w:numId="16" w16cid:durableId="74400891">
    <w:abstractNumId w:val="0"/>
  </w:num>
  <w:num w:numId="17" w16cid:durableId="744226897">
    <w:abstractNumId w:val="9"/>
  </w:num>
  <w:num w:numId="18" w16cid:durableId="791363474">
    <w:abstractNumId w:val="18"/>
  </w:num>
  <w:num w:numId="19" w16cid:durableId="664284414">
    <w:abstractNumId w:val="13"/>
  </w:num>
  <w:num w:numId="20" w16cid:durableId="767193046">
    <w:abstractNumId w:val="8"/>
  </w:num>
  <w:num w:numId="21" w16cid:durableId="1162962633">
    <w:abstractNumId w:val="24"/>
  </w:num>
  <w:num w:numId="22" w16cid:durableId="378943968">
    <w:abstractNumId w:val="12"/>
  </w:num>
  <w:num w:numId="23" w16cid:durableId="464205328">
    <w:abstractNumId w:val="14"/>
  </w:num>
  <w:num w:numId="24" w16cid:durableId="629436278">
    <w:abstractNumId w:val="17"/>
  </w:num>
  <w:num w:numId="25" w16cid:durableId="13161106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activeWritingStyle w:appName="MSWord" w:lang="es-ES_tradnl" w:vendorID="64" w:dllVersion="6" w:nlCheck="1" w:checkStyle="0"/>
  <w:activeWritingStyle w:appName="MSWord" w:lang="es-PR" w:vendorID="64" w:dllVersion="6" w:nlCheck="1" w:checkStyle="0"/>
  <w:activeWritingStyle w:appName="MSWord" w:lang="en-US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PR" w:vendorID="64" w:dllVersion="0" w:nlCheck="1" w:checkStyle="0"/>
  <w:activeWritingStyle w:appName="MSWord" w:lang="en-US" w:vendorID="64" w:dllVersion="0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1734"/>
    <w:rsid w:val="000001E7"/>
    <w:rsid w:val="000031F0"/>
    <w:rsid w:val="00013E7A"/>
    <w:rsid w:val="000179E6"/>
    <w:rsid w:val="00020BBB"/>
    <w:rsid w:val="00024087"/>
    <w:rsid w:val="0003064D"/>
    <w:rsid w:val="00033284"/>
    <w:rsid w:val="0003662E"/>
    <w:rsid w:val="00037FA1"/>
    <w:rsid w:val="000403F1"/>
    <w:rsid w:val="00041734"/>
    <w:rsid w:val="00041ACA"/>
    <w:rsid w:val="000475E9"/>
    <w:rsid w:val="000500A6"/>
    <w:rsid w:val="00055BD0"/>
    <w:rsid w:val="00062324"/>
    <w:rsid w:val="00065A47"/>
    <w:rsid w:val="00075A61"/>
    <w:rsid w:val="00081051"/>
    <w:rsid w:val="000844CA"/>
    <w:rsid w:val="00085690"/>
    <w:rsid w:val="00086717"/>
    <w:rsid w:val="00093FA9"/>
    <w:rsid w:val="000B090C"/>
    <w:rsid w:val="000B1784"/>
    <w:rsid w:val="000B30CA"/>
    <w:rsid w:val="000C4218"/>
    <w:rsid w:val="000C7F63"/>
    <w:rsid w:val="000D0E24"/>
    <w:rsid w:val="000D1995"/>
    <w:rsid w:val="000D4926"/>
    <w:rsid w:val="000D53A5"/>
    <w:rsid w:val="000D5E69"/>
    <w:rsid w:val="000D73C5"/>
    <w:rsid w:val="000E099B"/>
    <w:rsid w:val="000E1FCB"/>
    <w:rsid w:val="000E221E"/>
    <w:rsid w:val="000E3BA3"/>
    <w:rsid w:val="000E722A"/>
    <w:rsid w:val="000E793C"/>
    <w:rsid w:val="000F068F"/>
    <w:rsid w:val="000F3771"/>
    <w:rsid w:val="001000F0"/>
    <w:rsid w:val="001011A1"/>
    <w:rsid w:val="00103E5D"/>
    <w:rsid w:val="00105962"/>
    <w:rsid w:val="001079FC"/>
    <w:rsid w:val="00111E71"/>
    <w:rsid w:val="001140CB"/>
    <w:rsid w:val="001233EF"/>
    <w:rsid w:val="00133F54"/>
    <w:rsid w:val="00137437"/>
    <w:rsid w:val="0014535F"/>
    <w:rsid w:val="001468C0"/>
    <w:rsid w:val="00146DAF"/>
    <w:rsid w:val="00151773"/>
    <w:rsid w:val="00153650"/>
    <w:rsid w:val="00156742"/>
    <w:rsid w:val="00156E17"/>
    <w:rsid w:val="0016205A"/>
    <w:rsid w:val="00184CD8"/>
    <w:rsid w:val="00194BEC"/>
    <w:rsid w:val="00196A4D"/>
    <w:rsid w:val="001A1274"/>
    <w:rsid w:val="001A1A30"/>
    <w:rsid w:val="001A1DCF"/>
    <w:rsid w:val="001A20B1"/>
    <w:rsid w:val="001A3B52"/>
    <w:rsid w:val="001A70FD"/>
    <w:rsid w:val="001B0FC0"/>
    <w:rsid w:val="001B4C2C"/>
    <w:rsid w:val="001C0A7E"/>
    <w:rsid w:val="001C1553"/>
    <w:rsid w:val="001D05A8"/>
    <w:rsid w:val="001D5A64"/>
    <w:rsid w:val="001D5CA6"/>
    <w:rsid w:val="001F076E"/>
    <w:rsid w:val="00206EC2"/>
    <w:rsid w:val="00211396"/>
    <w:rsid w:val="00211BCF"/>
    <w:rsid w:val="00215713"/>
    <w:rsid w:val="002235CF"/>
    <w:rsid w:val="00234BD2"/>
    <w:rsid w:val="00236836"/>
    <w:rsid w:val="0024641F"/>
    <w:rsid w:val="0024711C"/>
    <w:rsid w:val="00247794"/>
    <w:rsid w:val="0025019B"/>
    <w:rsid w:val="002503A3"/>
    <w:rsid w:val="002521AB"/>
    <w:rsid w:val="00253B36"/>
    <w:rsid w:val="002540BA"/>
    <w:rsid w:val="002558AB"/>
    <w:rsid w:val="00256850"/>
    <w:rsid w:val="002618FD"/>
    <w:rsid w:val="00266586"/>
    <w:rsid w:val="002704A3"/>
    <w:rsid w:val="00270E9B"/>
    <w:rsid w:val="00273504"/>
    <w:rsid w:val="002769AC"/>
    <w:rsid w:val="00280DAE"/>
    <w:rsid w:val="00280E8B"/>
    <w:rsid w:val="0028152B"/>
    <w:rsid w:val="0028388C"/>
    <w:rsid w:val="00285587"/>
    <w:rsid w:val="002962C1"/>
    <w:rsid w:val="002A282B"/>
    <w:rsid w:val="002A4C6A"/>
    <w:rsid w:val="002B5552"/>
    <w:rsid w:val="002B76CA"/>
    <w:rsid w:val="002B7DCB"/>
    <w:rsid w:val="002C2914"/>
    <w:rsid w:val="002C7CFA"/>
    <w:rsid w:val="002D0E6B"/>
    <w:rsid w:val="002D49FC"/>
    <w:rsid w:val="002D4AC8"/>
    <w:rsid w:val="002D79B2"/>
    <w:rsid w:val="002E6FE5"/>
    <w:rsid w:val="002F67C2"/>
    <w:rsid w:val="002F71A1"/>
    <w:rsid w:val="002F7296"/>
    <w:rsid w:val="002F75D2"/>
    <w:rsid w:val="0030046E"/>
    <w:rsid w:val="003018C9"/>
    <w:rsid w:val="00302E3A"/>
    <w:rsid w:val="0030548B"/>
    <w:rsid w:val="00313410"/>
    <w:rsid w:val="00313D27"/>
    <w:rsid w:val="00325384"/>
    <w:rsid w:val="003316EE"/>
    <w:rsid w:val="00332E9E"/>
    <w:rsid w:val="00333449"/>
    <w:rsid w:val="00340038"/>
    <w:rsid w:val="00344057"/>
    <w:rsid w:val="00344962"/>
    <w:rsid w:val="00345924"/>
    <w:rsid w:val="003467E8"/>
    <w:rsid w:val="00353C8A"/>
    <w:rsid w:val="00353E5D"/>
    <w:rsid w:val="00361A9F"/>
    <w:rsid w:val="003624EE"/>
    <w:rsid w:val="00365F90"/>
    <w:rsid w:val="00371F7C"/>
    <w:rsid w:val="00374AF9"/>
    <w:rsid w:val="00380089"/>
    <w:rsid w:val="00381A19"/>
    <w:rsid w:val="003853D3"/>
    <w:rsid w:val="003873F9"/>
    <w:rsid w:val="00387BBF"/>
    <w:rsid w:val="00391A2C"/>
    <w:rsid w:val="003A1C0C"/>
    <w:rsid w:val="003A3326"/>
    <w:rsid w:val="003A716E"/>
    <w:rsid w:val="003B0B1D"/>
    <w:rsid w:val="003B0BE6"/>
    <w:rsid w:val="003B3820"/>
    <w:rsid w:val="003B478F"/>
    <w:rsid w:val="003B4BAD"/>
    <w:rsid w:val="003B52DA"/>
    <w:rsid w:val="003C529C"/>
    <w:rsid w:val="003C5C23"/>
    <w:rsid w:val="003C747E"/>
    <w:rsid w:val="003D188B"/>
    <w:rsid w:val="003D1F45"/>
    <w:rsid w:val="003D4ECA"/>
    <w:rsid w:val="003D5E03"/>
    <w:rsid w:val="003D7482"/>
    <w:rsid w:val="003E00DE"/>
    <w:rsid w:val="003E1ED3"/>
    <w:rsid w:val="003E3C85"/>
    <w:rsid w:val="003E3E6D"/>
    <w:rsid w:val="003E51E9"/>
    <w:rsid w:val="003E7EB0"/>
    <w:rsid w:val="003F3FA4"/>
    <w:rsid w:val="003F5EE2"/>
    <w:rsid w:val="003F793A"/>
    <w:rsid w:val="004019E8"/>
    <w:rsid w:val="0040638F"/>
    <w:rsid w:val="00410120"/>
    <w:rsid w:val="00416475"/>
    <w:rsid w:val="00421D5B"/>
    <w:rsid w:val="0043240F"/>
    <w:rsid w:val="00432BD1"/>
    <w:rsid w:val="004370E2"/>
    <w:rsid w:val="0044041E"/>
    <w:rsid w:val="004424C7"/>
    <w:rsid w:val="00442ABA"/>
    <w:rsid w:val="004440CB"/>
    <w:rsid w:val="004445FA"/>
    <w:rsid w:val="00446325"/>
    <w:rsid w:val="00446459"/>
    <w:rsid w:val="0045776C"/>
    <w:rsid w:val="00462EE0"/>
    <w:rsid w:val="00463603"/>
    <w:rsid w:val="004647C1"/>
    <w:rsid w:val="004713D2"/>
    <w:rsid w:val="00476348"/>
    <w:rsid w:val="00477497"/>
    <w:rsid w:val="0047797B"/>
    <w:rsid w:val="004825C8"/>
    <w:rsid w:val="00483C88"/>
    <w:rsid w:val="00485F08"/>
    <w:rsid w:val="00487FA0"/>
    <w:rsid w:val="0049158E"/>
    <w:rsid w:val="00491D20"/>
    <w:rsid w:val="00495990"/>
    <w:rsid w:val="00496650"/>
    <w:rsid w:val="004968AA"/>
    <w:rsid w:val="004969B2"/>
    <w:rsid w:val="004B1764"/>
    <w:rsid w:val="004B1C5C"/>
    <w:rsid w:val="004B4828"/>
    <w:rsid w:val="004D2EBC"/>
    <w:rsid w:val="004D39F5"/>
    <w:rsid w:val="004D5537"/>
    <w:rsid w:val="004D594D"/>
    <w:rsid w:val="004D6F6D"/>
    <w:rsid w:val="004F0F96"/>
    <w:rsid w:val="004F211E"/>
    <w:rsid w:val="004F2FEF"/>
    <w:rsid w:val="004F77EF"/>
    <w:rsid w:val="00500FBB"/>
    <w:rsid w:val="00512120"/>
    <w:rsid w:val="0051299C"/>
    <w:rsid w:val="00513674"/>
    <w:rsid w:val="0051435C"/>
    <w:rsid w:val="00514862"/>
    <w:rsid w:val="00515FB7"/>
    <w:rsid w:val="005160E5"/>
    <w:rsid w:val="00524654"/>
    <w:rsid w:val="00525185"/>
    <w:rsid w:val="0053235A"/>
    <w:rsid w:val="005419DD"/>
    <w:rsid w:val="00545342"/>
    <w:rsid w:val="00555018"/>
    <w:rsid w:val="0056125D"/>
    <w:rsid w:val="005618D3"/>
    <w:rsid w:val="00564212"/>
    <w:rsid w:val="0056663E"/>
    <w:rsid w:val="00571389"/>
    <w:rsid w:val="005713CB"/>
    <w:rsid w:val="005720BA"/>
    <w:rsid w:val="005723DC"/>
    <w:rsid w:val="00573490"/>
    <w:rsid w:val="005752B4"/>
    <w:rsid w:val="005840D2"/>
    <w:rsid w:val="00584298"/>
    <w:rsid w:val="00584848"/>
    <w:rsid w:val="005933D6"/>
    <w:rsid w:val="005958B4"/>
    <w:rsid w:val="005A1F37"/>
    <w:rsid w:val="005A5FB0"/>
    <w:rsid w:val="005B090B"/>
    <w:rsid w:val="005B64D9"/>
    <w:rsid w:val="005B6C83"/>
    <w:rsid w:val="005B7B8D"/>
    <w:rsid w:val="005C1536"/>
    <w:rsid w:val="005C3061"/>
    <w:rsid w:val="005C6C70"/>
    <w:rsid w:val="005D3D2C"/>
    <w:rsid w:val="005D4ADB"/>
    <w:rsid w:val="005D5FF9"/>
    <w:rsid w:val="005F1F7A"/>
    <w:rsid w:val="005F3676"/>
    <w:rsid w:val="005F3C50"/>
    <w:rsid w:val="005F5D5B"/>
    <w:rsid w:val="005F7DF4"/>
    <w:rsid w:val="006016E4"/>
    <w:rsid w:val="006059CA"/>
    <w:rsid w:val="00606DE3"/>
    <w:rsid w:val="00611EE5"/>
    <w:rsid w:val="00613625"/>
    <w:rsid w:val="006168E5"/>
    <w:rsid w:val="00617A96"/>
    <w:rsid w:val="00627F49"/>
    <w:rsid w:val="00630C72"/>
    <w:rsid w:val="006317F8"/>
    <w:rsid w:val="00634040"/>
    <w:rsid w:val="00634916"/>
    <w:rsid w:val="00634A53"/>
    <w:rsid w:val="00645405"/>
    <w:rsid w:val="0064749D"/>
    <w:rsid w:val="006477CA"/>
    <w:rsid w:val="00661BE8"/>
    <w:rsid w:val="00661DAA"/>
    <w:rsid w:val="00663252"/>
    <w:rsid w:val="006671CD"/>
    <w:rsid w:val="00667AD8"/>
    <w:rsid w:val="006736A8"/>
    <w:rsid w:val="00673AF8"/>
    <w:rsid w:val="00675945"/>
    <w:rsid w:val="0067693C"/>
    <w:rsid w:val="006779F0"/>
    <w:rsid w:val="00681F3D"/>
    <w:rsid w:val="00683AEC"/>
    <w:rsid w:val="00685C53"/>
    <w:rsid w:val="00685D46"/>
    <w:rsid w:val="0068645A"/>
    <w:rsid w:val="00691BBB"/>
    <w:rsid w:val="00693367"/>
    <w:rsid w:val="006A2611"/>
    <w:rsid w:val="006A2DBC"/>
    <w:rsid w:val="006A6244"/>
    <w:rsid w:val="006B019C"/>
    <w:rsid w:val="006B3AA0"/>
    <w:rsid w:val="006C075B"/>
    <w:rsid w:val="006C524F"/>
    <w:rsid w:val="006C7BCD"/>
    <w:rsid w:val="006D237D"/>
    <w:rsid w:val="006D3D6C"/>
    <w:rsid w:val="006E14F9"/>
    <w:rsid w:val="006E4217"/>
    <w:rsid w:val="006F1271"/>
    <w:rsid w:val="006F33AF"/>
    <w:rsid w:val="006F3ED4"/>
    <w:rsid w:val="006F7A36"/>
    <w:rsid w:val="00710B5B"/>
    <w:rsid w:val="007132C0"/>
    <w:rsid w:val="007229EA"/>
    <w:rsid w:val="00726894"/>
    <w:rsid w:val="00735822"/>
    <w:rsid w:val="0074531F"/>
    <w:rsid w:val="007504C6"/>
    <w:rsid w:val="00750C44"/>
    <w:rsid w:val="00752E78"/>
    <w:rsid w:val="00754B86"/>
    <w:rsid w:val="00756038"/>
    <w:rsid w:val="00756E76"/>
    <w:rsid w:val="007714F7"/>
    <w:rsid w:val="00772C8A"/>
    <w:rsid w:val="00781929"/>
    <w:rsid w:val="00782F17"/>
    <w:rsid w:val="00796F81"/>
    <w:rsid w:val="007A32D0"/>
    <w:rsid w:val="007A3D3F"/>
    <w:rsid w:val="007A5226"/>
    <w:rsid w:val="007A523F"/>
    <w:rsid w:val="007C0006"/>
    <w:rsid w:val="007D04AA"/>
    <w:rsid w:val="007E3EE0"/>
    <w:rsid w:val="007E75C6"/>
    <w:rsid w:val="007F0BDE"/>
    <w:rsid w:val="007F5A64"/>
    <w:rsid w:val="007F692C"/>
    <w:rsid w:val="008047D3"/>
    <w:rsid w:val="00805E2F"/>
    <w:rsid w:val="00812036"/>
    <w:rsid w:val="008137EA"/>
    <w:rsid w:val="00816BC2"/>
    <w:rsid w:val="00820C41"/>
    <w:rsid w:val="008216B0"/>
    <w:rsid w:val="008234B9"/>
    <w:rsid w:val="008273E3"/>
    <w:rsid w:val="008401C0"/>
    <w:rsid w:val="00840818"/>
    <w:rsid w:val="00841234"/>
    <w:rsid w:val="00852003"/>
    <w:rsid w:val="00856E06"/>
    <w:rsid w:val="00864385"/>
    <w:rsid w:val="008648C0"/>
    <w:rsid w:val="00865FDA"/>
    <w:rsid w:val="00872771"/>
    <w:rsid w:val="00873E2F"/>
    <w:rsid w:val="0088459F"/>
    <w:rsid w:val="008903CE"/>
    <w:rsid w:val="00891509"/>
    <w:rsid w:val="008974D1"/>
    <w:rsid w:val="008A4B9F"/>
    <w:rsid w:val="008A4F11"/>
    <w:rsid w:val="008A50FF"/>
    <w:rsid w:val="008B1C29"/>
    <w:rsid w:val="008B71C5"/>
    <w:rsid w:val="008C02E2"/>
    <w:rsid w:val="008C1FBE"/>
    <w:rsid w:val="008C34D2"/>
    <w:rsid w:val="008D483B"/>
    <w:rsid w:val="008D6181"/>
    <w:rsid w:val="008E3D33"/>
    <w:rsid w:val="008E6834"/>
    <w:rsid w:val="008E6F81"/>
    <w:rsid w:val="008F04EF"/>
    <w:rsid w:val="008F25D1"/>
    <w:rsid w:val="008F5A3D"/>
    <w:rsid w:val="0090425F"/>
    <w:rsid w:val="00907511"/>
    <w:rsid w:val="00910D71"/>
    <w:rsid w:val="0091279F"/>
    <w:rsid w:val="009200A7"/>
    <w:rsid w:val="0092253E"/>
    <w:rsid w:val="0092541E"/>
    <w:rsid w:val="00927391"/>
    <w:rsid w:val="009355BE"/>
    <w:rsid w:val="009433D8"/>
    <w:rsid w:val="00944306"/>
    <w:rsid w:val="00944419"/>
    <w:rsid w:val="00944580"/>
    <w:rsid w:val="00947556"/>
    <w:rsid w:val="00956731"/>
    <w:rsid w:val="00964CE3"/>
    <w:rsid w:val="00970CDC"/>
    <w:rsid w:val="00973708"/>
    <w:rsid w:val="00976505"/>
    <w:rsid w:val="00981F61"/>
    <w:rsid w:val="0098340C"/>
    <w:rsid w:val="009873DE"/>
    <w:rsid w:val="00987BC3"/>
    <w:rsid w:val="00990AF4"/>
    <w:rsid w:val="009A0E17"/>
    <w:rsid w:val="009A6D9D"/>
    <w:rsid w:val="009A7F3B"/>
    <w:rsid w:val="009B4241"/>
    <w:rsid w:val="009C3351"/>
    <w:rsid w:val="009C4352"/>
    <w:rsid w:val="009C472F"/>
    <w:rsid w:val="009C7929"/>
    <w:rsid w:val="009C7E1D"/>
    <w:rsid w:val="009D2DA6"/>
    <w:rsid w:val="009F15FC"/>
    <w:rsid w:val="009F3A72"/>
    <w:rsid w:val="009F4D01"/>
    <w:rsid w:val="009F602A"/>
    <w:rsid w:val="009F68CF"/>
    <w:rsid w:val="00A00533"/>
    <w:rsid w:val="00A06876"/>
    <w:rsid w:val="00A06A0F"/>
    <w:rsid w:val="00A12515"/>
    <w:rsid w:val="00A14B0C"/>
    <w:rsid w:val="00A15AD6"/>
    <w:rsid w:val="00A20A8B"/>
    <w:rsid w:val="00A23D53"/>
    <w:rsid w:val="00A33C7B"/>
    <w:rsid w:val="00A35A95"/>
    <w:rsid w:val="00A416C4"/>
    <w:rsid w:val="00A41E4F"/>
    <w:rsid w:val="00A44A1B"/>
    <w:rsid w:val="00A465EB"/>
    <w:rsid w:val="00A47425"/>
    <w:rsid w:val="00A6049C"/>
    <w:rsid w:val="00A64E2A"/>
    <w:rsid w:val="00A65788"/>
    <w:rsid w:val="00A674BB"/>
    <w:rsid w:val="00A70092"/>
    <w:rsid w:val="00A7448D"/>
    <w:rsid w:val="00A75229"/>
    <w:rsid w:val="00A777AB"/>
    <w:rsid w:val="00A77C73"/>
    <w:rsid w:val="00A94AC3"/>
    <w:rsid w:val="00AB39CC"/>
    <w:rsid w:val="00AB4035"/>
    <w:rsid w:val="00AC2BE5"/>
    <w:rsid w:val="00AC4656"/>
    <w:rsid w:val="00AC5C3B"/>
    <w:rsid w:val="00AC6A98"/>
    <w:rsid w:val="00AD0D68"/>
    <w:rsid w:val="00AD4429"/>
    <w:rsid w:val="00AE03A9"/>
    <w:rsid w:val="00AF0851"/>
    <w:rsid w:val="00B0192A"/>
    <w:rsid w:val="00B04FBC"/>
    <w:rsid w:val="00B10CCF"/>
    <w:rsid w:val="00B1666E"/>
    <w:rsid w:val="00B2092F"/>
    <w:rsid w:val="00B32BE1"/>
    <w:rsid w:val="00B44824"/>
    <w:rsid w:val="00B50EEC"/>
    <w:rsid w:val="00B51607"/>
    <w:rsid w:val="00B51C5F"/>
    <w:rsid w:val="00B53823"/>
    <w:rsid w:val="00B615B4"/>
    <w:rsid w:val="00B664DC"/>
    <w:rsid w:val="00B667AD"/>
    <w:rsid w:val="00B66F55"/>
    <w:rsid w:val="00B77EE0"/>
    <w:rsid w:val="00B8085D"/>
    <w:rsid w:val="00B9243B"/>
    <w:rsid w:val="00B9406F"/>
    <w:rsid w:val="00B95310"/>
    <w:rsid w:val="00B9618E"/>
    <w:rsid w:val="00BA7E89"/>
    <w:rsid w:val="00BB28DC"/>
    <w:rsid w:val="00BB7154"/>
    <w:rsid w:val="00BC7382"/>
    <w:rsid w:val="00BD2278"/>
    <w:rsid w:val="00BD419E"/>
    <w:rsid w:val="00BD652B"/>
    <w:rsid w:val="00BE102F"/>
    <w:rsid w:val="00BE3A58"/>
    <w:rsid w:val="00BF12B2"/>
    <w:rsid w:val="00BF12BF"/>
    <w:rsid w:val="00BF26B3"/>
    <w:rsid w:val="00BF3CC5"/>
    <w:rsid w:val="00BF461C"/>
    <w:rsid w:val="00BF461F"/>
    <w:rsid w:val="00C0190D"/>
    <w:rsid w:val="00C11964"/>
    <w:rsid w:val="00C119E3"/>
    <w:rsid w:val="00C16716"/>
    <w:rsid w:val="00C21A85"/>
    <w:rsid w:val="00C273DA"/>
    <w:rsid w:val="00C34DD6"/>
    <w:rsid w:val="00C443D0"/>
    <w:rsid w:val="00C47CE0"/>
    <w:rsid w:val="00C52F3D"/>
    <w:rsid w:val="00C547A5"/>
    <w:rsid w:val="00C561E2"/>
    <w:rsid w:val="00C6208B"/>
    <w:rsid w:val="00C62936"/>
    <w:rsid w:val="00C679E6"/>
    <w:rsid w:val="00C73275"/>
    <w:rsid w:val="00C90B78"/>
    <w:rsid w:val="00C91896"/>
    <w:rsid w:val="00CA0259"/>
    <w:rsid w:val="00CA1AED"/>
    <w:rsid w:val="00CA51D1"/>
    <w:rsid w:val="00CA77C9"/>
    <w:rsid w:val="00CB2F23"/>
    <w:rsid w:val="00CC1A49"/>
    <w:rsid w:val="00CC283C"/>
    <w:rsid w:val="00CD1C37"/>
    <w:rsid w:val="00CD3B6B"/>
    <w:rsid w:val="00CE64FE"/>
    <w:rsid w:val="00CF25C1"/>
    <w:rsid w:val="00CF3E7A"/>
    <w:rsid w:val="00CF6A10"/>
    <w:rsid w:val="00D01BFD"/>
    <w:rsid w:val="00D02717"/>
    <w:rsid w:val="00D053D0"/>
    <w:rsid w:val="00D2170A"/>
    <w:rsid w:val="00D2348F"/>
    <w:rsid w:val="00D24585"/>
    <w:rsid w:val="00D31750"/>
    <w:rsid w:val="00D356EE"/>
    <w:rsid w:val="00D36B5C"/>
    <w:rsid w:val="00D43695"/>
    <w:rsid w:val="00D44210"/>
    <w:rsid w:val="00D4714A"/>
    <w:rsid w:val="00D53383"/>
    <w:rsid w:val="00D54C2D"/>
    <w:rsid w:val="00D55647"/>
    <w:rsid w:val="00D56C0D"/>
    <w:rsid w:val="00D65367"/>
    <w:rsid w:val="00D654C3"/>
    <w:rsid w:val="00D67B99"/>
    <w:rsid w:val="00D75966"/>
    <w:rsid w:val="00D76B0E"/>
    <w:rsid w:val="00D80864"/>
    <w:rsid w:val="00D80A96"/>
    <w:rsid w:val="00D857E5"/>
    <w:rsid w:val="00D90404"/>
    <w:rsid w:val="00D93444"/>
    <w:rsid w:val="00DA3CFC"/>
    <w:rsid w:val="00DB0EEA"/>
    <w:rsid w:val="00DB5869"/>
    <w:rsid w:val="00DC3C39"/>
    <w:rsid w:val="00DC4FD7"/>
    <w:rsid w:val="00DC69AF"/>
    <w:rsid w:val="00DE0007"/>
    <w:rsid w:val="00DE172C"/>
    <w:rsid w:val="00DE3980"/>
    <w:rsid w:val="00DE58A6"/>
    <w:rsid w:val="00DE6D3B"/>
    <w:rsid w:val="00DF10D0"/>
    <w:rsid w:val="00DF649F"/>
    <w:rsid w:val="00DF64CB"/>
    <w:rsid w:val="00E0042F"/>
    <w:rsid w:val="00E119DF"/>
    <w:rsid w:val="00E14E73"/>
    <w:rsid w:val="00E213B3"/>
    <w:rsid w:val="00E31E22"/>
    <w:rsid w:val="00E419DF"/>
    <w:rsid w:val="00E44ED5"/>
    <w:rsid w:val="00E515D6"/>
    <w:rsid w:val="00E51689"/>
    <w:rsid w:val="00E56C68"/>
    <w:rsid w:val="00E733EA"/>
    <w:rsid w:val="00E74CE1"/>
    <w:rsid w:val="00E7691D"/>
    <w:rsid w:val="00E81663"/>
    <w:rsid w:val="00E854B0"/>
    <w:rsid w:val="00EA001E"/>
    <w:rsid w:val="00EA0CC2"/>
    <w:rsid w:val="00EA794D"/>
    <w:rsid w:val="00EB1305"/>
    <w:rsid w:val="00EC2479"/>
    <w:rsid w:val="00EC5994"/>
    <w:rsid w:val="00EC6985"/>
    <w:rsid w:val="00EC6CD9"/>
    <w:rsid w:val="00EC7277"/>
    <w:rsid w:val="00EC7CA1"/>
    <w:rsid w:val="00ED2163"/>
    <w:rsid w:val="00ED610A"/>
    <w:rsid w:val="00EE0491"/>
    <w:rsid w:val="00EE4273"/>
    <w:rsid w:val="00EF1279"/>
    <w:rsid w:val="00EF2A61"/>
    <w:rsid w:val="00F042CB"/>
    <w:rsid w:val="00F12352"/>
    <w:rsid w:val="00F147E8"/>
    <w:rsid w:val="00F23D57"/>
    <w:rsid w:val="00F24081"/>
    <w:rsid w:val="00F24A9E"/>
    <w:rsid w:val="00F25341"/>
    <w:rsid w:val="00F25D26"/>
    <w:rsid w:val="00F30B06"/>
    <w:rsid w:val="00F30B66"/>
    <w:rsid w:val="00F34E5B"/>
    <w:rsid w:val="00F356D5"/>
    <w:rsid w:val="00F52347"/>
    <w:rsid w:val="00F5319F"/>
    <w:rsid w:val="00F5528B"/>
    <w:rsid w:val="00F6323F"/>
    <w:rsid w:val="00F63485"/>
    <w:rsid w:val="00F64832"/>
    <w:rsid w:val="00F71BE4"/>
    <w:rsid w:val="00F759E7"/>
    <w:rsid w:val="00F75DE4"/>
    <w:rsid w:val="00F82E97"/>
    <w:rsid w:val="00FA3CF7"/>
    <w:rsid w:val="00FB2722"/>
    <w:rsid w:val="00FB593D"/>
    <w:rsid w:val="00FB6BA2"/>
    <w:rsid w:val="00FB7020"/>
    <w:rsid w:val="00FC00BF"/>
    <w:rsid w:val="00FC1A40"/>
    <w:rsid w:val="00FC25AE"/>
    <w:rsid w:val="00FC78ED"/>
    <w:rsid w:val="00FD13C6"/>
    <w:rsid w:val="00FE004D"/>
    <w:rsid w:val="00FF2CC8"/>
    <w:rsid w:val="00FF3191"/>
    <w:rsid w:val="00FF4DD7"/>
    <w:rsid w:val="00FF676F"/>
    <w:rsid w:val="00FF67FA"/>
    <w:rsid w:val="00FF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C45111"/>
  <w15:chartTrackingRefBased/>
  <w15:docId w15:val="{57706286-E6CE-EF4D-B107-F842F0B95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US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15FC"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rsid w:val="0015674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8340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156742"/>
  </w:style>
  <w:style w:type="paragraph" w:customStyle="1" w:styleId="Title2">
    <w:name w:val="Title2"/>
    <w:basedOn w:val="Normal"/>
    <w:next w:val="Normal"/>
    <w:rsid w:val="00156742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rsid w:val="0015674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5674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56742"/>
  </w:style>
  <w:style w:type="paragraph" w:styleId="BalloonText">
    <w:name w:val="Balloon Text"/>
    <w:basedOn w:val="Normal"/>
    <w:link w:val="BalloonTextChar"/>
    <w:uiPriority w:val="99"/>
    <w:semiHidden/>
    <w:unhideWhenUsed/>
    <w:rsid w:val="00976505"/>
    <w:rPr>
      <w:rFonts w:ascii="Tahoma" w:hAnsi="Tahoma"/>
      <w:sz w:val="16"/>
      <w:szCs w:val="16"/>
      <w:lang w:val="x-none" w:eastAsia="x-none"/>
    </w:rPr>
  </w:style>
  <w:style w:type="paragraph" w:customStyle="1" w:styleId="Firmas">
    <w:name w:val="Firmas"/>
    <w:basedOn w:val="Normal"/>
    <w:rsid w:val="00156742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9765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974D1"/>
    <w:pPr>
      <w:ind w:left="720"/>
      <w:contextualSpacing/>
    </w:pPr>
    <w:rPr>
      <w:szCs w:val="24"/>
    </w:rPr>
  </w:style>
  <w:style w:type="paragraph" w:styleId="NormalWeb">
    <w:name w:val="Normal (Web)"/>
    <w:basedOn w:val="Normal"/>
    <w:uiPriority w:val="99"/>
    <w:semiHidden/>
    <w:unhideWhenUsed/>
    <w:rsid w:val="009C4352"/>
    <w:pPr>
      <w:spacing w:before="100" w:beforeAutospacing="1" w:after="100" w:afterAutospacing="1"/>
    </w:pPr>
    <w:rPr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B7154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7154"/>
  </w:style>
  <w:style w:type="character" w:styleId="FootnoteReference">
    <w:name w:val="footnote reference"/>
    <w:uiPriority w:val="99"/>
    <w:unhideWhenUsed/>
    <w:rsid w:val="00BB7154"/>
    <w:rPr>
      <w:vertAlign w:val="superscript"/>
    </w:rPr>
  </w:style>
  <w:style w:type="character" w:styleId="Hyperlink">
    <w:name w:val="Hyperlink"/>
    <w:uiPriority w:val="99"/>
    <w:unhideWhenUsed/>
    <w:rsid w:val="00FC25AE"/>
    <w:rPr>
      <w:color w:val="0563C1"/>
      <w:u w:val="single"/>
    </w:rPr>
  </w:style>
  <w:style w:type="character" w:customStyle="1" w:styleId="Heading3Char">
    <w:name w:val="Heading 3 Char"/>
    <w:link w:val="Heading3"/>
    <w:uiPriority w:val="9"/>
    <w:semiHidden/>
    <w:rsid w:val="0098340C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Default">
    <w:name w:val="Default"/>
    <w:rsid w:val="00CB2F2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n-US" w:eastAsia="en-US"/>
    </w:rPr>
  </w:style>
  <w:style w:type="character" w:customStyle="1" w:styleId="HeaderChar">
    <w:name w:val="Header Char"/>
    <w:link w:val="Header"/>
    <w:rsid w:val="00280E8B"/>
    <w:rPr>
      <w:sz w:val="24"/>
    </w:rPr>
  </w:style>
  <w:style w:type="paragraph" w:styleId="BodyText">
    <w:name w:val="Body Text"/>
    <w:basedOn w:val="Normal"/>
    <w:link w:val="BodyTextChar"/>
    <w:rsid w:val="00215713"/>
    <w:pPr>
      <w:jc w:val="both"/>
    </w:pPr>
    <w:rPr>
      <w:lang w:val="es-ES_tradnl"/>
    </w:rPr>
  </w:style>
  <w:style w:type="character" w:customStyle="1" w:styleId="BodyTextChar">
    <w:name w:val="Body Text Char"/>
    <w:link w:val="BodyText"/>
    <w:rsid w:val="00215713"/>
    <w:rPr>
      <w:sz w:val="24"/>
      <w:lang w:val="es-ES_tradnl"/>
    </w:rPr>
  </w:style>
  <w:style w:type="paragraph" w:styleId="Revision">
    <w:name w:val="Revision"/>
    <w:hidden/>
    <w:uiPriority w:val="99"/>
    <w:semiHidden/>
    <w:rsid w:val="00137437"/>
    <w:rPr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010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364129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8116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05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53768">
          <w:marLeft w:val="432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77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02610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0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lourido\Desktop\Macros\Senadores\Medida-V2013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2A71FA-8537-46DF-A9A0-12F51CE45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Medida-V2013</Template>
  <TotalTime>5</TotalTime>
  <Pages>5</Pages>
  <Words>1183</Words>
  <Characters>6587</Characters>
  <Application>Microsoft Office Word</Application>
  <DocSecurity>0</DocSecurity>
  <Lines>146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Microsoft</Company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"Charlie Hernandez" &lt;hernandezcharlie2@gmail.com&gt;</dc:creator>
  <cp:keywords/>
  <cp:lastModifiedBy>Bárbara Sierra Nieves</cp:lastModifiedBy>
  <cp:revision>4</cp:revision>
  <cp:lastPrinted>2026-01-28T20:05:00Z</cp:lastPrinted>
  <dcterms:created xsi:type="dcterms:W3CDTF">2026-01-28T17:21:00Z</dcterms:created>
  <dcterms:modified xsi:type="dcterms:W3CDTF">2026-01-28T20:08:00Z</dcterms:modified>
</cp:coreProperties>
</file>