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DCD0C" w14:textId="05B0480B" w:rsidR="00D62623" w:rsidRDefault="00D62623" w:rsidP="0081192A">
      <w:pPr>
        <w:suppressLineNumbers/>
        <w:tabs>
          <w:tab w:val="center" w:pos="4680"/>
        </w:tabs>
        <w:spacing w:after="0" w:line="240" w:lineRule="auto"/>
        <w:jc w:val="center"/>
        <w:rPr>
          <w:rFonts w:ascii="Book Antiqua" w:hAnsi="Book Antiqua"/>
          <w:sz w:val="36"/>
          <w:szCs w:val="36"/>
          <w:lang w:val="es-ES"/>
        </w:rPr>
      </w:pPr>
      <w:proofErr w:type="spellStart"/>
      <w:r>
        <w:rPr>
          <w:rFonts w:ascii="Book Antiqua" w:hAnsi="Book Antiqua"/>
          <w:sz w:val="36"/>
          <w:szCs w:val="36"/>
          <w:lang w:val="es-ES"/>
        </w:rPr>
        <w:t>Entirillado</w:t>
      </w:r>
      <w:proofErr w:type="spellEnd"/>
      <w:r>
        <w:rPr>
          <w:rFonts w:ascii="Book Antiqua" w:hAnsi="Book Antiqua"/>
          <w:sz w:val="36"/>
          <w:szCs w:val="36"/>
          <w:lang w:val="es-ES"/>
        </w:rPr>
        <w:t xml:space="preserve"> electrónico</w:t>
      </w:r>
    </w:p>
    <w:p w14:paraId="7DBD7230" w14:textId="0D0FA1C5" w:rsidR="00A80A06" w:rsidRPr="002A3D31" w:rsidRDefault="00A80A06" w:rsidP="0081192A">
      <w:pPr>
        <w:suppressLineNumbers/>
        <w:tabs>
          <w:tab w:val="center" w:pos="4680"/>
        </w:tabs>
        <w:spacing w:after="0" w:line="240" w:lineRule="auto"/>
        <w:jc w:val="center"/>
        <w:rPr>
          <w:rFonts w:ascii="Book Antiqua" w:hAnsi="Book Antiqua"/>
          <w:sz w:val="36"/>
          <w:szCs w:val="36"/>
          <w:lang w:val="es-ES"/>
        </w:rPr>
      </w:pPr>
      <w:r w:rsidRPr="002A3D31">
        <w:rPr>
          <w:rFonts w:ascii="Book Antiqua" w:hAnsi="Book Antiqua"/>
          <w:sz w:val="36"/>
          <w:szCs w:val="36"/>
          <w:lang w:val="es-ES"/>
        </w:rPr>
        <w:t>GOBIERNO DE PUERTO RICO</w:t>
      </w:r>
    </w:p>
    <w:p w14:paraId="67D291E6" w14:textId="77777777" w:rsidR="0081192A" w:rsidRPr="002A3D31" w:rsidRDefault="0081192A" w:rsidP="0081192A">
      <w:pPr>
        <w:suppressLineNumbers/>
        <w:tabs>
          <w:tab w:val="center" w:pos="4680"/>
        </w:tabs>
        <w:spacing w:after="0" w:line="240" w:lineRule="auto"/>
        <w:jc w:val="center"/>
        <w:rPr>
          <w:rFonts w:ascii="Book Antiqua" w:hAnsi="Book Antiqua"/>
          <w:sz w:val="36"/>
          <w:szCs w:val="36"/>
          <w:lang w:val="es-ES"/>
        </w:rPr>
      </w:pPr>
    </w:p>
    <w:p w14:paraId="14340524" w14:textId="77777777" w:rsidR="00A80A06" w:rsidRPr="002A3D31" w:rsidRDefault="00081EC3" w:rsidP="0081192A">
      <w:pPr>
        <w:suppressLineNumbers/>
        <w:tabs>
          <w:tab w:val="left" w:pos="7560"/>
        </w:tabs>
        <w:spacing w:after="0" w:line="240" w:lineRule="auto"/>
        <w:rPr>
          <w:rFonts w:ascii="Book Antiqua" w:hAnsi="Book Antiqua"/>
          <w:sz w:val="24"/>
          <w:szCs w:val="24"/>
          <w:lang w:val="es-ES"/>
        </w:rPr>
      </w:pPr>
      <w:r w:rsidRPr="002A3D31">
        <w:rPr>
          <w:rFonts w:ascii="Book Antiqua" w:hAnsi="Book Antiqua"/>
          <w:sz w:val="24"/>
          <w:szCs w:val="24"/>
          <w:lang w:val="es-ES"/>
        </w:rPr>
        <w:t>20</w:t>
      </w:r>
      <w:r w:rsidR="006911FB" w:rsidRPr="002A3D31">
        <w:rPr>
          <w:rFonts w:ascii="Book Antiqua" w:hAnsi="Book Antiqua"/>
          <w:sz w:val="24"/>
          <w:szCs w:val="24"/>
          <w:vertAlign w:val="superscript"/>
          <w:lang w:val="es-ES"/>
        </w:rPr>
        <w:t>ma.</w:t>
      </w:r>
      <w:r w:rsidR="00A80A06" w:rsidRPr="002A3D31">
        <w:rPr>
          <w:rFonts w:ascii="Book Antiqua" w:hAnsi="Book Antiqua"/>
          <w:sz w:val="24"/>
          <w:szCs w:val="24"/>
          <w:lang w:val="es-ES"/>
        </w:rPr>
        <w:t xml:space="preserve"> Asamblea</w:t>
      </w:r>
      <w:r w:rsidR="00A80A06" w:rsidRPr="002A3D31">
        <w:rPr>
          <w:rFonts w:ascii="Book Antiqua" w:hAnsi="Book Antiqua"/>
          <w:sz w:val="24"/>
          <w:szCs w:val="24"/>
          <w:lang w:val="es-ES"/>
        </w:rPr>
        <w:tab/>
        <w:t xml:space="preserve">    </w:t>
      </w:r>
      <w:r w:rsidR="006911FB" w:rsidRPr="002A3D31">
        <w:rPr>
          <w:rFonts w:ascii="Book Antiqua" w:hAnsi="Book Antiqua"/>
          <w:sz w:val="24"/>
          <w:szCs w:val="24"/>
          <w:lang w:val="es-ES"/>
        </w:rPr>
        <w:t>3</w:t>
      </w:r>
      <w:r w:rsidR="006911FB" w:rsidRPr="002A3D31">
        <w:rPr>
          <w:rFonts w:ascii="Book Antiqua" w:hAnsi="Book Antiqua"/>
          <w:sz w:val="24"/>
          <w:szCs w:val="24"/>
          <w:vertAlign w:val="superscript"/>
          <w:lang w:val="es-ES"/>
        </w:rPr>
        <w:t>ra.</w:t>
      </w:r>
      <w:r w:rsidR="00A80A06" w:rsidRPr="002A3D31">
        <w:rPr>
          <w:rFonts w:ascii="Book Antiqua" w:hAnsi="Book Antiqua"/>
          <w:sz w:val="24"/>
          <w:szCs w:val="24"/>
          <w:lang w:val="es-ES"/>
        </w:rPr>
        <w:t xml:space="preserve"> Sesión </w:t>
      </w:r>
    </w:p>
    <w:p w14:paraId="2AB5EEBA" w14:textId="77777777" w:rsidR="00A80A06" w:rsidRPr="002A3D31" w:rsidRDefault="00A80A06" w:rsidP="0081192A">
      <w:pPr>
        <w:suppressLineNumbers/>
        <w:tabs>
          <w:tab w:val="left" w:pos="8100"/>
        </w:tabs>
        <w:spacing w:after="0" w:line="240" w:lineRule="auto"/>
        <w:rPr>
          <w:rFonts w:ascii="Book Antiqua" w:hAnsi="Book Antiqua"/>
          <w:sz w:val="24"/>
          <w:szCs w:val="24"/>
          <w:lang w:val="es-ES"/>
        </w:rPr>
      </w:pPr>
      <w:r w:rsidRPr="002A3D31">
        <w:rPr>
          <w:rFonts w:ascii="Book Antiqua" w:hAnsi="Book Antiqua"/>
          <w:sz w:val="24"/>
          <w:szCs w:val="24"/>
          <w:lang w:val="es-ES"/>
        </w:rPr>
        <w:t xml:space="preserve">          Legislativa</w:t>
      </w:r>
      <w:r w:rsidRPr="002A3D31">
        <w:rPr>
          <w:rFonts w:ascii="Book Antiqua" w:hAnsi="Book Antiqua"/>
          <w:sz w:val="24"/>
          <w:szCs w:val="24"/>
          <w:lang w:val="es-ES"/>
        </w:rPr>
        <w:tab/>
        <w:t xml:space="preserve"> Ordinaria</w:t>
      </w:r>
    </w:p>
    <w:p w14:paraId="20941556" w14:textId="77777777" w:rsidR="0081192A" w:rsidRPr="002A3D31" w:rsidRDefault="0081192A" w:rsidP="0081192A">
      <w:pPr>
        <w:suppressLineNumbers/>
        <w:tabs>
          <w:tab w:val="left" w:pos="8100"/>
        </w:tabs>
        <w:spacing w:after="0" w:line="240" w:lineRule="auto"/>
        <w:rPr>
          <w:rFonts w:ascii="Book Antiqua" w:hAnsi="Book Antiqua"/>
          <w:sz w:val="24"/>
          <w:szCs w:val="24"/>
          <w:lang w:val="es-ES"/>
        </w:rPr>
      </w:pPr>
    </w:p>
    <w:p w14:paraId="6C034DD2" w14:textId="77777777" w:rsidR="00A80A06" w:rsidRPr="002A3D31" w:rsidRDefault="00081EC3" w:rsidP="0081192A">
      <w:pPr>
        <w:suppressLineNumbers/>
        <w:spacing w:after="0" w:line="240" w:lineRule="auto"/>
        <w:jc w:val="center"/>
        <w:rPr>
          <w:rFonts w:ascii="Book Antiqua" w:hAnsi="Book Antiqua"/>
          <w:b/>
          <w:sz w:val="36"/>
          <w:szCs w:val="36"/>
          <w:lang w:val="es-ES"/>
        </w:rPr>
      </w:pPr>
      <w:r w:rsidRPr="002A3D31">
        <w:rPr>
          <w:rFonts w:ascii="Book Antiqua" w:hAnsi="Book Antiqua"/>
          <w:b/>
          <w:sz w:val="36"/>
          <w:szCs w:val="36"/>
          <w:lang w:val="es-ES"/>
        </w:rPr>
        <w:t>SENADO DE PUERTO RICO</w:t>
      </w:r>
    </w:p>
    <w:p w14:paraId="55CD595D" w14:textId="77777777" w:rsidR="0081192A" w:rsidRPr="002A3D31" w:rsidRDefault="0081192A" w:rsidP="0081192A">
      <w:pPr>
        <w:suppressLineNumbers/>
        <w:spacing w:after="0" w:line="240" w:lineRule="auto"/>
        <w:jc w:val="center"/>
        <w:rPr>
          <w:rFonts w:ascii="Book Antiqua" w:hAnsi="Book Antiqua"/>
          <w:b/>
          <w:sz w:val="24"/>
          <w:szCs w:val="24"/>
          <w:lang w:val="es-ES"/>
        </w:rPr>
      </w:pPr>
    </w:p>
    <w:p w14:paraId="41EA2A2A" w14:textId="77777777" w:rsidR="00A80A06" w:rsidRPr="002A3D31" w:rsidRDefault="00A80A06" w:rsidP="006911FB">
      <w:pPr>
        <w:pStyle w:val="NoSpacing"/>
        <w:suppressLineNumbers/>
        <w:spacing w:before="120"/>
        <w:jc w:val="center"/>
        <w:rPr>
          <w:rFonts w:ascii="Book Antiqua" w:hAnsi="Book Antiqua"/>
          <w:b/>
          <w:sz w:val="52"/>
          <w:szCs w:val="52"/>
          <w:lang w:val="es-ES"/>
        </w:rPr>
      </w:pPr>
      <w:r w:rsidRPr="002A3D31">
        <w:rPr>
          <w:rFonts w:ascii="Book Antiqua" w:hAnsi="Book Antiqua"/>
          <w:b/>
          <w:sz w:val="52"/>
          <w:szCs w:val="52"/>
          <w:lang w:val="es-ES"/>
        </w:rPr>
        <w:t>P. de</w:t>
      </w:r>
      <w:r w:rsidR="00081EC3" w:rsidRPr="002A3D31">
        <w:rPr>
          <w:rFonts w:ascii="Book Antiqua" w:hAnsi="Book Antiqua"/>
          <w:b/>
          <w:sz w:val="52"/>
          <w:szCs w:val="52"/>
          <w:lang w:val="es-ES"/>
        </w:rPr>
        <w:t>l S.</w:t>
      </w:r>
      <w:r w:rsidRPr="002A3D31">
        <w:rPr>
          <w:rFonts w:ascii="Book Antiqua" w:hAnsi="Book Antiqua"/>
          <w:b/>
          <w:sz w:val="52"/>
          <w:szCs w:val="52"/>
          <w:lang w:val="es-ES"/>
        </w:rPr>
        <w:t xml:space="preserve"> </w:t>
      </w:r>
      <w:r w:rsidR="004F2E55" w:rsidRPr="002A3D31">
        <w:rPr>
          <w:rFonts w:ascii="Book Antiqua" w:hAnsi="Book Antiqua"/>
          <w:b/>
          <w:sz w:val="52"/>
          <w:szCs w:val="52"/>
          <w:lang w:val="es-ES"/>
        </w:rPr>
        <w:t>1024</w:t>
      </w:r>
    </w:p>
    <w:p w14:paraId="4F605DE1" w14:textId="77777777" w:rsidR="00A80A06" w:rsidRPr="002A3D31" w:rsidRDefault="004F2E55" w:rsidP="006911FB">
      <w:pPr>
        <w:pStyle w:val="NoSpacing"/>
        <w:suppressLineNumbers/>
        <w:spacing w:before="120"/>
        <w:jc w:val="center"/>
        <w:rPr>
          <w:rFonts w:ascii="Book Antiqua" w:hAnsi="Book Antiqua"/>
          <w:sz w:val="24"/>
          <w:szCs w:val="24"/>
          <w:lang w:val="es-ES"/>
        </w:rPr>
      </w:pPr>
      <w:r w:rsidRPr="002A3D31">
        <w:rPr>
          <w:rFonts w:ascii="Book Antiqua" w:hAnsi="Book Antiqua"/>
          <w:sz w:val="24"/>
          <w:szCs w:val="24"/>
          <w:lang w:val="es-ES"/>
        </w:rPr>
        <w:t>29</w:t>
      </w:r>
      <w:r w:rsidR="00081EC3" w:rsidRPr="002A3D31">
        <w:rPr>
          <w:rFonts w:ascii="Book Antiqua" w:hAnsi="Book Antiqua"/>
          <w:sz w:val="24"/>
          <w:szCs w:val="24"/>
          <w:lang w:val="es-ES"/>
        </w:rPr>
        <w:t xml:space="preserve"> </w:t>
      </w:r>
      <w:r w:rsidR="006911FB" w:rsidRPr="002A3D31">
        <w:rPr>
          <w:rFonts w:ascii="Book Antiqua" w:hAnsi="Book Antiqua"/>
          <w:sz w:val="24"/>
          <w:szCs w:val="24"/>
          <w:lang w:val="es-ES"/>
        </w:rPr>
        <w:t>de enero</w:t>
      </w:r>
      <w:r w:rsidR="00DE5B3E" w:rsidRPr="002A3D31">
        <w:rPr>
          <w:rFonts w:ascii="Book Antiqua" w:hAnsi="Book Antiqua"/>
          <w:sz w:val="24"/>
          <w:szCs w:val="24"/>
          <w:lang w:val="es-ES"/>
        </w:rPr>
        <w:t xml:space="preserve"> de</w:t>
      </w:r>
      <w:r w:rsidR="00081EC3" w:rsidRPr="002A3D31">
        <w:rPr>
          <w:rFonts w:ascii="Book Antiqua" w:hAnsi="Book Antiqua"/>
          <w:sz w:val="24"/>
          <w:szCs w:val="24"/>
          <w:lang w:val="es-ES"/>
        </w:rPr>
        <w:t xml:space="preserve"> 202</w:t>
      </w:r>
      <w:r w:rsidR="006911FB" w:rsidRPr="002A3D31">
        <w:rPr>
          <w:rFonts w:ascii="Book Antiqua" w:hAnsi="Book Antiqua"/>
          <w:sz w:val="24"/>
          <w:szCs w:val="24"/>
          <w:lang w:val="es-ES"/>
        </w:rPr>
        <w:t>6</w:t>
      </w:r>
    </w:p>
    <w:p w14:paraId="3EFE6BA9" w14:textId="77777777" w:rsidR="00A80A06" w:rsidRDefault="00A80A06" w:rsidP="006911FB">
      <w:pPr>
        <w:pStyle w:val="NoSpacing"/>
        <w:suppressLineNumbers/>
        <w:spacing w:before="120"/>
        <w:ind w:left="720" w:hanging="720"/>
        <w:jc w:val="both"/>
        <w:rPr>
          <w:rFonts w:ascii="Book Antiqua" w:hAnsi="Book Antiqua"/>
          <w:i/>
          <w:iCs/>
          <w:sz w:val="24"/>
          <w:szCs w:val="24"/>
          <w:lang w:val="es-ES"/>
        </w:rPr>
      </w:pPr>
      <w:r w:rsidRPr="002A3D31">
        <w:rPr>
          <w:rFonts w:ascii="Book Antiqua" w:hAnsi="Book Antiqua"/>
          <w:sz w:val="24"/>
          <w:szCs w:val="24"/>
          <w:lang w:val="es-ES"/>
        </w:rPr>
        <w:t xml:space="preserve">                                    </w:t>
      </w:r>
      <w:r w:rsidR="00511414" w:rsidRPr="002A3D31">
        <w:rPr>
          <w:rFonts w:ascii="Book Antiqua" w:hAnsi="Book Antiqua"/>
          <w:sz w:val="24"/>
          <w:szCs w:val="24"/>
          <w:lang w:val="es-ES"/>
        </w:rPr>
        <w:t xml:space="preserve">            </w:t>
      </w:r>
      <w:r w:rsidRPr="002A3D31">
        <w:rPr>
          <w:rFonts w:ascii="Book Antiqua" w:hAnsi="Book Antiqua"/>
          <w:sz w:val="24"/>
          <w:szCs w:val="24"/>
          <w:lang w:val="es-ES"/>
        </w:rPr>
        <w:t xml:space="preserve">Presentado por el </w:t>
      </w:r>
      <w:r w:rsidR="00DE5B3E" w:rsidRPr="002A3D31">
        <w:rPr>
          <w:rFonts w:ascii="Book Antiqua" w:hAnsi="Book Antiqua"/>
          <w:sz w:val="24"/>
          <w:szCs w:val="24"/>
          <w:lang w:val="es-ES"/>
        </w:rPr>
        <w:t xml:space="preserve">señor </w:t>
      </w:r>
      <w:r w:rsidR="00081EC3" w:rsidRPr="002A3D31">
        <w:rPr>
          <w:rFonts w:ascii="Book Antiqua" w:hAnsi="Book Antiqua"/>
          <w:i/>
          <w:iCs/>
          <w:sz w:val="24"/>
          <w:szCs w:val="24"/>
          <w:lang w:val="es-ES"/>
        </w:rPr>
        <w:t>Rivera Schatz</w:t>
      </w:r>
    </w:p>
    <w:p w14:paraId="417513F4" w14:textId="77777777" w:rsidR="00020635" w:rsidRPr="002A3D31" w:rsidRDefault="00020635" w:rsidP="00020635">
      <w:pPr>
        <w:pStyle w:val="NoSpacing"/>
        <w:suppressLineNumbers/>
        <w:spacing w:before="120"/>
        <w:ind w:left="720" w:hanging="720"/>
        <w:jc w:val="center"/>
        <w:rPr>
          <w:rFonts w:ascii="Book Antiqua" w:hAnsi="Book Antiqua"/>
          <w:i/>
          <w:iCs/>
          <w:sz w:val="24"/>
          <w:szCs w:val="24"/>
          <w:lang w:val="es-ES"/>
        </w:rPr>
      </w:pPr>
      <w:r>
        <w:rPr>
          <w:rFonts w:ascii="Book Antiqua" w:hAnsi="Book Antiqua"/>
          <w:i/>
          <w:iCs/>
          <w:sz w:val="24"/>
          <w:szCs w:val="24"/>
          <w:lang w:val="es-ES"/>
        </w:rPr>
        <w:t>Coautores el señor Colón La Santa; la señora Pérez Soto; y los señores Reyes Berríos, Sánchez Álvarez y Santos Ortiz</w:t>
      </w:r>
    </w:p>
    <w:p w14:paraId="438B3E26" w14:textId="77777777" w:rsidR="00A80A06" w:rsidRPr="002A3D31" w:rsidRDefault="00A80A06" w:rsidP="006911FB">
      <w:pPr>
        <w:pStyle w:val="NoSpacing"/>
        <w:suppressLineNumbers/>
        <w:spacing w:before="120"/>
        <w:jc w:val="center"/>
        <w:rPr>
          <w:rFonts w:ascii="Book Antiqua" w:hAnsi="Book Antiqua"/>
          <w:i/>
          <w:iCs/>
          <w:sz w:val="24"/>
          <w:lang w:val="es-ES"/>
        </w:rPr>
      </w:pPr>
      <w:r w:rsidRPr="002A3D31">
        <w:rPr>
          <w:rFonts w:ascii="Book Antiqua" w:hAnsi="Book Antiqua"/>
          <w:i/>
          <w:iCs/>
          <w:sz w:val="24"/>
          <w:szCs w:val="24"/>
          <w:lang w:val="es-ES"/>
        </w:rPr>
        <w:t xml:space="preserve">Referido a </w:t>
      </w:r>
      <w:r w:rsidR="00186E9B" w:rsidRPr="002A3D31">
        <w:rPr>
          <w:rFonts w:ascii="Book Antiqua" w:hAnsi="Book Antiqua"/>
          <w:i/>
          <w:iCs/>
          <w:sz w:val="24"/>
          <w:szCs w:val="24"/>
          <w:lang w:val="es-ES"/>
        </w:rPr>
        <w:t>la Comisión de lo Jurídico</w:t>
      </w:r>
    </w:p>
    <w:p w14:paraId="4FDC0EB9" w14:textId="77777777" w:rsidR="00A80A06" w:rsidRPr="002A3D31" w:rsidRDefault="00A80A06" w:rsidP="0081192A">
      <w:pPr>
        <w:pStyle w:val="NoSpacing"/>
        <w:suppressLineNumbers/>
        <w:jc w:val="center"/>
        <w:rPr>
          <w:rFonts w:ascii="Book Antiqua" w:hAnsi="Book Antiqua"/>
          <w:sz w:val="24"/>
          <w:szCs w:val="24"/>
          <w:lang w:val="es-ES"/>
        </w:rPr>
      </w:pPr>
    </w:p>
    <w:p w14:paraId="482D9DA8" w14:textId="77777777" w:rsidR="00A80A06" w:rsidRPr="002A3D31" w:rsidRDefault="00A80A06" w:rsidP="0081192A">
      <w:pPr>
        <w:pStyle w:val="NoSpacing"/>
        <w:suppressLineNumbers/>
        <w:jc w:val="center"/>
        <w:rPr>
          <w:rFonts w:ascii="Book Antiqua" w:hAnsi="Book Antiqua"/>
          <w:b/>
          <w:sz w:val="24"/>
          <w:szCs w:val="24"/>
          <w:lang w:val="es-ES"/>
        </w:rPr>
      </w:pPr>
      <w:r w:rsidRPr="002A3D31">
        <w:rPr>
          <w:rFonts w:ascii="Book Antiqua" w:hAnsi="Book Antiqua"/>
          <w:b/>
          <w:sz w:val="24"/>
          <w:szCs w:val="24"/>
          <w:lang w:val="es-ES"/>
        </w:rPr>
        <w:t>LEY</w:t>
      </w:r>
    </w:p>
    <w:p w14:paraId="190616B1" w14:textId="77777777" w:rsidR="00A80A06" w:rsidRPr="002A3D31" w:rsidRDefault="00A80A06" w:rsidP="0081192A">
      <w:pPr>
        <w:pStyle w:val="NoSpacing"/>
        <w:suppressLineNumbers/>
        <w:jc w:val="center"/>
        <w:rPr>
          <w:rFonts w:ascii="Book Antiqua" w:hAnsi="Book Antiqua"/>
          <w:b/>
          <w:sz w:val="12"/>
          <w:szCs w:val="12"/>
          <w:lang w:val="es-ES"/>
        </w:rPr>
      </w:pPr>
    </w:p>
    <w:p w14:paraId="19A143EB" w14:textId="77777777" w:rsidR="00A80A06" w:rsidRPr="00DA317C" w:rsidRDefault="00A80A06" w:rsidP="00DA317C">
      <w:pPr>
        <w:pStyle w:val="NormalWeb"/>
        <w:suppressLineNumbers/>
        <w:spacing w:before="0" w:beforeAutospacing="0" w:after="0" w:afterAutospacing="0"/>
        <w:ind w:left="540" w:hanging="540"/>
        <w:jc w:val="both"/>
        <w:rPr>
          <w:rFonts w:ascii="Book Antiqua" w:hAnsi="Book Antiqua"/>
          <w:lang w:val="es-ES"/>
        </w:rPr>
      </w:pPr>
      <w:r w:rsidRPr="00DA317C">
        <w:rPr>
          <w:rFonts w:ascii="Book Antiqua" w:hAnsi="Book Antiqua"/>
          <w:lang w:val="es-ES"/>
        </w:rPr>
        <w:t xml:space="preserve">Para </w:t>
      </w:r>
      <w:r w:rsidR="0053661C" w:rsidRPr="00DA317C">
        <w:rPr>
          <w:rFonts w:ascii="Book Antiqua" w:hAnsi="Book Antiqua"/>
          <w:lang w:val="es-ES"/>
        </w:rPr>
        <w:t>enmendar</w:t>
      </w:r>
      <w:r w:rsidR="009E3F88" w:rsidRPr="00DA317C">
        <w:rPr>
          <w:rFonts w:ascii="Book Antiqua" w:hAnsi="Book Antiqua"/>
          <w:lang w:val="es-ES"/>
        </w:rPr>
        <w:t xml:space="preserve"> la</w:t>
      </w:r>
      <w:r w:rsidR="00821118">
        <w:rPr>
          <w:rFonts w:ascii="Book Antiqua" w:hAnsi="Book Antiqua"/>
          <w:lang w:val="es-ES"/>
        </w:rPr>
        <w:t>s</w:t>
      </w:r>
      <w:r w:rsidR="009E3F88" w:rsidRPr="00DA317C">
        <w:rPr>
          <w:rFonts w:ascii="Book Antiqua" w:hAnsi="Book Antiqua"/>
          <w:lang w:val="es-ES"/>
        </w:rPr>
        <w:t xml:space="preserve"> </w:t>
      </w:r>
      <w:r w:rsidR="000416FE" w:rsidRPr="00DA317C">
        <w:rPr>
          <w:rFonts w:ascii="Book Antiqua" w:hAnsi="Book Antiqua"/>
          <w:lang w:val="es-ES"/>
        </w:rPr>
        <w:t>Secci</w:t>
      </w:r>
      <w:r w:rsidR="00821118">
        <w:rPr>
          <w:rFonts w:ascii="Book Antiqua" w:hAnsi="Book Antiqua"/>
          <w:lang w:val="es-ES"/>
        </w:rPr>
        <w:t>o</w:t>
      </w:r>
      <w:r w:rsidR="000416FE" w:rsidRPr="00DA317C">
        <w:rPr>
          <w:rFonts w:ascii="Book Antiqua" w:hAnsi="Book Antiqua"/>
          <w:lang w:val="es-ES"/>
        </w:rPr>
        <w:t>n</w:t>
      </w:r>
      <w:r w:rsidR="00821118">
        <w:rPr>
          <w:rFonts w:ascii="Book Antiqua" w:hAnsi="Book Antiqua"/>
          <w:lang w:val="es-ES"/>
        </w:rPr>
        <w:t>es</w:t>
      </w:r>
      <w:r w:rsidR="009E3F88" w:rsidRPr="00DA317C">
        <w:rPr>
          <w:rFonts w:ascii="Book Antiqua" w:hAnsi="Book Antiqua"/>
          <w:lang w:val="es-ES"/>
        </w:rPr>
        <w:t xml:space="preserve"> </w:t>
      </w:r>
      <w:r w:rsidR="008220B5" w:rsidRPr="00DA317C">
        <w:rPr>
          <w:rFonts w:ascii="Book Antiqua" w:hAnsi="Book Antiqua"/>
          <w:lang w:val="es-ES"/>
        </w:rPr>
        <w:t>1</w:t>
      </w:r>
      <w:r w:rsidR="00A853F4" w:rsidRPr="00DA317C">
        <w:rPr>
          <w:rFonts w:ascii="Book Antiqua" w:hAnsi="Book Antiqua"/>
          <w:lang w:val="es-ES"/>
        </w:rPr>
        <w:t>, 2 y 4</w:t>
      </w:r>
      <w:r w:rsidR="000416FE" w:rsidRPr="00DA317C">
        <w:rPr>
          <w:rFonts w:ascii="Book Antiqua" w:hAnsi="Book Antiqua"/>
          <w:lang w:val="es-ES"/>
        </w:rPr>
        <w:t xml:space="preserve"> de la Ley Núm. 17 de 10 de junio de 1939, según enmendada,</w:t>
      </w:r>
      <w:r w:rsidR="00152DA8" w:rsidRPr="00DA317C">
        <w:rPr>
          <w:rFonts w:ascii="Book Antiqua" w:hAnsi="Book Antiqua"/>
          <w:lang w:val="es-ES"/>
        </w:rPr>
        <w:t xml:space="preserve"> </w:t>
      </w:r>
      <w:r w:rsidR="0053661C" w:rsidRPr="00DA317C">
        <w:rPr>
          <w:rFonts w:ascii="Book Antiqua" w:hAnsi="Book Antiqua"/>
          <w:lang w:val="es-ES"/>
        </w:rPr>
        <w:t>con el propósito de</w:t>
      </w:r>
      <w:r w:rsidR="00D0298E" w:rsidRPr="00DA317C">
        <w:rPr>
          <w:rFonts w:ascii="Book Antiqua" w:hAnsi="Book Antiqua"/>
          <w:lang w:val="es-ES"/>
        </w:rPr>
        <w:t xml:space="preserve"> eliminar el requisito de residencia de doce meses previo a solicitar admisión de la abogacía;</w:t>
      </w:r>
      <w:r w:rsidR="0001156D" w:rsidRPr="00DA317C">
        <w:rPr>
          <w:rFonts w:ascii="Book Antiqua" w:hAnsi="Book Antiqua"/>
          <w:lang w:val="es-ES"/>
        </w:rPr>
        <w:t xml:space="preserve"> eliminar la disposición vigente que contempla la admisión sin examen de ciertos abogados admitidos en otras jurisdicciones;</w:t>
      </w:r>
      <w:r w:rsidR="00D0298E" w:rsidRPr="00DA317C">
        <w:rPr>
          <w:rFonts w:ascii="Book Antiqua" w:hAnsi="Book Antiqua"/>
          <w:lang w:val="es-ES"/>
        </w:rPr>
        <w:t xml:space="preserve"> crear una Junta Especial para el Estudio de la Reciprocidad Profesional en la Abogacía y del Examen de Reválida, adscrita al Tribunal Supremo de Puerto Rico</w:t>
      </w:r>
      <w:r w:rsidR="00DE5B3E" w:rsidRPr="00DA317C">
        <w:rPr>
          <w:rFonts w:ascii="Book Antiqua" w:hAnsi="Book Antiqua"/>
          <w:lang w:val="es-ES"/>
        </w:rPr>
        <w:t xml:space="preserve">; y </w:t>
      </w:r>
      <w:r w:rsidR="00EF6B09" w:rsidRPr="00DA317C">
        <w:rPr>
          <w:rFonts w:ascii="Book Antiqua" w:hAnsi="Book Antiqua"/>
          <w:lang w:val="es-ES"/>
        </w:rPr>
        <w:t>para otros fines</w:t>
      </w:r>
      <w:r w:rsidR="006911FB" w:rsidRPr="00DA317C">
        <w:rPr>
          <w:rFonts w:ascii="Book Antiqua" w:hAnsi="Book Antiqua"/>
          <w:lang w:val="es-ES"/>
        </w:rPr>
        <w:t xml:space="preserve"> relacionados</w:t>
      </w:r>
      <w:r w:rsidR="00EF6B09" w:rsidRPr="00DA317C">
        <w:rPr>
          <w:rFonts w:ascii="Book Antiqua" w:hAnsi="Book Antiqua"/>
          <w:lang w:val="es-ES"/>
        </w:rPr>
        <w:t>.</w:t>
      </w:r>
    </w:p>
    <w:p w14:paraId="5AB74A03" w14:textId="77777777" w:rsidR="00A80A06" w:rsidRPr="002A3D31" w:rsidRDefault="00A80A06" w:rsidP="0081192A">
      <w:pPr>
        <w:pStyle w:val="NormalWeb"/>
        <w:suppressLineNumbers/>
        <w:spacing w:before="0" w:beforeAutospacing="0" w:after="0" w:afterAutospacing="0"/>
        <w:ind w:left="720" w:hanging="720"/>
        <w:jc w:val="both"/>
        <w:rPr>
          <w:rFonts w:ascii="Book Antiqua" w:hAnsi="Book Antiqua"/>
          <w:lang w:val="es-ES"/>
        </w:rPr>
      </w:pPr>
    </w:p>
    <w:p w14:paraId="449F4568" w14:textId="77777777" w:rsidR="00A80A06" w:rsidRPr="002A3D31" w:rsidRDefault="00A80A06" w:rsidP="00A80A06">
      <w:pPr>
        <w:suppressLineNumbers/>
        <w:jc w:val="center"/>
        <w:rPr>
          <w:rFonts w:ascii="Book Antiqua" w:hAnsi="Book Antiqua"/>
          <w:b/>
          <w:bCs/>
          <w:sz w:val="24"/>
          <w:szCs w:val="24"/>
          <w:lang w:val="es-ES"/>
        </w:rPr>
      </w:pPr>
      <w:r w:rsidRPr="002A3D31">
        <w:rPr>
          <w:rFonts w:ascii="Book Antiqua" w:hAnsi="Book Antiqua"/>
          <w:b/>
          <w:bCs/>
          <w:sz w:val="24"/>
          <w:szCs w:val="24"/>
          <w:lang w:val="es-ES"/>
        </w:rPr>
        <w:t>EXPOSICIÓN DE MOTIVOS</w:t>
      </w:r>
    </w:p>
    <w:p w14:paraId="2D368B56" w14:textId="77777777" w:rsidR="007F356D" w:rsidRPr="002A3D31" w:rsidRDefault="007A596C" w:rsidP="00DA317C">
      <w:pPr>
        <w:widowControl w:val="0"/>
        <w:suppressLineNumbers/>
        <w:spacing w:before="120" w:after="120" w:line="360" w:lineRule="auto"/>
        <w:ind w:firstLine="540"/>
        <w:jc w:val="both"/>
        <w:rPr>
          <w:rFonts w:ascii="Book Antiqua" w:hAnsi="Book Antiqua"/>
          <w:sz w:val="24"/>
          <w:szCs w:val="24"/>
          <w:lang w:val="es-ES"/>
        </w:rPr>
      </w:pPr>
      <w:r w:rsidRPr="002A3D31">
        <w:rPr>
          <w:rFonts w:ascii="Book Antiqua" w:hAnsi="Book Antiqua"/>
          <w:sz w:val="24"/>
          <w:szCs w:val="24"/>
          <w:lang w:val="es-ES"/>
        </w:rPr>
        <w:t>La Ley Núm. 17 de 10 de junio de 1939, según enmendada,</w:t>
      </w:r>
      <w:r w:rsidR="00164576" w:rsidRPr="002A3D31">
        <w:rPr>
          <w:rFonts w:ascii="Book Antiqua" w:hAnsi="Book Antiqua"/>
          <w:sz w:val="24"/>
          <w:szCs w:val="24"/>
          <w:lang w:val="es-ES"/>
        </w:rPr>
        <w:t xml:space="preserve"> </w:t>
      </w:r>
      <w:r w:rsidRPr="002A3D31">
        <w:rPr>
          <w:rFonts w:ascii="Book Antiqua" w:hAnsi="Book Antiqua"/>
          <w:sz w:val="24"/>
          <w:szCs w:val="24"/>
          <w:lang w:val="es-ES"/>
        </w:rPr>
        <w:t xml:space="preserve">establece el marco legal para la admisión al ejercicio de la abogacía en Puerto Rico. </w:t>
      </w:r>
      <w:r w:rsidR="00A57DAA" w:rsidRPr="002A3D31">
        <w:rPr>
          <w:rFonts w:ascii="Book Antiqua" w:hAnsi="Book Antiqua"/>
          <w:sz w:val="24"/>
          <w:szCs w:val="24"/>
          <w:lang w:val="es-ES"/>
        </w:rPr>
        <w:t xml:space="preserve">Su </w:t>
      </w:r>
      <w:r w:rsidR="00EB3D0A">
        <w:rPr>
          <w:rFonts w:ascii="Book Antiqua" w:hAnsi="Book Antiqua"/>
          <w:sz w:val="24"/>
          <w:szCs w:val="24"/>
          <w:lang w:val="es-ES"/>
        </w:rPr>
        <w:t>S</w:t>
      </w:r>
      <w:r w:rsidR="00BE5A5D" w:rsidRPr="002A3D31">
        <w:rPr>
          <w:rFonts w:ascii="Book Antiqua" w:hAnsi="Book Antiqua"/>
          <w:sz w:val="24"/>
          <w:szCs w:val="24"/>
          <w:lang w:val="es-ES"/>
        </w:rPr>
        <w:t>ección</w:t>
      </w:r>
      <w:r w:rsidR="00A57DAA" w:rsidRPr="002A3D31">
        <w:rPr>
          <w:rFonts w:ascii="Book Antiqua" w:hAnsi="Book Antiqua"/>
          <w:sz w:val="24"/>
          <w:szCs w:val="24"/>
          <w:lang w:val="es-ES"/>
        </w:rPr>
        <w:t xml:space="preserve"> 1(2) dispone </w:t>
      </w:r>
      <w:r w:rsidR="00426617" w:rsidRPr="002A3D31">
        <w:rPr>
          <w:rFonts w:ascii="Book Antiqua" w:hAnsi="Book Antiqua"/>
          <w:sz w:val="24"/>
          <w:szCs w:val="24"/>
          <w:lang w:val="es-ES"/>
        </w:rPr>
        <w:t xml:space="preserve">que todo aspirante a ejercer la </w:t>
      </w:r>
      <w:r w:rsidR="007F356D" w:rsidRPr="002A3D31">
        <w:rPr>
          <w:rFonts w:ascii="Book Antiqua" w:hAnsi="Book Antiqua"/>
          <w:sz w:val="24"/>
          <w:szCs w:val="24"/>
          <w:lang w:val="es-ES"/>
        </w:rPr>
        <w:t>profesión</w:t>
      </w:r>
      <w:r w:rsidR="00426617" w:rsidRPr="002A3D31">
        <w:rPr>
          <w:rFonts w:ascii="Book Antiqua" w:hAnsi="Book Antiqua"/>
          <w:sz w:val="24"/>
          <w:szCs w:val="24"/>
          <w:lang w:val="es-ES"/>
        </w:rPr>
        <w:t xml:space="preserve"> legal en Puerto Rico debe cumplir con </w:t>
      </w:r>
      <w:r w:rsidR="007F356D" w:rsidRPr="002A3D31">
        <w:rPr>
          <w:rFonts w:ascii="Book Antiqua" w:hAnsi="Book Antiqua"/>
          <w:sz w:val="24"/>
          <w:szCs w:val="24"/>
          <w:lang w:val="es-ES"/>
        </w:rPr>
        <w:t>un término</w:t>
      </w:r>
      <w:r w:rsidR="00A57DAA" w:rsidRPr="002A3D31">
        <w:rPr>
          <w:rFonts w:ascii="Book Antiqua" w:hAnsi="Book Antiqua"/>
          <w:sz w:val="24"/>
          <w:szCs w:val="24"/>
          <w:lang w:val="es-ES"/>
        </w:rPr>
        <w:t xml:space="preserve"> de residencia </w:t>
      </w:r>
      <w:r w:rsidR="00607241" w:rsidRPr="002A3D31">
        <w:rPr>
          <w:rFonts w:ascii="Book Antiqua" w:hAnsi="Book Antiqua"/>
          <w:sz w:val="24"/>
          <w:szCs w:val="24"/>
          <w:lang w:val="es-ES"/>
        </w:rPr>
        <w:t xml:space="preserve">de doce meses previo </w:t>
      </w:r>
      <w:r w:rsidR="00426617" w:rsidRPr="002A3D31">
        <w:rPr>
          <w:rFonts w:ascii="Book Antiqua" w:hAnsi="Book Antiqua"/>
          <w:sz w:val="24"/>
          <w:szCs w:val="24"/>
          <w:lang w:val="es-ES"/>
        </w:rPr>
        <w:t xml:space="preserve">a solicitar </w:t>
      </w:r>
      <w:r w:rsidR="006911FB" w:rsidRPr="002A3D31">
        <w:rPr>
          <w:rFonts w:ascii="Book Antiqua" w:hAnsi="Book Antiqua"/>
          <w:sz w:val="24"/>
          <w:szCs w:val="24"/>
          <w:lang w:val="es-ES"/>
        </w:rPr>
        <w:t xml:space="preserve">la admisión al </w:t>
      </w:r>
      <w:r w:rsidR="00426617" w:rsidRPr="002A3D31">
        <w:rPr>
          <w:rFonts w:ascii="Book Antiqua" w:hAnsi="Book Antiqua"/>
          <w:sz w:val="24"/>
          <w:szCs w:val="24"/>
          <w:lang w:val="es-ES"/>
        </w:rPr>
        <w:t xml:space="preserve">examen de </w:t>
      </w:r>
      <w:r w:rsidR="007F356D" w:rsidRPr="002A3D31">
        <w:rPr>
          <w:rFonts w:ascii="Book Antiqua" w:hAnsi="Book Antiqua"/>
          <w:sz w:val="24"/>
          <w:szCs w:val="24"/>
          <w:lang w:val="es-ES"/>
        </w:rPr>
        <w:t>reválida.</w:t>
      </w:r>
    </w:p>
    <w:p w14:paraId="208C32F1" w14:textId="77777777" w:rsidR="00C96080" w:rsidRPr="002A3D31" w:rsidRDefault="00C96080" w:rsidP="00DA317C">
      <w:pPr>
        <w:widowControl w:val="0"/>
        <w:suppressLineNumbers/>
        <w:spacing w:before="160" w:after="120" w:line="360" w:lineRule="auto"/>
        <w:ind w:firstLine="547"/>
        <w:jc w:val="both"/>
        <w:rPr>
          <w:rFonts w:ascii="Book Antiqua" w:hAnsi="Book Antiqua"/>
          <w:sz w:val="24"/>
          <w:szCs w:val="24"/>
          <w:lang w:val="es-ES"/>
        </w:rPr>
      </w:pPr>
      <w:r w:rsidRPr="002A3D31">
        <w:rPr>
          <w:rFonts w:ascii="Book Antiqua" w:hAnsi="Book Antiqua"/>
          <w:sz w:val="24"/>
          <w:szCs w:val="24"/>
          <w:lang w:val="es-ES"/>
        </w:rPr>
        <w:t xml:space="preserve">La exigencia de residencia para </w:t>
      </w:r>
      <w:r w:rsidR="00BC7CE8" w:rsidRPr="002A3D31">
        <w:rPr>
          <w:rFonts w:ascii="Book Antiqua" w:hAnsi="Book Antiqua"/>
          <w:sz w:val="24"/>
          <w:szCs w:val="24"/>
          <w:lang w:val="es-ES"/>
        </w:rPr>
        <w:t xml:space="preserve">solicitar </w:t>
      </w:r>
      <w:r w:rsidR="006911FB" w:rsidRPr="002A3D31">
        <w:rPr>
          <w:rFonts w:ascii="Book Antiqua" w:hAnsi="Book Antiqua"/>
          <w:sz w:val="24"/>
          <w:szCs w:val="24"/>
          <w:lang w:val="es-ES"/>
        </w:rPr>
        <w:t>la admisión a</w:t>
      </w:r>
      <w:r w:rsidRPr="002A3D31">
        <w:rPr>
          <w:rFonts w:ascii="Book Antiqua" w:hAnsi="Book Antiqua"/>
          <w:sz w:val="24"/>
          <w:szCs w:val="24"/>
          <w:lang w:val="es-ES"/>
        </w:rPr>
        <w:t xml:space="preserve">l examen de </w:t>
      </w:r>
      <w:r w:rsidR="00302B53" w:rsidRPr="002A3D31">
        <w:rPr>
          <w:rFonts w:ascii="Book Antiqua" w:hAnsi="Book Antiqua"/>
          <w:sz w:val="24"/>
          <w:szCs w:val="24"/>
          <w:lang w:val="es-ES"/>
        </w:rPr>
        <w:t>reválida</w:t>
      </w:r>
      <w:r w:rsidRPr="002A3D31">
        <w:rPr>
          <w:rFonts w:ascii="Book Antiqua" w:hAnsi="Book Antiqua"/>
          <w:sz w:val="24"/>
          <w:szCs w:val="24"/>
          <w:lang w:val="es-ES"/>
        </w:rPr>
        <w:t xml:space="preserve"> constituye una restricción irrazonable y discriminatoria que viola el principio constitucional de igualdad de trato entre los ciudadanos de los distintos estados y territorios de los Estados Unidos. Tal como resolvió el Tribunal Supremo </w:t>
      </w:r>
      <w:r w:rsidR="003046F7" w:rsidRPr="002A3D31">
        <w:rPr>
          <w:rFonts w:ascii="Book Antiqua" w:hAnsi="Book Antiqua"/>
          <w:sz w:val="24"/>
          <w:szCs w:val="24"/>
          <w:lang w:val="es-ES"/>
        </w:rPr>
        <w:t>federal</w:t>
      </w:r>
      <w:r w:rsidRPr="002A3D31">
        <w:rPr>
          <w:rFonts w:ascii="Book Antiqua" w:hAnsi="Book Antiqua"/>
          <w:sz w:val="24"/>
          <w:szCs w:val="24"/>
          <w:lang w:val="es-ES"/>
        </w:rPr>
        <w:t xml:space="preserve"> en </w:t>
      </w:r>
      <w:r w:rsidRPr="002A3D31">
        <w:rPr>
          <w:rFonts w:ascii="Book Antiqua" w:hAnsi="Book Antiqua"/>
          <w:sz w:val="24"/>
          <w:szCs w:val="24"/>
          <w:u w:val="single"/>
          <w:lang w:val="es-ES"/>
        </w:rPr>
        <w:lastRenderedPageBreak/>
        <w:t xml:space="preserve">Supreme Court of </w:t>
      </w:r>
      <w:proofErr w:type="gramStart"/>
      <w:r w:rsidRPr="002A3D31">
        <w:rPr>
          <w:rFonts w:ascii="Book Antiqua" w:hAnsi="Book Antiqua"/>
          <w:sz w:val="24"/>
          <w:szCs w:val="24"/>
          <w:u w:val="single"/>
          <w:lang w:val="es-ES"/>
        </w:rPr>
        <w:t>New Hampshire</w:t>
      </w:r>
      <w:proofErr w:type="gramEnd"/>
      <w:r w:rsidRPr="002A3D31">
        <w:rPr>
          <w:rFonts w:ascii="Book Antiqua" w:hAnsi="Book Antiqua"/>
          <w:sz w:val="24"/>
          <w:szCs w:val="24"/>
          <w:u w:val="single"/>
          <w:lang w:val="es-ES"/>
        </w:rPr>
        <w:t xml:space="preserve"> v. Piper</w:t>
      </w:r>
      <w:r w:rsidRPr="002A3D31">
        <w:rPr>
          <w:rFonts w:ascii="Book Antiqua" w:hAnsi="Book Antiqua"/>
          <w:sz w:val="24"/>
          <w:szCs w:val="24"/>
          <w:lang w:val="es-ES"/>
        </w:rPr>
        <w:t xml:space="preserve">, 470 U.S. 274 (1985), el ejercicio de la abogacía es un privilegio protegido por la Cláusula de Privilegios e Inmunidades del Artículo IV, Sección 2 de la Constitución federal, por lo que los estados y territorios no pueden imponer barreras de entrada a no residentes sin una justificación sustancial y una relación directa con un interés estatal legítimo. En </w:t>
      </w:r>
      <w:r w:rsidR="005419AD" w:rsidRPr="002A3D31">
        <w:rPr>
          <w:rFonts w:ascii="Book Antiqua" w:hAnsi="Book Antiqua"/>
          <w:sz w:val="24"/>
          <w:szCs w:val="24"/>
          <w:lang w:val="es-ES"/>
        </w:rPr>
        <w:t>el citado caso</w:t>
      </w:r>
      <w:r w:rsidRPr="002A3D31">
        <w:rPr>
          <w:rFonts w:ascii="Book Antiqua" w:hAnsi="Book Antiqua"/>
          <w:sz w:val="24"/>
          <w:szCs w:val="24"/>
          <w:lang w:val="es-ES"/>
        </w:rPr>
        <w:t>, el</w:t>
      </w:r>
      <w:r w:rsidR="005419AD" w:rsidRPr="002A3D31">
        <w:rPr>
          <w:rFonts w:ascii="Book Antiqua" w:hAnsi="Book Antiqua"/>
          <w:sz w:val="24"/>
          <w:szCs w:val="24"/>
          <w:lang w:val="es-ES"/>
        </w:rPr>
        <w:t xml:space="preserve"> Máximo Foro federal</w:t>
      </w:r>
      <w:r w:rsidRPr="002A3D31">
        <w:rPr>
          <w:rFonts w:ascii="Book Antiqua" w:hAnsi="Book Antiqua"/>
          <w:sz w:val="24"/>
          <w:szCs w:val="24"/>
          <w:lang w:val="es-ES"/>
        </w:rPr>
        <w:t xml:space="preserve"> concluyó que razones como la familiaridad con normas locales, el comportamiento ético, la disponibilidad para </w:t>
      </w:r>
      <w:r w:rsidR="00402B56" w:rsidRPr="002A3D31">
        <w:rPr>
          <w:rFonts w:ascii="Book Antiqua" w:hAnsi="Book Antiqua"/>
          <w:sz w:val="24"/>
          <w:szCs w:val="24"/>
          <w:lang w:val="es-ES"/>
        </w:rPr>
        <w:t xml:space="preserve">asistir y participar en los procedimientos </w:t>
      </w:r>
      <w:r w:rsidR="00FB3ED6" w:rsidRPr="002A3D31">
        <w:rPr>
          <w:rFonts w:ascii="Book Antiqua" w:hAnsi="Book Antiqua"/>
          <w:sz w:val="24"/>
          <w:szCs w:val="24"/>
          <w:lang w:val="es-ES"/>
        </w:rPr>
        <w:t>judiciales y</w:t>
      </w:r>
      <w:r w:rsidRPr="002A3D31">
        <w:rPr>
          <w:rFonts w:ascii="Book Antiqua" w:hAnsi="Book Antiqua"/>
          <w:sz w:val="24"/>
          <w:szCs w:val="24"/>
          <w:lang w:val="es-ES"/>
        </w:rPr>
        <w:t xml:space="preserve"> el trabajo voluntario </w:t>
      </w:r>
      <w:r w:rsidR="00C86F02" w:rsidRPr="002A3D31">
        <w:rPr>
          <w:rFonts w:ascii="Book Antiqua" w:hAnsi="Book Antiqua"/>
          <w:sz w:val="24"/>
          <w:szCs w:val="24"/>
          <w:lang w:val="es-ES"/>
        </w:rPr>
        <w:t>no constituían una justificación suficiente para establecer una distinción de trato basada en la residencia</w:t>
      </w:r>
      <w:r w:rsidRPr="002A3D31">
        <w:rPr>
          <w:rFonts w:ascii="Book Antiqua" w:hAnsi="Book Antiqua"/>
          <w:sz w:val="24"/>
          <w:szCs w:val="24"/>
          <w:lang w:val="es-ES"/>
        </w:rPr>
        <w:t>.</w:t>
      </w:r>
    </w:p>
    <w:p w14:paraId="3D8B1314" w14:textId="3FCC5080" w:rsidR="00573D01" w:rsidRPr="00DA317C" w:rsidRDefault="0007193C" w:rsidP="00DA317C">
      <w:pPr>
        <w:widowControl w:val="0"/>
        <w:suppressLineNumbers/>
        <w:spacing w:before="160" w:after="120" w:line="360" w:lineRule="auto"/>
        <w:ind w:firstLine="547"/>
        <w:jc w:val="both"/>
        <w:rPr>
          <w:rFonts w:ascii="Book Antiqua" w:hAnsi="Book Antiqua"/>
          <w:sz w:val="24"/>
          <w:szCs w:val="24"/>
          <w:lang w:val="es-ES"/>
        </w:rPr>
      </w:pPr>
      <w:r w:rsidRPr="002A3D31">
        <w:rPr>
          <w:rFonts w:ascii="Book Antiqua" w:hAnsi="Book Antiqua"/>
          <w:sz w:val="24"/>
          <w:szCs w:val="24"/>
          <w:lang w:val="es-ES"/>
        </w:rPr>
        <w:t>Además</w:t>
      </w:r>
      <w:r w:rsidR="00FB3ED6" w:rsidRPr="002A3D31">
        <w:rPr>
          <w:rFonts w:ascii="Book Antiqua" w:hAnsi="Book Antiqua"/>
          <w:sz w:val="24"/>
          <w:szCs w:val="24"/>
          <w:lang w:val="es-ES"/>
        </w:rPr>
        <w:t xml:space="preserve"> de</w:t>
      </w:r>
      <w:r w:rsidRPr="002A3D31">
        <w:rPr>
          <w:rFonts w:ascii="Book Antiqua" w:hAnsi="Book Antiqua"/>
          <w:sz w:val="24"/>
          <w:szCs w:val="24"/>
          <w:lang w:val="es-ES"/>
        </w:rPr>
        <w:t xml:space="preserve"> alinear nuestra legislación con los </w:t>
      </w:r>
      <w:r w:rsidR="00EE3078" w:rsidRPr="002A3D31">
        <w:rPr>
          <w:rFonts w:ascii="Book Antiqua" w:hAnsi="Book Antiqua"/>
          <w:sz w:val="24"/>
          <w:szCs w:val="24"/>
          <w:lang w:val="es-ES"/>
        </w:rPr>
        <w:t>pronunciamientos</w:t>
      </w:r>
      <w:r w:rsidRPr="002A3D31">
        <w:rPr>
          <w:rFonts w:ascii="Book Antiqua" w:hAnsi="Book Antiqua"/>
          <w:sz w:val="24"/>
          <w:szCs w:val="24"/>
          <w:lang w:val="es-ES"/>
        </w:rPr>
        <w:t xml:space="preserve"> </w:t>
      </w:r>
      <w:r w:rsidR="00EE3078" w:rsidRPr="002A3D31">
        <w:rPr>
          <w:rFonts w:ascii="Book Antiqua" w:hAnsi="Book Antiqua"/>
          <w:sz w:val="24"/>
          <w:szCs w:val="24"/>
          <w:lang w:val="es-ES"/>
        </w:rPr>
        <w:t xml:space="preserve">de los tribunales de mayor jerarquía, esta Asamblea Legislativa </w:t>
      </w:r>
      <w:r w:rsidR="00DD51EB" w:rsidRPr="002A3D31">
        <w:rPr>
          <w:rFonts w:ascii="Book Antiqua" w:hAnsi="Book Antiqua"/>
          <w:sz w:val="24"/>
          <w:szCs w:val="24"/>
          <w:lang w:val="es-ES"/>
        </w:rPr>
        <w:t>está</w:t>
      </w:r>
      <w:r w:rsidR="00EE3078" w:rsidRPr="002A3D31">
        <w:rPr>
          <w:rFonts w:ascii="Book Antiqua" w:hAnsi="Book Antiqua"/>
          <w:sz w:val="24"/>
          <w:szCs w:val="24"/>
          <w:lang w:val="es-ES"/>
        </w:rPr>
        <w:t xml:space="preserve"> convencida </w:t>
      </w:r>
      <w:r w:rsidR="00C86F02" w:rsidRPr="002A3D31">
        <w:rPr>
          <w:rFonts w:ascii="Book Antiqua" w:hAnsi="Book Antiqua"/>
          <w:sz w:val="24"/>
          <w:szCs w:val="24"/>
          <w:lang w:val="es-ES"/>
        </w:rPr>
        <w:t xml:space="preserve">de </w:t>
      </w:r>
      <w:r w:rsidR="00EE3078" w:rsidRPr="002A3D31">
        <w:rPr>
          <w:rFonts w:ascii="Book Antiqua" w:hAnsi="Book Antiqua"/>
          <w:sz w:val="24"/>
          <w:szCs w:val="24"/>
          <w:lang w:val="es-ES"/>
        </w:rPr>
        <w:t>que e</w:t>
      </w:r>
      <w:r w:rsidR="00C96080" w:rsidRPr="002A3D31">
        <w:rPr>
          <w:rFonts w:ascii="Book Antiqua" w:hAnsi="Book Antiqua"/>
          <w:sz w:val="24"/>
          <w:szCs w:val="24"/>
          <w:lang w:val="es-ES"/>
        </w:rPr>
        <w:t xml:space="preserve">liminar el requisito de residencia </w:t>
      </w:r>
      <w:r w:rsidR="00573D01" w:rsidRPr="002A3D31">
        <w:rPr>
          <w:rFonts w:ascii="Book Antiqua" w:hAnsi="Book Antiqua"/>
          <w:sz w:val="24"/>
          <w:szCs w:val="24"/>
          <w:lang w:val="es-ES"/>
        </w:rPr>
        <w:t>promoverá la</w:t>
      </w:r>
      <w:r w:rsidR="00C96080" w:rsidRPr="002A3D31">
        <w:rPr>
          <w:rFonts w:ascii="Book Antiqua" w:hAnsi="Book Antiqua"/>
          <w:sz w:val="24"/>
          <w:szCs w:val="24"/>
          <w:lang w:val="es-ES"/>
        </w:rPr>
        <w:t xml:space="preserve"> equidad</w:t>
      </w:r>
      <w:r w:rsidR="00573D01" w:rsidRPr="002A3D31">
        <w:rPr>
          <w:rFonts w:ascii="Book Antiqua" w:hAnsi="Book Antiqua"/>
          <w:sz w:val="24"/>
          <w:szCs w:val="24"/>
          <w:lang w:val="es-ES"/>
        </w:rPr>
        <w:t xml:space="preserve"> y</w:t>
      </w:r>
      <w:r w:rsidR="00C96080" w:rsidRPr="002A3D31">
        <w:rPr>
          <w:rFonts w:ascii="Book Antiqua" w:hAnsi="Book Antiqua"/>
          <w:sz w:val="24"/>
          <w:szCs w:val="24"/>
          <w:lang w:val="es-ES"/>
        </w:rPr>
        <w:t xml:space="preserve"> </w:t>
      </w:r>
      <w:r w:rsidR="00C96080" w:rsidRPr="00BB4F47">
        <w:rPr>
          <w:rFonts w:ascii="Book Antiqua" w:hAnsi="Book Antiqua"/>
          <w:strike/>
          <w:sz w:val="24"/>
          <w:szCs w:val="24"/>
          <w:lang w:val="es-ES"/>
        </w:rPr>
        <w:t>ampliaría</w:t>
      </w:r>
      <w:r w:rsidR="00C96080" w:rsidRPr="002A3D31">
        <w:rPr>
          <w:rFonts w:ascii="Book Antiqua" w:hAnsi="Book Antiqua"/>
          <w:sz w:val="24"/>
          <w:szCs w:val="24"/>
          <w:lang w:val="es-ES"/>
        </w:rPr>
        <w:t xml:space="preserve"> </w:t>
      </w:r>
      <w:r w:rsidR="00BB4F47">
        <w:rPr>
          <w:rFonts w:ascii="Book Antiqua" w:hAnsi="Book Antiqua"/>
          <w:i/>
          <w:iCs/>
          <w:sz w:val="24"/>
          <w:szCs w:val="24"/>
          <w:u w:val="single"/>
          <w:lang w:val="es-ES"/>
        </w:rPr>
        <w:t>ampliará</w:t>
      </w:r>
      <w:r w:rsidR="00BB4F47" w:rsidRPr="00BB4F47">
        <w:rPr>
          <w:rFonts w:ascii="Book Antiqua" w:hAnsi="Book Antiqua"/>
          <w:i/>
          <w:iCs/>
          <w:sz w:val="24"/>
          <w:szCs w:val="24"/>
          <w:lang w:val="es-ES"/>
        </w:rPr>
        <w:t xml:space="preserve"> </w:t>
      </w:r>
      <w:r w:rsidR="00C96080" w:rsidRPr="002A3D31">
        <w:rPr>
          <w:rFonts w:ascii="Book Antiqua" w:hAnsi="Book Antiqua"/>
          <w:sz w:val="24"/>
          <w:szCs w:val="24"/>
          <w:lang w:val="es-ES"/>
        </w:rPr>
        <w:t xml:space="preserve">la diversidad </w:t>
      </w:r>
      <w:r w:rsidR="00DD51EB" w:rsidRPr="002A3D31">
        <w:rPr>
          <w:rFonts w:ascii="Book Antiqua" w:hAnsi="Book Antiqua"/>
          <w:sz w:val="24"/>
          <w:szCs w:val="24"/>
          <w:lang w:val="es-ES"/>
        </w:rPr>
        <w:t>en el campo</w:t>
      </w:r>
      <w:r w:rsidR="00C96080" w:rsidRPr="002A3D31">
        <w:rPr>
          <w:rFonts w:ascii="Book Antiqua" w:hAnsi="Book Antiqua"/>
          <w:sz w:val="24"/>
          <w:szCs w:val="24"/>
          <w:lang w:val="es-ES"/>
        </w:rPr>
        <w:t xml:space="preserve"> legal puertorriqueño. No existe evidencia </w:t>
      </w:r>
      <w:r w:rsidR="00C86F02" w:rsidRPr="002A3D31">
        <w:rPr>
          <w:rFonts w:ascii="Book Antiqua" w:hAnsi="Book Antiqua"/>
          <w:sz w:val="24"/>
          <w:szCs w:val="24"/>
          <w:lang w:val="es-ES"/>
        </w:rPr>
        <w:t xml:space="preserve">alguna </w:t>
      </w:r>
      <w:r w:rsidR="00C96080" w:rsidRPr="002A3D31">
        <w:rPr>
          <w:rFonts w:ascii="Book Antiqua" w:hAnsi="Book Antiqua"/>
          <w:sz w:val="24"/>
          <w:szCs w:val="24"/>
          <w:lang w:val="es-ES"/>
        </w:rPr>
        <w:t>que demuestre que un aspirante no residente</w:t>
      </w:r>
      <w:r w:rsidR="00573D01" w:rsidRPr="002A3D31">
        <w:rPr>
          <w:rFonts w:ascii="Book Antiqua" w:hAnsi="Book Antiqua"/>
          <w:sz w:val="24"/>
          <w:szCs w:val="24"/>
          <w:lang w:val="es-ES"/>
        </w:rPr>
        <w:t xml:space="preserve"> en Puerto Rico</w:t>
      </w:r>
      <w:r w:rsidR="00C96080" w:rsidRPr="002A3D31">
        <w:rPr>
          <w:rFonts w:ascii="Book Antiqua" w:hAnsi="Book Antiqua"/>
          <w:sz w:val="24"/>
          <w:szCs w:val="24"/>
          <w:lang w:val="es-ES"/>
        </w:rPr>
        <w:t xml:space="preserve"> </w:t>
      </w:r>
      <w:r w:rsidR="00C96080" w:rsidRPr="00DA317C">
        <w:rPr>
          <w:rFonts w:ascii="Book Antiqua" w:hAnsi="Book Antiqua"/>
          <w:sz w:val="24"/>
          <w:szCs w:val="24"/>
          <w:lang w:val="es-ES"/>
        </w:rPr>
        <w:t xml:space="preserve">sea menos capaz de cumplir con los requisitos éticos, procesales y profesionales que exige el ejercicio de la abogacía en </w:t>
      </w:r>
      <w:r w:rsidR="00573D01" w:rsidRPr="00DA317C">
        <w:rPr>
          <w:rFonts w:ascii="Book Antiqua" w:hAnsi="Book Antiqua"/>
          <w:sz w:val="24"/>
          <w:szCs w:val="24"/>
          <w:lang w:val="es-ES"/>
        </w:rPr>
        <w:t>nuestra jurisdicción</w:t>
      </w:r>
      <w:r w:rsidR="00C96080" w:rsidRPr="00DA317C">
        <w:rPr>
          <w:rFonts w:ascii="Book Antiqua" w:hAnsi="Book Antiqua"/>
          <w:sz w:val="24"/>
          <w:szCs w:val="24"/>
          <w:lang w:val="es-ES"/>
        </w:rPr>
        <w:t xml:space="preserve">. </w:t>
      </w:r>
      <w:r w:rsidR="002A3D31" w:rsidRPr="00DA317C">
        <w:rPr>
          <w:rFonts w:ascii="Book Antiqua" w:hAnsi="Book Antiqua"/>
          <w:sz w:val="24"/>
          <w:szCs w:val="24"/>
          <w:lang w:val="es-ES"/>
        </w:rPr>
        <w:t>Tales requisitos se atienden de manera más adecuada mediante la aprobación del examen de reválida, la evaluación de carácter moral y reputación, y la facultad disciplinaria permanente del Tribunal Supremo de Puerto Rico sobre los miembros de la profesión legal.</w:t>
      </w:r>
    </w:p>
    <w:p w14:paraId="1B67C3B4" w14:textId="77777777" w:rsidR="00C96080" w:rsidRPr="00DA317C" w:rsidRDefault="00573D01" w:rsidP="00DA317C">
      <w:pPr>
        <w:widowControl w:val="0"/>
        <w:suppressLineNumbers/>
        <w:spacing w:before="160" w:after="120" w:line="360" w:lineRule="auto"/>
        <w:ind w:firstLine="547"/>
        <w:jc w:val="both"/>
        <w:rPr>
          <w:rFonts w:ascii="Book Antiqua" w:hAnsi="Book Antiqua"/>
          <w:sz w:val="24"/>
          <w:szCs w:val="24"/>
          <w:lang w:val="es-ES"/>
        </w:rPr>
      </w:pPr>
      <w:r w:rsidRPr="00DA317C">
        <w:rPr>
          <w:rFonts w:ascii="Book Antiqua" w:hAnsi="Book Antiqua"/>
          <w:sz w:val="24"/>
          <w:szCs w:val="24"/>
          <w:lang w:val="es-ES"/>
        </w:rPr>
        <w:t>Al mismo tiempo</w:t>
      </w:r>
      <w:r w:rsidR="00C96080" w:rsidRPr="00DA317C">
        <w:rPr>
          <w:rFonts w:ascii="Book Antiqua" w:hAnsi="Book Antiqua"/>
          <w:sz w:val="24"/>
          <w:szCs w:val="24"/>
          <w:lang w:val="es-ES"/>
        </w:rPr>
        <w:t>, la tecnología actual permite que una persona se prepare adecuadamente para el examen</w:t>
      </w:r>
      <w:r w:rsidRPr="00DA317C">
        <w:rPr>
          <w:rFonts w:ascii="Book Antiqua" w:hAnsi="Book Antiqua"/>
          <w:sz w:val="24"/>
          <w:szCs w:val="24"/>
          <w:lang w:val="es-ES"/>
        </w:rPr>
        <w:t xml:space="preserve"> de reválida</w:t>
      </w:r>
      <w:r w:rsidR="00C96080" w:rsidRPr="00DA317C">
        <w:rPr>
          <w:rFonts w:ascii="Book Antiqua" w:hAnsi="Book Antiqua"/>
          <w:sz w:val="24"/>
          <w:szCs w:val="24"/>
          <w:lang w:val="es-ES"/>
        </w:rPr>
        <w:t xml:space="preserve"> desde cualquier lugar y mantenga una práctica profesional ética y responsable sin necesidad de residencia física</w:t>
      </w:r>
      <w:r w:rsidRPr="00DA317C">
        <w:rPr>
          <w:rFonts w:ascii="Book Antiqua" w:hAnsi="Book Antiqua"/>
          <w:sz w:val="24"/>
          <w:szCs w:val="24"/>
          <w:lang w:val="es-ES"/>
        </w:rPr>
        <w:t xml:space="preserve"> en la jurisdicción donde </w:t>
      </w:r>
      <w:r w:rsidR="00CB2706" w:rsidRPr="00DA317C">
        <w:rPr>
          <w:rFonts w:ascii="Book Antiqua" w:hAnsi="Book Antiqua"/>
          <w:sz w:val="24"/>
          <w:szCs w:val="24"/>
          <w:lang w:val="es-ES"/>
        </w:rPr>
        <w:t xml:space="preserve">se </w:t>
      </w:r>
      <w:r w:rsidR="00C86F02" w:rsidRPr="00DA317C">
        <w:rPr>
          <w:rFonts w:ascii="Book Antiqua" w:hAnsi="Book Antiqua"/>
          <w:sz w:val="24"/>
          <w:szCs w:val="24"/>
          <w:lang w:val="es-ES"/>
        </w:rPr>
        <w:t>s</w:t>
      </w:r>
      <w:r w:rsidRPr="00DA317C">
        <w:rPr>
          <w:rFonts w:ascii="Book Antiqua" w:hAnsi="Book Antiqua"/>
          <w:sz w:val="24"/>
          <w:szCs w:val="24"/>
          <w:lang w:val="es-ES"/>
        </w:rPr>
        <w:t>olicita</w:t>
      </w:r>
      <w:r w:rsidR="00C86F02" w:rsidRPr="00DA317C">
        <w:rPr>
          <w:rFonts w:ascii="Book Antiqua" w:hAnsi="Book Antiqua"/>
          <w:sz w:val="24"/>
          <w:szCs w:val="24"/>
          <w:lang w:val="es-ES"/>
        </w:rPr>
        <w:t xml:space="preserve"> la</w:t>
      </w:r>
      <w:r w:rsidRPr="00DA317C">
        <w:rPr>
          <w:rFonts w:ascii="Book Antiqua" w:hAnsi="Book Antiqua"/>
          <w:sz w:val="24"/>
          <w:szCs w:val="24"/>
          <w:lang w:val="es-ES"/>
        </w:rPr>
        <w:t xml:space="preserve"> admisión</w:t>
      </w:r>
      <w:r w:rsidR="00C96080" w:rsidRPr="00DA317C">
        <w:rPr>
          <w:rFonts w:ascii="Book Antiqua" w:hAnsi="Book Antiqua"/>
          <w:sz w:val="24"/>
          <w:szCs w:val="24"/>
          <w:lang w:val="es-ES"/>
        </w:rPr>
        <w:t>. Esta medida posiciona a Puerto Rico como una jurisdicción abierta, moderna y coherente con las mejores prácticas a nivel nacional.</w:t>
      </w:r>
    </w:p>
    <w:p w14:paraId="76CB9745" w14:textId="7A77B7F9" w:rsidR="007A596C" w:rsidRPr="00DA317C" w:rsidRDefault="00B95B04" w:rsidP="00DA317C">
      <w:pPr>
        <w:widowControl w:val="0"/>
        <w:suppressLineNumbers/>
        <w:spacing w:before="160" w:after="120" w:line="360" w:lineRule="auto"/>
        <w:ind w:firstLine="547"/>
        <w:jc w:val="both"/>
        <w:rPr>
          <w:rFonts w:ascii="Book Antiqua" w:hAnsi="Book Antiqua"/>
          <w:sz w:val="24"/>
          <w:szCs w:val="24"/>
          <w:lang w:val="es-ES"/>
        </w:rPr>
      </w:pPr>
      <w:r w:rsidRPr="00DA317C">
        <w:rPr>
          <w:rFonts w:ascii="Book Antiqua" w:hAnsi="Book Antiqua"/>
          <w:sz w:val="24"/>
          <w:szCs w:val="24"/>
          <w:lang w:val="es-ES"/>
        </w:rPr>
        <w:t xml:space="preserve">Por su parte, la </w:t>
      </w:r>
      <w:r w:rsidR="007A596C" w:rsidRPr="00DA317C">
        <w:rPr>
          <w:rFonts w:ascii="Book Antiqua" w:hAnsi="Book Antiqua"/>
          <w:sz w:val="24"/>
          <w:szCs w:val="24"/>
          <w:lang w:val="es-ES"/>
        </w:rPr>
        <w:t xml:space="preserve">Sección 2 </w:t>
      </w:r>
      <w:r w:rsidRPr="00DA317C">
        <w:rPr>
          <w:rFonts w:ascii="Book Antiqua" w:hAnsi="Book Antiqua"/>
          <w:sz w:val="24"/>
          <w:szCs w:val="24"/>
          <w:lang w:val="es-ES"/>
        </w:rPr>
        <w:t xml:space="preserve">de la Ley Núm. 17, </w:t>
      </w:r>
      <w:r w:rsidR="002A3D31" w:rsidRPr="00DA317C">
        <w:rPr>
          <w:rFonts w:ascii="Book Antiqua" w:hAnsi="Book Antiqua"/>
          <w:sz w:val="24"/>
          <w:szCs w:val="24"/>
          <w:lang w:val="es-ES"/>
        </w:rPr>
        <w:t>contempla, en su texto, un mecanismo de admisión sin examen para ciertas personas admitidas a ejercer la abogacía en otras jurisdicciones de los Estados Unidos o en la Corte de Distrito de los Estados Unidos para Puerto Rico</w:t>
      </w:r>
      <w:r w:rsidR="007A596C" w:rsidRPr="00DA317C">
        <w:rPr>
          <w:rFonts w:ascii="Book Antiqua" w:hAnsi="Book Antiqua"/>
          <w:sz w:val="24"/>
          <w:szCs w:val="24"/>
          <w:lang w:val="es-ES"/>
        </w:rPr>
        <w:t xml:space="preserve">. </w:t>
      </w:r>
      <w:r w:rsidR="007A596C" w:rsidRPr="00CA4DB9">
        <w:rPr>
          <w:rFonts w:ascii="Book Antiqua" w:hAnsi="Book Antiqua"/>
          <w:strike/>
          <w:sz w:val="24"/>
          <w:szCs w:val="24"/>
          <w:lang w:val="es-ES"/>
        </w:rPr>
        <w:t>Sin embargo, esta disposición adolece de un problema fundamental</w:t>
      </w:r>
      <w:r w:rsidR="00821118" w:rsidRPr="00CA4DB9">
        <w:rPr>
          <w:rFonts w:ascii="Book Antiqua" w:hAnsi="Book Antiqua"/>
          <w:strike/>
          <w:sz w:val="24"/>
          <w:szCs w:val="24"/>
          <w:lang w:val="es-ES"/>
        </w:rPr>
        <w:t>,</w:t>
      </w:r>
      <w:r w:rsidR="007A596C" w:rsidRPr="00CA4DB9">
        <w:rPr>
          <w:rFonts w:ascii="Book Antiqua" w:hAnsi="Book Antiqua"/>
          <w:strike/>
          <w:sz w:val="24"/>
          <w:szCs w:val="24"/>
          <w:lang w:val="es-ES"/>
        </w:rPr>
        <w:t xml:space="preserve"> no </w:t>
      </w:r>
      <w:r w:rsidR="007A596C" w:rsidRPr="00CA4DB9">
        <w:rPr>
          <w:rFonts w:ascii="Book Antiqua" w:hAnsi="Book Antiqua"/>
          <w:strike/>
          <w:sz w:val="24"/>
          <w:szCs w:val="24"/>
          <w:lang w:val="es-ES"/>
        </w:rPr>
        <w:lastRenderedPageBreak/>
        <w:t xml:space="preserve">existe reciprocidad con las demás jurisdicciones de los Estados Unidos, lo que coloca a </w:t>
      </w:r>
      <w:r w:rsidR="005E6E26" w:rsidRPr="00CA4DB9">
        <w:rPr>
          <w:rFonts w:ascii="Book Antiqua" w:hAnsi="Book Antiqua"/>
          <w:strike/>
          <w:sz w:val="24"/>
          <w:szCs w:val="24"/>
          <w:lang w:val="es-ES"/>
        </w:rPr>
        <w:t>los abogados de nuestra jurisdicción en</w:t>
      </w:r>
      <w:r w:rsidR="007A596C" w:rsidRPr="00CA4DB9">
        <w:rPr>
          <w:rFonts w:ascii="Book Antiqua" w:hAnsi="Book Antiqua"/>
          <w:strike/>
          <w:sz w:val="24"/>
          <w:szCs w:val="24"/>
          <w:lang w:val="es-ES"/>
        </w:rPr>
        <w:t xml:space="preserve"> una posición desventajosa.</w:t>
      </w:r>
      <w:r w:rsidR="002A3D31" w:rsidRPr="00CA4DB9">
        <w:rPr>
          <w:rFonts w:ascii="Book Antiqua" w:hAnsi="Book Antiqua"/>
          <w:strike/>
          <w:sz w:val="24"/>
          <w:szCs w:val="24"/>
          <w:lang w:val="es-ES"/>
        </w:rPr>
        <w:t xml:space="preserve"> Además, según</w:t>
      </w:r>
      <w:r w:rsidR="002A3D31" w:rsidRPr="00DA317C">
        <w:rPr>
          <w:rFonts w:ascii="Book Antiqua" w:hAnsi="Book Antiqua"/>
          <w:sz w:val="24"/>
          <w:szCs w:val="24"/>
          <w:lang w:val="es-ES"/>
        </w:rPr>
        <w:t xml:space="preserve"> </w:t>
      </w:r>
      <w:proofErr w:type="spellStart"/>
      <w:r w:rsidR="00CA4DB9">
        <w:rPr>
          <w:rFonts w:ascii="Book Antiqua" w:hAnsi="Book Antiqua"/>
          <w:i/>
          <w:iCs/>
          <w:sz w:val="24"/>
          <w:szCs w:val="24"/>
          <w:u w:val="single"/>
          <w:lang w:val="es-ES"/>
        </w:rPr>
        <w:t>Según</w:t>
      </w:r>
      <w:proofErr w:type="spellEnd"/>
      <w:r w:rsidR="00CA4DB9" w:rsidRPr="00CA4DB9">
        <w:rPr>
          <w:rFonts w:ascii="Book Antiqua" w:hAnsi="Book Antiqua"/>
          <w:i/>
          <w:iCs/>
          <w:sz w:val="24"/>
          <w:szCs w:val="24"/>
          <w:lang w:val="es-ES"/>
        </w:rPr>
        <w:t xml:space="preserve"> </w:t>
      </w:r>
      <w:r w:rsidR="002A3D31" w:rsidRPr="00DA317C">
        <w:rPr>
          <w:rFonts w:ascii="Book Antiqua" w:hAnsi="Book Antiqua"/>
          <w:sz w:val="24"/>
          <w:szCs w:val="24"/>
          <w:lang w:val="es-ES"/>
        </w:rPr>
        <w:t>ha reconocido la jurisprudencia del Tribunal Supremo de Puerto Rico, la regulación de la admisión al ejercicio de la abogacía constituye una función inherente y esencialmente judicial.</w:t>
      </w:r>
    </w:p>
    <w:p w14:paraId="7B772BD2" w14:textId="5DD9C883" w:rsidR="007A596C" w:rsidRPr="00DA317C" w:rsidRDefault="007A596C" w:rsidP="00DA317C">
      <w:pPr>
        <w:widowControl w:val="0"/>
        <w:suppressLineNumbers/>
        <w:spacing w:before="160" w:after="120" w:line="360" w:lineRule="auto"/>
        <w:ind w:firstLine="547"/>
        <w:jc w:val="both"/>
        <w:rPr>
          <w:rFonts w:ascii="Book Antiqua" w:hAnsi="Book Antiqua"/>
          <w:sz w:val="24"/>
          <w:szCs w:val="24"/>
          <w:lang w:val="es-ES"/>
        </w:rPr>
      </w:pPr>
      <w:r w:rsidRPr="00CA4DB9">
        <w:rPr>
          <w:rFonts w:ascii="Book Antiqua" w:hAnsi="Book Antiqua"/>
          <w:strike/>
          <w:sz w:val="24"/>
          <w:szCs w:val="24"/>
          <w:lang w:val="es-ES"/>
        </w:rPr>
        <w:t>Jurisdicciones como Nueva York, California, Texas, entre muchas otras, no otorgan admisión automática a abogados admitidos en Puerto Rico.</w:t>
      </w:r>
      <w:r w:rsidRPr="00DA317C">
        <w:rPr>
          <w:rFonts w:ascii="Book Antiqua" w:hAnsi="Book Antiqua"/>
          <w:sz w:val="24"/>
          <w:szCs w:val="24"/>
          <w:lang w:val="es-ES"/>
        </w:rPr>
        <w:t xml:space="preserve"> </w:t>
      </w:r>
      <w:r w:rsidR="002A3D31" w:rsidRPr="00DA317C">
        <w:rPr>
          <w:rFonts w:ascii="Book Antiqua" w:hAnsi="Book Antiqua"/>
          <w:sz w:val="24"/>
          <w:szCs w:val="24"/>
          <w:lang w:val="es-ES"/>
        </w:rPr>
        <w:t xml:space="preserve">Aunque la Sección 2 </w:t>
      </w:r>
      <w:r w:rsidR="00CB2706" w:rsidRPr="00DA317C">
        <w:rPr>
          <w:rFonts w:ascii="Book Antiqua" w:hAnsi="Book Antiqua"/>
          <w:sz w:val="24"/>
          <w:szCs w:val="24"/>
          <w:lang w:val="es-ES"/>
        </w:rPr>
        <w:t xml:space="preserve">de la Ley Núm. 17 </w:t>
      </w:r>
      <w:r w:rsidR="002A3D31" w:rsidRPr="00DA317C">
        <w:rPr>
          <w:rFonts w:ascii="Book Antiqua" w:hAnsi="Book Antiqua"/>
          <w:sz w:val="24"/>
          <w:szCs w:val="24"/>
          <w:lang w:val="es-ES"/>
        </w:rPr>
        <w:t>mantiene en su texto una autorización estatutaria para la admisión sin examen, el Tribunal Supremo de Puerto Rico ha dispuesto reglamentariamente que toda persona aspirante al ejercicio de la abogacía en Puerto Rico debe aprobar el examen de reválida general, salvo las excepciones reconocidas por sus propias reglas</w:t>
      </w:r>
      <w:r w:rsidR="00A841EA" w:rsidRPr="00DA317C">
        <w:rPr>
          <w:rFonts w:ascii="Book Antiqua" w:hAnsi="Book Antiqua"/>
          <w:sz w:val="24"/>
          <w:szCs w:val="24"/>
          <w:lang w:val="es-ES"/>
        </w:rPr>
        <w:t xml:space="preserve">. </w:t>
      </w:r>
      <w:r w:rsidRPr="00DA317C">
        <w:rPr>
          <w:rFonts w:ascii="Book Antiqua" w:hAnsi="Book Antiqua"/>
          <w:sz w:val="24"/>
          <w:szCs w:val="24"/>
          <w:lang w:val="es-ES"/>
        </w:rPr>
        <w:t xml:space="preserve">Esto ha resultado en </w:t>
      </w:r>
      <w:r w:rsidR="002A3D31" w:rsidRPr="00DA317C">
        <w:rPr>
          <w:rFonts w:ascii="Book Antiqua" w:hAnsi="Book Antiqua"/>
          <w:sz w:val="24"/>
          <w:szCs w:val="24"/>
          <w:lang w:val="es-ES"/>
        </w:rPr>
        <w:t xml:space="preserve">una disposición estatutaria desfasada, carente de correspondencia adecuada con el marco reglamentario vigente y con los principios de reciprocidad profesional </w:t>
      </w:r>
      <w:r w:rsidRPr="00DA317C">
        <w:rPr>
          <w:rFonts w:ascii="Book Antiqua" w:hAnsi="Book Antiqua"/>
          <w:sz w:val="24"/>
          <w:szCs w:val="24"/>
          <w:lang w:val="es-ES"/>
        </w:rPr>
        <w:t xml:space="preserve">que buscan ejercer </w:t>
      </w:r>
      <w:r w:rsidR="00880565" w:rsidRPr="00DA317C">
        <w:rPr>
          <w:rFonts w:ascii="Book Antiqua" w:hAnsi="Book Antiqua"/>
          <w:sz w:val="24"/>
          <w:szCs w:val="24"/>
          <w:lang w:val="es-ES"/>
        </w:rPr>
        <w:t>en el resto de la Nación</w:t>
      </w:r>
      <w:r w:rsidRPr="00DA317C">
        <w:rPr>
          <w:rFonts w:ascii="Book Antiqua" w:hAnsi="Book Antiqua"/>
          <w:sz w:val="24"/>
          <w:szCs w:val="24"/>
          <w:lang w:val="es-ES"/>
        </w:rPr>
        <w:t xml:space="preserve">. </w:t>
      </w:r>
      <w:r w:rsidRPr="00D62623">
        <w:rPr>
          <w:rFonts w:ascii="Book Antiqua" w:hAnsi="Book Antiqua"/>
          <w:strike/>
          <w:sz w:val="24"/>
          <w:szCs w:val="24"/>
          <w:lang w:val="es-ES"/>
        </w:rPr>
        <w:t>Esta falta de reciprocidad también desalienta la movilidad profesional de nuestros abogados, impidiendo la expansión de sus prácticas y limitando las oportunidades de desarrollo profesional en otras jurisdicciones</w:t>
      </w:r>
      <w:r w:rsidR="009A6E09" w:rsidRPr="00D62623">
        <w:rPr>
          <w:strike/>
          <w:lang w:val="es-ES"/>
        </w:rPr>
        <w:t xml:space="preserve"> </w:t>
      </w:r>
      <w:r w:rsidR="009A6E09" w:rsidRPr="00D62623">
        <w:rPr>
          <w:rFonts w:ascii="Book Antiqua" w:hAnsi="Book Antiqua"/>
          <w:strike/>
          <w:sz w:val="24"/>
          <w:szCs w:val="24"/>
          <w:lang w:val="es-ES"/>
        </w:rPr>
        <w:t>de los Estados Unidos</w:t>
      </w:r>
      <w:r w:rsidRPr="00D62623">
        <w:rPr>
          <w:rFonts w:ascii="Book Antiqua" w:hAnsi="Book Antiqua"/>
          <w:strike/>
          <w:sz w:val="24"/>
          <w:szCs w:val="24"/>
          <w:lang w:val="es-ES"/>
        </w:rPr>
        <w:t>.</w:t>
      </w:r>
    </w:p>
    <w:p w14:paraId="25D91DF0" w14:textId="77777777" w:rsidR="00653E5D" w:rsidRDefault="007A596C" w:rsidP="00DA317C">
      <w:pPr>
        <w:widowControl w:val="0"/>
        <w:suppressLineNumbers/>
        <w:spacing w:before="160" w:after="120" w:line="360" w:lineRule="auto"/>
        <w:ind w:firstLine="547"/>
        <w:jc w:val="both"/>
        <w:rPr>
          <w:rFonts w:ascii="Book Antiqua" w:hAnsi="Book Antiqua"/>
          <w:sz w:val="24"/>
          <w:szCs w:val="24"/>
          <w:lang w:val="es-ES"/>
        </w:rPr>
      </w:pPr>
      <w:r w:rsidRPr="00DA317C">
        <w:rPr>
          <w:rFonts w:ascii="Book Antiqua" w:hAnsi="Book Antiqua"/>
          <w:sz w:val="24"/>
          <w:szCs w:val="24"/>
          <w:lang w:val="es-ES"/>
        </w:rPr>
        <w:t xml:space="preserve">Por lo tanto, esta Asamblea Legislativa considera imprescindible eliminar esta disposición, y en su lugar, adoptar un enfoque responsable y prospectivo </w:t>
      </w:r>
      <w:r w:rsidR="009A6E09" w:rsidRPr="00DA317C">
        <w:rPr>
          <w:rFonts w:ascii="Book Antiqua" w:hAnsi="Book Antiqua"/>
          <w:sz w:val="24"/>
          <w:szCs w:val="24"/>
          <w:lang w:val="es-ES"/>
        </w:rPr>
        <w:t>que establezca</w:t>
      </w:r>
      <w:r w:rsidRPr="00DA317C">
        <w:rPr>
          <w:rFonts w:ascii="Book Antiqua" w:hAnsi="Book Antiqua"/>
          <w:sz w:val="24"/>
          <w:szCs w:val="24"/>
          <w:lang w:val="es-ES"/>
        </w:rPr>
        <w:t xml:space="preserve"> una política pública coherente de integración y equidad en la profesión legal. Con este fin, se crea una </w:t>
      </w:r>
      <w:bookmarkStart w:id="0" w:name="_Hlk198672535"/>
      <w:r w:rsidR="00C4516F" w:rsidRPr="00DA317C">
        <w:rPr>
          <w:rFonts w:ascii="Book Antiqua" w:hAnsi="Book Antiqua"/>
          <w:sz w:val="24"/>
          <w:szCs w:val="24"/>
          <w:lang w:val="es-ES"/>
        </w:rPr>
        <w:t xml:space="preserve">Junta Especial para el Estudio de la Reciprocidad Profesional en la Abogacía </w:t>
      </w:r>
      <w:r w:rsidR="00784439" w:rsidRPr="00DA317C">
        <w:rPr>
          <w:rFonts w:ascii="Book Antiqua" w:hAnsi="Book Antiqua"/>
          <w:sz w:val="24"/>
          <w:szCs w:val="24"/>
          <w:lang w:val="es-ES"/>
        </w:rPr>
        <w:t>y del</w:t>
      </w:r>
      <w:r w:rsidR="00C4516F" w:rsidRPr="00DA317C">
        <w:rPr>
          <w:rFonts w:ascii="Book Antiqua" w:hAnsi="Book Antiqua"/>
          <w:sz w:val="24"/>
          <w:szCs w:val="24"/>
          <w:lang w:val="es-ES"/>
        </w:rPr>
        <w:t xml:space="preserve"> Examen de Reválida</w:t>
      </w:r>
      <w:bookmarkEnd w:id="0"/>
      <w:r w:rsidRPr="00DA317C">
        <w:rPr>
          <w:rFonts w:ascii="Book Antiqua" w:hAnsi="Book Antiqua"/>
          <w:sz w:val="24"/>
          <w:szCs w:val="24"/>
          <w:lang w:val="es-ES"/>
        </w:rPr>
        <w:t>,</w:t>
      </w:r>
      <w:r w:rsidR="00C4516F" w:rsidRPr="00DA317C">
        <w:rPr>
          <w:rFonts w:ascii="Book Antiqua" w:hAnsi="Book Antiqua"/>
          <w:sz w:val="24"/>
          <w:szCs w:val="24"/>
          <w:lang w:val="es-ES"/>
        </w:rPr>
        <w:t xml:space="preserve"> </w:t>
      </w:r>
      <w:bookmarkStart w:id="1" w:name="_Hlk198672552"/>
      <w:r w:rsidR="00C4516F" w:rsidRPr="00DA317C">
        <w:rPr>
          <w:rFonts w:ascii="Book Antiqua" w:hAnsi="Book Antiqua"/>
          <w:sz w:val="24"/>
          <w:szCs w:val="24"/>
          <w:lang w:val="es-ES"/>
        </w:rPr>
        <w:t>ad</w:t>
      </w:r>
      <w:r w:rsidR="00426987" w:rsidRPr="00DA317C">
        <w:rPr>
          <w:rFonts w:ascii="Book Antiqua" w:hAnsi="Book Antiqua"/>
          <w:sz w:val="24"/>
          <w:szCs w:val="24"/>
          <w:lang w:val="es-ES"/>
        </w:rPr>
        <w:t xml:space="preserve">scrita al Tribunal Supremo de Puerto Rico </w:t>
      </w:r>
      <w:r w:rsidR="002A3D31" w:rsidRPr="00DA317C">
        <w:rPr>
          <w:rFonts w:ascii="Book Antiqua" w:hAnsi="Book Antiqua"/>
          <w:sz w:val="24"/>
          <w:szCs w:val="24"/>
          <w:lang w:val="es-ES"/>
        </w:rPr>
        <w:t xml:space="preserve">cuya composición será determinada por el Tribunal Supremo mediante reglamento. La Junta deberá contar con representación equitativa de la Asociación de Abogados de Puerto Rico y del Colegio de </w:t>
      </w:r>
      <w:proofErr w:type="gramStart"/>
      <w:r w:rsidR="002A3D31" w:rsidRPr="00DA317C">
        <w:rPr>
          <w:rFonts w:ascii="Book Antiqua" w:hAnsi="Book Antiqua"/>
          <w:sz w:val="24"/>
          <w:szCs w:val="24"/>
          <w:lang w:val="es-ES"/>
        </w:rPr>
        <w:t>Abogados y Abogadas</w:t>
      </w:r>
      <w:proofErr w:type="gramEnd"/>
      <w:r w:rsidR="002A3D31" w:rsidRPr="00DA317C">
        <w:rPr>
          <w:rFonts w:ascii="Book Antiqua" w:hAnsi="Book Antiqua"/>
          <w:sz w:val="24"/>
          <w:szCs w:val="24"/>
          <w:lang w:val="es-ES"/>
        </w:rPr>
        <w:t xml:space="preserve"> de Puerto Rico. Además, deberá evaluarse la inclusión de representación de las escuelas de Derecho y de la Junta Examinadora de Aspirantes al Ejercicio de la Abogacía y la Notaría, de modo que el estudio cuente con insumos institucionales, académicos y profesionales adecuados</w:t>
      </w:r>
      <w:r w:rsidR="00C23ABE" w:rsidRPr="00DA317C">
        <w:rPr>
          <w:rFonts w:ascii="Book Antiqua" w:hAnsi="Book Antiqua"/>
          <w:sz w:val="24"/>
          <w:szCs w:val="24"/>
          <w:lang w:val="es-ES"/>
        </w:rPr>
        <w:t>.</w:t>
      </w:r>
      <w:bookmarkEnd w:id="1"/>
      <w:r w:rsidR="00DA317C" w:rsidRPr="00DA317C">
        <w:rPr>
          <w:rFonts w:ascii="Book Antiqua" w:hAnsi="Book Antiqua"/>
          <w:sz w:val="24"/>
          <w:szCs w:val="24"/>
          <w:lang w:val="es-ES"/>
        </w:rPr>
        <w:t xml:space="preserve"> </w:t>
      </w:r>
    </w:p>
    <w:p w14:paraId="155E4367" w14:textId="77777777" w:rsidR="0050771C" w:rsidRPr="002A3D31" w:rsidRDefault="007A596C" w:rsidP="00653E5D">
      <w:pPr>
        <w:keepNext/>
        <w:keepLines/>
        <w:widowControl w:val="0"/>
        <w:suppressLineNumbers/>
        <w:spacing w:before="160" w:after="120" w:line="360" w:lineRule="auto"/>
        <w:ind w:firstLine="547"/>
        <w:jc w:val="both"/>
        <w:rPr>
          <w:rFonts w:ascii="Book Antiqua" w:hAnsi="Book Antiqua"/>
          <w:sz w:val="24"/>
          <w:szCs w:val="24"/>
          <w:lang w:val="es-ES"/>
        </w:rPr>
      </w:pPr>
      <w:r w:rsidRPr="00DA317C">
        <w:rPr>
          <w:rFonts w:ascii="Book Antiqua" w:hAnsi="Book Antiqua"/>
          <w:sz w:val="24"/>
          <w:szCs w:val="24"/>
          <w:lang w:val="es-ES"/>
        </w:rPr>
        <w:lastRenderedPageBreak/>
        <w:t>Esta Junta tendrá l</w:t>
      </w:r>
      <w:r w:rsidR="009A6E09" w:rsidRPr="00DA317C">
        <w:rPr>
          <w:rFonts w:ascii="Book Antiqua" w:hAnsi="Book Antiqua"/>
          <w:sz w:val="24"/>
          <w:szCs w:val="24"/>
          <w:lang w:val="es-ES"/>
        </w:rPr>
        <w:t>a encomienda de analizar</w:t>
      </w:r>
      <w:r w:rsidRPr="00DA317C">
        <w:rPr>
          <w:rFonts w:ascii="Book Antiqua" w:hAnsi="Book Antiqua"/>
          <w:sz w:val="24"/>
          <w:szCs w:val="24"/>
          <w:lang w:val="es-ES"/>
        </w:rPr>
        <w:t xml:space="preserve"> los modelos de reciprocidad aplicados en otras jurisdicciones, </w:t>
      </w:r>
      <w:r w:rsidR="009A6E09" w:rsidRPr="00DA317C">
        <w:rPr>
          <w:rFonts w:ascii="Book Antiqua" w:hAnsi="Book Antiqua"/>
          <w:sz w:val="24"/>
          <w:szCs w:val="24"/>
          <w:lang w:val="es-ES"/>
        </w:rPr>
        <w:t>identificar</w:t>
      </w:r>
      <w:r w:rsidRPr="00DA317C">
        <w:rPr>
          <w:rFonts w:ascii="Book Antiqua" w:hAnsi="Book Antiqua"/>
          <w:sz w:val="24"/>
          <w:szCs w:val="24"/>
          <w:lang w:val="es-ES"/>
        </w:rPr>
        <w:t xml:space="preserve"> las barreras que impiden la inclusión de Puerto Rico en dichos esquemas, y proponer alternativas</w:t>
      </w:r>
      <w:r w:rsidRPr="002A3D31">
        <w:rPr>
          <w:rFonts w:ascii="Book Antiqua" w:hAnsi="Book Antiqua"/>
          <w:sz w:val="24"/>
          <w:szCs w:val="24"/>
          <w:lang w:val="es-ES"/>
        </w:rPr>
        <w:t xml:space="preserve"> </w:t>
      </w:r>
      <w:r w:rsidRPr="00DA317C">
        <w:rPr>
          <w:rFonts w:ascii="Book Antiqua" w:hAnsi="Book Antiqua"/>
          <w:sz w:val="24"/>
          <w:szCs w:val="24"/>
          <w:lang w:val="es-ES"/>
        </w:rPr>
        <w:t>viables para insertar</w:t>
      </w:r>
      <w:r w:rsidR="009A6E09" w:rsidRPr="00DA317C">
        <w:rPr>
          <w:rFonts w:ascii="Book Antiqua" w:hAnsi="Book Antiqua"/>
          <w:sz w:val="24"/>
          <w:szCs w:val="24"/>
          <w:lang w:val="es-ES"/>
        </w:rPr>
        <w:t xml:space="preserve"> </w:t>
      </w:r>
      <w:r w:rsidRPr="00DA317C">
        <w:rPr>
          <w:rFonts w:ascii="Book Antiqua" w:hAnsi="Book Antiqua"/>
          <w:sz w:val="24"/>
          <w:szCs w:val="24"/>
          <w:lang w:val="es-ES"/>
        </w:rPr>
        <w:t>nuestra jurisdicción en redes de mutuo reconocimiento profesional.</w:t>
      </w:r>
      <w:r w:rsidR="00AA1DF5" w:rsidRPr="00DA317C">
        <w:rPr>
          <w:rFonts w:ascii="Book Antiqua" w:hAnsi="Book Antiqua"/>
          <w:sz w:val="24"/>
          <w:szCs w:val="24"/>
          <w:lang w:val="es-ES"/>
        </w:rPr>
        <w:t xml:space="preserve"> </w:t>
      </w:r>
      <w:r w:rsidR="002A3D31" w:rsidRPr="00DA317C">
        <w:rPr>
          <w:rFonts w:ascii="Book Antiqua" w:hAnsi="Book Antiqua"/>
          <w:sz w:val="24"/>
          <w:szCs w:val="24"/>
          <w:lang w:val="es-ES"/>
        </w:rPr>
        <w:t>Dicho análisis deberá tomar en consideración la naturaleza mixta del ordenamiento jurídico puertorriqueño, incluyendo su base civilista en materias sustantivas como obligaciones y contratos, reales, sucesiones y derecho de familia, así como la necesidad de proteger al público mediante estándares adecuados de competencia profesional.</w:t>
      </w:r>
    </w:p>
    <w:p w14:paraId="5C4C7745" w14:textId="77777777" w:rsidR="000D29AB" w:rsidRPr="00DA317C" w:rsidRDefault="00AA1DF5" w:rsidP="00DA317C">
      <w:pPr>
        <w:widowControl w:val="0"/>
        <w:suppressLineNumbers/>
        <w:spacing w:before="160" w:after="120" w:line="360" w:lineRule="auto"/>
        <w:ind w:firstLine="547"/>
        <w:jc w:val="both"/>
        <w:rPr>
          <w:rFonts w:ascii="Book Antiqua" w:hAnsi="Book Antiqua"/>
          <w:sz w:val="24"/>
          <w:szCs w:val="24"/>
          <w:lang w:val="es-ES"/>
        </w:rPr>
      </w:pPr>
      <w:r w:rsidRPr="002A3D31">
        <w:rPr>
          <w:rFonts w:ascii="Book Antiqua" w:hAnsi="Book Antiqua"/>
          <w:sz w:val="24"/>
          <w:szCs w:val="24"/>
          <w:lang w:val="es-ES"/>
        </w:rPr>
        <w:t xml:space="preserve">Además, se le asigna expresamente </w:t>
      </w:r>
      <w:bookmarkStart w:id="2" w:name="_Hlk198673079"/>
      <w:r w:rsidRPr="002A3D31">
        <w:rPr>
          <w:rFonts w:ascii="Book Antiqua" w:hAnsi="Book Antiqua"/>
          <w:sz w:val="24"/>
          <w:szCs w:val="24"/>
          <w:lang w:val="es-ES"/>
        </w:rPr>
        <w:t xml:space="preserve">la responsabilidad de </w:t>
      </w:r>
      <w:r w:rsidR="009A6E09" w:rsidRPr="002A3D31">
        <w:rPr>
          <w:rFonts w:ascii="Book Antiqua" w:hAnsi="Book Antiqua"/>
          <w:sz w:val="24"/>
          <w:szCs w:val="24"/>
          <w:lang w:val="es-ES"/>
        </w:rPr>
        <w:t>analizar</w:t>
      </w:r>
      <w:r w:rsidRPr="002A3D31">
        <w:rPr>
          <w:rFonts w:ascii="Book Antiqua" w:hAnsi="Book Antiqua"/>
          <w:sz w:val="24"/>
          <w:szCs w:val="24"/>
          <w:lang w:val="es-ES"/>
        </w:rPr>
        <w:t xml:space="preserve"> la viabilidad y </w:t>
      </w:r>
      <w:r w:rsidR="009A6E09" w:rsidRPr="002A3D31">
        <w:rPr>
          <w:rFonts w:ascii="Book Antiqua" w:hAnsi="Book Antiqua"/>
          <w:sz w:val="24"/>
          <w:szCs w:val="24"/>
          <w:lang w:val="es-ES"/>
        </w:rPr>
        <w:t xml:space="preserve">las </w:t>
      </w:r>
      <w:r w:rsidRPr="002A3D31">
        <w:rPr>
          <w:rFonts w:ascii="Book Antiqua" w:hAnsi="Book Antiqua"/>
          <w:sz w:val="24"/>
          <w:szCs w:val="24"/>
          <w:lang w:val="es-ES"/>
        </w:rPr>
        <w:t xml:space="preserve">condiciones necesarias para que Puerto Rico se </w:t>
      </w:r>
      <w:r w:rsidR="001B14EF" w:rsidRPr="002A3D31">
        <w:rPr>
          <w:rFonts w:ascii="Book Antiqua" w:hAnsi="Book Antiqua"/>
          <w:sz w:val="24"/>
          <w:szCs w:val="24"/>
          <w:lang w:val="es-ES"/>
        </w:rPr>
        <w:t>inserte</w:t>
      </w:r>
      <w:r w:rsidRPr="002A3D31">
        <w:rPr>
          <w:rFonts w:ascii="Book Antiqua" w:hAnsi="Book Antiqua"/>
          <w:sz w:val="24"/>
          <w:szCs w:val="24"/>
          <w:lang w:val="es-ES"/>
        </w:rPr>
        <w:t xml:space="preserve"> en la tendencia nacional de adop</w:t>
      </w:r>
      <w:r w:rsidR="006067E5" w:rsidRPr="002A3D31">
        <w:rPr>
          <w:rFonts w:ascii="Book Antiqua" w:hAnsi="Book Antiqua"/>
          <w:sz w:val="24"/>
          <w:szCs w:val="24"/>
          <w:lang w:val="es-ES"/>
        </w:rPr>
        <w:t xml:space="preserve">tar exámenes </w:t>
      </w:r>
      <w:r w:rsidR="000D29AB" w:rsidRPr="002A3D31">
        <w:rPr>
          <w:rFonts w:ascii="Book Antiqua" w:hAnsi="Book Antiqua"/>
          <w:sz w:val="24"/>
          <w:szCs w:val="24"/>
          <w:lang w:val="es-ES"/>
        </w:rPr>
        <w:t>de reválida</w:t>
      </w:r>
      <w:r w:rsidRPr="002A3D31">
        <w:rPr>
          <w:rFonts w:ascii="Book Antiqua" w:hAnsi="Book Antiqua"/>
          <w:sz w:val="24"/>
          <w:szCs w:val="24"/>
          <w:lang w:val="es-ES"/>
        </w:rPr>
        <w:t xml:space="preserve"> uniforme</w:t>
      </w:r>
      <w:r w:rsidR="009A6E09" w:rsidRPr="002A3D31">
        <w:rPr>
          <w:rFonts w:ascii="Book Antiqua" w:hAnsi="Book Antiqua"/>
          <w:sz w:val="24"/>
          <w:szCs w:val="24"/>
          <w:lang w:val="es-ES"/>
        </w:rPr>
        <w:t>s</w:t>
      </w:r>
      <w:r w:rsidR="006067E5" w:rsidRPr="002A3D31">
        <w:rPr>
          <w:rFonts w:ascii="Book Antiqua" w:hAnsi="Book Antiqua"/>
          <w:sz w:val="24"/>
          <w:szCs w:val="24"/>
          <w:lang w:val="es-ES"/>
        </w:rPr>
        <w:t xml:space="preserve"> y de portabilidad de resultados</w:t>
      </w:r>
      <w:r w:rsidRPr="002A3D31">
        <w:rPr>
          <w:rFonts w:ascii="Book Antiqua" w:hAnsi="Book Antiqua"/>
          <w:sz w:val="24"/>
          <w:szCs w:val="24"/>
          <w:lang w:val="es-ES"/>
        </w:rPr>
        <w:t xml:space="preserve">, como el </w:t>
      </w:r>
      <w:proofErr w:type="spellStart"/>
      <w:r w:rsidRPr="002A3D31">
        <w:rPr>
          <w:rFonts w:ascii="Book Antiqua" w:hAnsi="Book Antiqua"/>
          <w:sz w:val="24"/>
          <w:szCs w:val="24"/>
          <w:lang w:val="es-ES"/>
        </w:rPr>
        <w:t>Uniform</w:t>
      </w:r>
      <w:proofErr w:type="spellEnd"/>
      <w:r w:rsidRPr="002A3D31">
        <w:rPr>
          <w:rFonts w:ascii="Book Antiqua" w:hAnsi="Book Antiqua"/>
          <w:sz w:val="24"/>
          <w:szCs w:val="24"/>
          <w:lang w:val="es-ES"/>
        </w:rPr>
        <w:t xml:space="preserve"> Bar </w:t>
      </w:r>
      <w:proofErr w:type="spellStart"/>
      <w:r w:rsidRPr="002A3D31">
        <w:rPr>
          <w:rFonts w:ascii="Book Antiqua" w:hAnsi="Book Antiqua"/>
          <w:sz w:val="24"/>
          <w:szCs w:val="24"/>
          <w:lang w:val="es-ES"/>
        </w:rPr>
        <w:t>Examination</w:t>
      </w:r>
      <w:proofErr w:type="spellEnd"/>
      <w:r w:rsidRPr="002A3D31">
        <w:rPr>
          <w:rFonts w:ascii="Book Antiqua" w:hAnsi="Book Antiqua"/>
          <w:sz w:val="24"/>
          <w:szCs w:val="24"/>
          <w:lang w:val="es-ES"/>
        </w:rPr>
        <w:t xml:space="preserve"> (UBE)</w:t>
      </w:r>
      <w:r w:rsidR="006E3EEA" w:rsidRPr="002A3D31">
        <w:rPr>
          <w:rFonts w:ascii="Book Antiqua" w:hAnsi="Book Antiqua"/>
          <w:sz w:val="24"/>
          <w:szCs w:val="24"/>
          <w:lang w:val="es-ES"/>
        </w:rPr>
        <w:t xml:space="preserve"> y el </w:t>
      </w:r>
      <w:proofErr w:type="spellStart"/>
      <w:r w:rsidR="006E3EEA" w:rsidRPr="002A3D31">
        <w:rPr>
          <w:rFonts w:ascii="Book Antiqua" w:hAnsi="Book Antiqua"/>
          <w:sz w:val="24"/>
          <w:szCs w:val="24"/>
          <w:lang w:val="es-ES"/>
        </w:rPr>
        <w:t>NextGen</w:t>
      </w:r>
      <w:proofErr w:type="spellEnd"/>
      <w:r w:rsidR="006E3EEA" w:rsidRPr="002A3D31">
        <w:rPr>
          <w:rFonts w:ascii="Book Antiqua" w:hAnsi="Book Antiqua"/>
          <w:sz w:val="24"/>
          <w:szCs w:val="24"/>
          <w:lang w:val="es-ES"/>
        </w:rPr>
        <w:t xml:space="preserve"> </w:t>
      </w:r>
      <w:proofErr w:type="spellStart"/>
      <w:r w:rsidR="006E3EEA" w:rsidRPr="002A3D31">
        <w:rPr>
          <w:rFonts w:ascii="Book Antiqua" w:hAnsi="Book Antiqua"/>
          <w:sz w:val="24"/>
          <w:szCs w:val="24"/>
          <w:lang w:val="es-ES"/>
        </w:rPr>
        <w:t>Uniform</w:t>
      </w:r>
      <w:proofErr w:type="spellEnd"/>
      <w:r w:rsidR="006E3EEA" w:rsidRPr="002A3D31">
        <w:rPr>
          <w:rFonts w:ascii="Book Antiqua" w:hAnsi="Book Antiqua"/>
          <w:sz w:val="24"/>
          <w:szCs w:val="24"/>
          <w:lang w:val="es-ES"/>
        </w:rPr>
        <w:t xml:space="preserve"> Bar</w:t>
      </w:r>
      <w:r w:rsidRPr="002A3D31">
        <w:rPr>
          <w:rFonts w:ascii="Book Antiqua" w:hAnsi="Book Antiqua"/>
          <w:sz w:val="24"/>
          <w:szCs w:val="24"/>
          <w:lang w:val="es-ES"/>
        </w:rPr>
        <w:t xml:space="preserve">, </w:t>
      </w:r>
      <w:r w:rsidR="009A6E09" w:rsidRPr="002A3D31">
        <w:rPr>
          <w:rFonts w:ascii="Book Antiqua" w:hAnsi="Book Antiqua"/>
          <w:sz w:val="24"/>
          <w:szCs w:val="24"/>
          <w:lang w:val="es-ES"/>
        </w:rPr>
        <w:t xml:space="preserve">los cuales </w:t>
      </w:r>
      <w:r w:rsidR="002A3D31" w:rsidRPr="00DA317C">
        <w:rPr>
          <w:rFonts w:ascii="Book Antiqua" w:hAnsi="Book Antiqua"/>
          <w:sz w:val="24"/>
          <w:szCs w:val="24"/>
          <w:lang w:val="es-ES"/>
        </w:rPr>
        <w:t>han sido adoptados o se encuentran bajo consideración en diversas jurisdicciones de los Estados Unidos como parte de una tendencia hacia la portabilidad de resultados y la evaluación uniforme de competencias mínimas</w:t>
      </w:r>
      <w:r w:rsidRPr="00DA317C">
        <w:rPr>
          <w:rFonts w:ascii="Book Antiqua" w:hAnsi="Book Antiqua"/>
          <w:sz w:val="24"/>
          <w:szCs w:val="24"/>
          <w:lang w:val="es-ES"/>
        </w:rPr>
        <w:t>. Esta evaluación deberá considerar las características particulares del ordenamiento jurídico puertorriqueño y la posibilidad de integrarlo al modelo naciona</w:t>
      </w:r>
      <w:bookmarkEnd w:id="2"/>
      <w:r w:rsidRPr="00DA317C">
        <w:rPr>
          <w:rFonts w:ascii="Book Antiqua" w:hAnsi="Book Antiqua"/>
          <w:sz w:val="24"/>
          <w:szCs w:val="24"/>
          <w:lang w:val="es-ES"/>
        </w:rPr>
        <w:t>l</w:t>
      </w:r>
      <w:r w:rsidR="000D29AB" w:rsidRPr="00DA317C">
        <w:rPr>
          <w:rFonts w:ascii="Book Antiqua" w:hAnsi="Book Antiqua"/>
          <w:sz w:val="24"/>
          <w:szCs w:val="24"/>
          <w:lang w:val="es-ES"/>
        </w:rPr>
        <w:t>.</w:t>
      </w:r>
    </w:p>
    <w:p w14:paraId="7C887C63" w14:textId="77777777" w:rsidR="007A596C" w:rsidRPr="002A3D31" w:rsidRDefault="00505200" w:rsidP="00DA317C">
      <w:pPr>
        <w:widowControl w:val="0"/>
        <w:suppressLineNumbers/>
        <w:spacing w:before="160" w:after="120" w:line="360" w:lineRule="auto"/>
        <w:ind w:firstLine="547"/>
        <w:jc w:val="both"/>
        <w:rPr>
          <w:rFonts w:ascii="Book Antiqua" w:hAnsi="Book Antiqua"/>
          <w:sz w:val="24"/>
          <w:szCs w:val="24"/>
          <w:lang w:val="es-ES"/>
        </w:rPr>
      </w:pPr>
      <w:r w:rsidRPr="002A3D31">
        <w:rPr>
          <w:rFonts w:ascii="Book Antiqua" w:hAnsi="Book Antiqua"/>
          <w:sz w:val="24"/>
          <w:szCs w:val="24"/>
          <w:lang w:val="es-ES"/>
        </w:rPr>
        <w:t xml:space="preserve">La Junta deberá presentar un </w:t>
      </w:r>
      <w:r w:rsidR="004421AB" w:rsidRPr="002A3D31">
        <w:rPr>
          <w:rFonts w:ascii="Book Antiqua" w:hAnsi="Book Antiqua"/>
          <w:sz w:val="24"/>
          <w:szCs w:val="24"/>
          <w:lang w:val="es-ES"/>
        </w:rPr>
        <w:t>i</w:t>
      </w:r>
      <w:r w:rsidRPr="002A3D31">
        <w:rPr>
          <w:rFonts w:ascii="Book Antiqua" w:hAnsi="Book Antiqua"/>
          <w:sz w:val="24"/>
          <w:szCs w:val="24"/>
          <w:lang w:val="es-ES"/>
        </w:rPr>
        <w:t>nforme con sus hallazgos y recomendaciones al Pleno del Tribunal Supremo para su evaluación</w:t>
      </w:r>
      <w:r w:rsidR="00332BAF" w:rsidRPr="002A3D31">
        <w:rPr>
          <w:rFonts w:ascii="Book Antiqua" w:hAnsi="Book Antiqua"/>
          <w:sz w:val="24"/>
          <w:szCs w:val="24"/>
          <w:lang w:val="es-ES"/>
        </w:rPr>
        <w:t xml:space="preserve">, con copia a las Secretarías del Senado y </w:t>
      </w:r>
      <w:r w:rsidR="004421AB" w:rsidRPr="002A3D31">
        <w:rPr>
          <w:rFonts w:ascii="Book Antiqua" w:hAnsi="Book Antiqua"/>
          <w:sz w:val="24"/>
          <w:szCs w:val="24"/>
          <w:lang w:val="es-ES"/>
        </w:rPr>
        <w:t xml:space="preserve">de la </w:t>
      </w:r>
      <w:r w:rsidR="009A71ED" w:rsidRPr="002A3D31">
        <w:rPr>
          <w:rFonts w:ascii="Book Antiqua" w:hAnsi="Book Antiqua"/>
          <w:sz w:val="24"/>
          <w:szCs w:val="24"/>
          <w:lang w:val="es-ES"/>
        </w:rPr>
        <w:t>Cámara</w:t>
      </w:r>
      <w:r w:rsidR="00332BAF" w:rsidRPr="002A3D31">
        <w:rPr>
          <w:rFonts w:ascii="Book Antiqua" w:hAnsi="Book Antiqua"/>
          <w:sz w:val="24"/>
          <w:szCs w:val="24"/>
          <w:lang w:val="es-ES"/>
        </w:rPr>
        <w:t xml:space="preserve"> de Represent</w:t>
      </w:r>
      <w:r w:rsidR="009A71ED" w:rsidRPr="002A3D31">
        <w:rPr>
          <w:rFonts w:ascii="Book Antiqua" w:hAnsi="Book Antiqua"/>
          <w:sz w:val="24"/>
          <w:szCs w:val="24"/>
          <w:lang w:val="es-ES"/>
        </w:rPr>
        <w:t>ante</w:t>
      </w:r>
      <w:r w:rsidR="004421AB" w:rsidRPr="002A3D31">
        <w:rPr>
          <w:rFonts w:ascii="Book Antiqua" w:hAnsi="Book Antiqua"/>
          <w:sz w:val="24"/>
          <w:szCs w:val="24"/>
          <w:lang w:val="es-ES"/>
        </w:rPr>
        <w:t>s</w:t>
      </w:r>
      <w:r w:rsidR="009A71ED" w:rsidRPr="002A3D31">
        <w:rPr>
          <w:rFonts w:ascii="Book Antiqua" w:hAnsi="Book Antiqua"/>
          <w:sz w:val="24"/>
          <w:szCs w:val="24"/>
          <w:lang w:val="es-ES"/>
        </w:rPr>
        <w:t xml:space="preserve">, en un </w:t>
      </w:r>
      <w:r w:rsidR="007F66F5" w:rsidRPr="002A3D31">
        <w:rPr>
          <w:rFonts w:ascii="Book Antiqua" w:hAnsi="Book Antiqua"/>
          <w:sz w:val="24"/>
          <w:szCs w:val="24"/>
          <w:lang w:val="es-ES"/>
        </w:rPr>
        <w:t>término</w:t>
      </w:r>
      <w:r w:rsidR="009A71ED" w:rsidRPr="002A3D31">
        <w:rPr>
          <w:rFonts w:ascii="Book Antiqua" w:hAnsi="Book Antiqua"/>
          <w:sz w:val="24"/>
          <w:szCs w:val="24"/>
          <w:lang w:val="es-ES"/>
        </w:rPr>
        <w:t>, no mayor, de un</w:t>
      </w:r>
      <w:r w:rsidR="004421AB" w:rsidRPr="002A3D31">
        <w:rPr>
          <w:rFonts w:ascii="Book Antiqua" w:hAnsi="Book Antiqua"/>
          <w:sz w:val="24"/>
          <w:szCs w:val="24"/>
          <w:lang w:val="es-ES"/>
        </w:rPr>
        <w:t xml:space="preserve"> (1)</w:t>
      </w:r>
      <w:r w:rsidR="009A71ED" w:rsidRPr="002A3D31">
        <w:rPr>
          <w:rFonts w:ascii="Book Antiqua" w:hAnsi="Book Antiqua"/>
          <w:sz w:val="24"/>
          <w:szCs w:val="24"/>
          <w:lang w:val="es-ES"/>
        </w:rPr>
        <w:t xml:space="preserve"> </w:t>
      </w:r>
      <w:r w:rsidR="00DC1D20" w:rsidRPr="002A3D31">
        <w:rPr>
          <w:rFonts w:ascii="Book Antiqua" w:hAnsi="Book Antiqua"/>
          <w:sz w:val="24"/>
          <w:szCs w:val="24"/>
          <w:lang w:val="es-ES"/>
        </w:rPr>
        <w:t>año desde</w:t>
      </w:r>
      <w:r w:rsidR="0050771C" w:rsidRPr="002A3D31">
        <w:rPr>
          <w:rFonts w:ascii="Book Antiqua" w:hAnsi="Book Antiqua"/>
          <w:sz w:val="24"/>
          <w:szCs w:val="24"/>
          <w:lang w:val="es-ES"/>
        </w:rPr>
        <w:t xml:space="preserve"> </w:t>
      </w:r>
      <w:r w:rsidR="00DC1D20" w:rsidRPr="002A3D31">
        <w:rPr>
          <w:rFonts w:ascii="Book Antiqua" w:hAnsi="Book Antiqua"/>
          <w:sz w:val="24"/>
          <w:szCs w:val="24"/>
          <w:lang w:val="es-ES"/>
        </w:rPr>
        <w:t>la aprobación de esta Ley</w:t>
      </w:r>
      <w:r w:rsidR="001A4A13" w:rsidRPr="002A3D31">
        <w:rPr>
          <w:rFonts w:ascii="Book Antiqua" w:hAnsi="Book Antiqua"/>
          <w:sz w:val="24"/>
          <w:szCs w:val="24"/>
          <w:lang w:val="es-ES"/>
        </w:rPr>
        <w:t xml:space="preserve">, prorrogable </w:t>
      </w:r>
      <w:r w:rsidR="004421AB" w:rsidRPr="002A3D31">
        <w:rPr>
          <w:rFonts w:ascii="Book Antiqua" w:hAnsi="Book Antiqua"/>
          <w:sz w:val="24"/>
          <w:szCs w:val="24"/>
          <w:lang w:val="es-ES"/>
        </w:rPr>
        <w:t>por</w:t>
      </w:r>
      <w:r w:rsidR="001A4A13" w:rsidRPr="002A3D31">
        <w:rPr>
          <w:rFonts w:ascii="Book Antiqua" w:hAnsi="Book Antiqua"/>
          <w:sz w:val="24"/>
          <w:szCs w:val="24"/>
          <w:lang w:val="es-ES"/>
        </w:rPr>
        <w:t xml:space="preserve"> un término adicional de un</w:t>
      </w:r>
      <w:r w:rsidR="004421AB" w:rsidRPr="002A3D31">
        <w:rPr>
          <w:rFonts w:ascii="Book Antiqua" w:hAnsi="Book Antiqua"/>
          <w:sz w:val="24"/>
          <w:szCs w:val="24"/>
          <w:lang w:val="es-ES"/>
        </w:rPr>
        <w:t xml:space="preserve"> (1)</w:t>
      </w:r>
      <w:r w:rsidR="001A4A13" w:rsidRPr="002A3D31">
        <w:rPr>
          <w:rFonts w:ascii="Book Antiqua" w:hAnsi="Book Antiqua"/>
          <w:sz w:val="24"/>
          <w:szCs w:val="24"/>
          <w:lang w:val="es-ES"/>
        </w:rPr>
        <w:t xml:space="preserve"> año.</w:t>
      </w:r>
    </w:p>
    <w:p w14:paraId="1B18D881" w14:textId="77777777" w:rsidR="00A52D16" w:rsidRPr="002A3D31" w:rsidRDefault="007A596C" w:rsidP="00DA317C">
      <w:pPr>
        <w:widowControl w:val="0"/>
        <w:suppressLineNumbers/>
        <w:spacing w:before="160" w:after="120" w:line="360" w:lineRule="auto"/>
        <w:ind w:firstLine="547"/>
        <w:jc w:val="both"/>
        <w:rPr>
          <w:rFonts w:ascii="Book Antiqua" w:hAnsi="Book Antiqua"/>
          <w:sz w:val="24"/>
          <w:szCs w:val="24"/>
          <w:lang w:val="es-ES"/>
        </w:rPr>
      </w:pPr>
      <w:r w:rsidRPr="002A3D31">
        <w:rPr>
          <w:rFonts w:ascii="Book Antiqua" w:hAnsi="Book Antiqua"/>
          <w:sz w:val="24"/>
          <w:szCs w:val="24"/>
          <w:lang w:val="es-ES"/>
        </w:rPr>
        <w:t xml:space="preserve">Con esta medida, </w:t>
      </w:r>
      <w:r w:rsidR="00B968F9" w:rsidRPr="002A3D31">
        <w:rPr>
          <w:rFonts w:ascii="Book Antiqua" w:hAnsi="Book Antiqua"/>
          <w:sz w:val="24"/>
          <w:szCs w:val="24"/>
          <w:lang w:val="es-ES"/>
        </w:rPr>
        <w:t>la Asamblea</w:t>
      </w:r>
      <w:r w:rsidR="00784439" w:rsidRPr="002A3D31">
        <w:rPr>
          <w:rFonts w:ascii="Book Antiqua" w:hAnsi="Book Antiqua"/>
          <w:sz w:val="24"/>
          <w:szCs w:val="24"/>
          <w:lang w:val="es-ES"/>
        </w:rPr>
        <w:t xml:space="preserve"> Legislativa </w:t>
      </w:r>
      <w:r w:rsidR="00C25E5D" w:rsidRPr="002A3D31">
        <w:rPr>
          <w:rFonts w:ascii="Book Antiqua" w:hAnsi="Book Antiqua"/>
          <w:sz w:val="24"/>
          <w:szCs w:val="24"/>
          <w:lang w:val="es-ES"/>
        </w:rPr>
        <w:t>re</w:t>
      </w:r>
      <w:r w:rsidR="004421AB" w:rsidRPr="002A3D31">
        <w:rPr>
          <w:rFonts w:ascii="Book Antiqua" w:hAnsi="Book Antiqua"/>
          <w:sz w:val="24"/>
          <w:szCs w:val="24"/>
          <w:lang w:val="es-ES"/>
        </w:rPr>
        <w:t>a</w:t>
      </w:r>
      <w:r w:rsidR="00C25E5D" w:rsidRPr="002A3D31">
        <w:rPr>
          <w:rFonts w:ascii="Book Antiqua" w:hAnsi="Book Antiqua"/>
          <w:sz w:val="24"/>
          <w:szCs w:val="24"/>
          <w:lang w:val="es-ES"/>
        </w:rPr>
        <w:t xml:space="preserve">firma su propósito de </w:t>
      </w:r>
      <w:r w:rsidR="00B968F9" w:rsidRPr="002A3D31">
        <w:rPr>
          <w:rFonts w:ascii="Book Antiqua" w:hAnsi="Book Antiqua"/>
          <w:sz w:val="24"/>
          <w:szCs w:val="24"/>
          <w:lang w:val="es-ES"/>
        </w:rPr>
        <w:t>atemperar el ordenamiento jurídico de Puerto Rico a las mejores prácticas nacionales en materia de admisión y regulación de la profesión legal, promoviendo estándares de equidad, transparencia y modernización</w:t>
      </w:r>
      <w:r w:rsidR="004421AB" w:rsidRPr="002A3D31">
        <w:rPr>
          <w:rFonts w:ascii="Book Antiqua" w:hAnsi="Book Antiqua"/>
          <w:sz w:val="24"/>
          <w:szCs w:val="24"/>
          <w:lang w:val="es-ES"/>
        </w:rPr>
        <w:t>, r</w:t>
      </w:r>
      <w:r w:rsidR="00DD4598" w:rsidRPr="002A3D31">
        <w:rPr>
          <w:rFonts w:ascii="Book Antiqua" w:hAnsi="Book Antiqua"/>
          <w:sz w:val="24"/>
          <w:szCs w:val="24"/>
          <w:lang w:val="es-ES"/>
        </w:rPr>
        <w:t>econociendo el poder inherente y constitucional del Tribunal Supremo de Puerto Rico para reglamentar el ejercicio de la abogacía en nuestra jurisdicción</w:t>
      </w:r>
      <w:r w:rsidR="00A853F4" w:rsidRPr="002A3D31">
        <w:rPr>
          <w:rFonts w:ascii="Book Antiqua" w:hAnsi="Book Antiqua"/>
          <w:sz w:val="24"/>
          <w:szCs w:val="24"/>
          <w:lang w:val="es-ES"/>
        </w:rPr>
        <w:t>.</w:t>
      </w:r>
    </w:p>
    <w:p w14:paraId="23368E21" w14:textId="77777777" w:rsidR="00A80A06" w:rsidRPr="002A3D31" w:rsidRDefault="00DA317C" w:rsidP="00A80A06">
      <w:pPr>
        <w:suppressLineNumbers/>
        <w:rPr>
          <w:rFonts w:ascii="Book Antiqua" w:hAnsi="Book Antiqua"/>
          <w:b/>
          <w:bCs/>
          <w:iCs/>
          <w:sz w:val="24"/>
          <w:szCs w:val="24"/>
          <w:lang w:val="es-ES"/>
        </w:rPr>
      </w:pPr>
      <w:r>
        <w:rPr>
          <w:rFonts w:ascii="Book Antiqua" w:hAnsi="Book Antiqua"/>
          <w:b/>
          <w:bCs/>
          <w:iCs/>
          <w:sz w:val="24"/>
          <w:szCs w:val="24"/>
          <w:lang w:val="es-ES"/>
        </w:rPr>
        <w:br w:type="page"/>
      </w:r>
      <w:r w:rsidR="00A80A06" w:rsidRPr="002A3D31">
        <w:rPr>
          <w:rFonts w:ascii="Book Antiqua" w:hAnsi="Book Antiqua"/>
          <w:b/>
          <w:bCs/>
          <w:iCs/>
          <w:sz w:val="24"/>
          <w:szCs w:val="24"/>
          <w:lang w:val="es-ES"/>
        </w:rPr>
        <w:lastRenderedPageBreak/>
        <w:t>DECRÉTASE POR LA ASAMBLEA LEGISLATIVA DE PUERTO RICO:</w:t>
      </w:r>
    </w:p>
    <w:p w14:paraId="7EF7437A" w14:textId="77777777" w:rsidR="0082378A" w:rsidRPr="002A3D31" w:rsidRDefault="00A75D73" w:rsidP="00B62F21">
      <w:pPr>
        <w:spacing w:after="0" w:line="456" w:lineRule="auto"/>
        <w:ind w:firstLine="720"/>
        <w:jc w:val="both"/>
        <w:rPr>
          <w:rFonts w:ascii="Book Antiqua" w:hAnsi="Book Antiqua"/>
          <w:sz w:val="24"/>
          <w:szCs w:val="24"/>
          <w:lang w:val="es-ES"/>
        </w:rPr>
      </w:pPr>
      <w:r w:rsidRPr="002A3D31">
        <w:rPr>
          <w:rFonts w:ascii="Book Antiqua" w:hAnsi="Book Antiqua"/>
          <w:sz w:val="24"/>
          <w:szCs w:val="24"/>
          <w:lang w:val="es-ES"/>
        </w:rPr>
        <w:t>Artículo</w:t>
      </w:r>
      <w:r w:rsidR="002C07E3" w:rsidRPr="002A3D31">
        <w:rPr>
          <w:rFonts w:ascii="Book Antiqua" w:hAnsi="Book Antiqua"/>
          <w:sz w:val="24"/>
          <w:szCs w:val="24"/>
          <w:lang w:val="es-ES"/>
        </w:rPr>
        <w:t xml:space="preserve"> 1</w:t>
      </w:r>
      <w:r w:rsidR="0081192A" w:rsidRPr="002A3D31">
        <w:rPr>
          <w:rFonts w:ascii="Book Antiqua" w:hAnsi="Book Antiqua"/>
          <w:sz w:val="24"/>
          <w:szCs w:val="24"/>
          <w:lang w:val="es-ES"/>
        </w:rPr>
        <w:t>.-</w:t>
      </w:r>
      <w:r w:rsidR="002C07E3" w:rsidRPr="002A3D31">
        <w:rPr>
          <w:rFonts w:ascii="Book Antiqua" w:hAnsi="Book Antiqua"/>
          <w:sz w:val="24"/>
          <w:szCs w:val="24"/>
          <w:lang w:val="es-ES"/>
        </w:rPr>
        <w:t xml:space="preserve"> </w:t>
      </w:r>
      <w:r w:rsidR="00A806F8" w:rsidRPr="002A3D31">
        <w:rPr>
          <w:rFonts w:ascii="Book Antiqua" w:hAnsi="Book Antiqua"/>
          <w:sz w:val="24"/>
          <w:szCs w:val="24"/>
          <w:lang w:val="es-ES"/>
        </w:rPr>
        <w:t xml:space="preserve">Se </w:t>
      </w:r>
      <w:r w:rsidR="001E0491" w:rsidRPr="002A3D31">
        <w:rPr>
          <w:rFonts w:ascii="Book Antiqua" w:hAnsi="Book Antiqua"/>
          <w:sz w:val="24"/>
          <w:szCs w:val="24"/>
          <w:lang w:val="es-ES"/>
        </w:rPr>
        <w:t>enmienda</w:t>
      </w:r>
      <w:r w:rsidR="00A806F8" w:rsidRPr="002A3D31">
        <w:rPr>
          <w:rFonts w:ascii="Book Antiqua" w:hAnsi="Book Antiqua"/>
          <w:sz w:val="24"/>
          <w:szCs w:val="24"/>
          <w:lang w:val="es-ES"/>
        </w:rPr>
        <w:t xml:space="preserve"> </w:t>
      </w:r>
      <w:r w:rsidR="00764C5F" w:rsidRPr="002A3D31">
        <w:rPr>
          <w:rFonts w:ascii="Book Antiqua" w:hAnsi="Book Antiqua"/>
          <w:sz w:val="24"/>
          <w:szCs w:val="24"/>
          <w:lang w:val="es-ES"/>
        </w:rPr>
        <w:t xml:space="preserve">la </w:t>
      </w:r>
      <w:r w:rsidR="0071717C" w:rsidRPr="002A3D31">
        <w:rPr>
          <w:rFonts w:ascii="Book Antiqua" w:hAnsi="Book Antiqua"/>
          <w:sz w:val="24"/>
          <w:szCs w:val="24"/>
          <w:lang w:val="es-ES"/>
        </w:rPr>
        <w:t>Sección</w:t>
      </w:r>
      <w:r w:rsidR="00C56659" w:rsidRPr="002A3D31">
        <w:rPr>
          <w:rFonts w:ascii="Book Antiqua" w:hAnsi="Book Antiqua"/>
          <w:sz w:val="24"/>
          <w:szCs w:val="24"/>
          <w:lang w:val="es-ES"/>
        </w:rPr>
        <w:t xml:space="preserve"> 1</w:t>
      </w:r>
      <w:r w:rsidR="00764C5F" w:rsidRPr="002A3D31">
        <w:rPr>
          <w:rFonts w:ascii="Book Antiqua" w:hAnsi="Book Antiqua"/>
          <w:sz w:val="24"/>
          <w:szCs w:val="24"/>
          <w:lang w:val="es-ES"/>
        </w:rPr>
        <w:t xml:space="preserve"> </w:t>
      </w:r>
      <w:r w:rsidR="0082378A" w:rsidRPr="002A3D31">
        <w:rPr>
          <w:rFonts w:ascii="Book Antiqua" w:hAnsi="Book Antiqua"/>
          <w:sz w:val="24"/>
          <w:szCs w:val="24"/>
          <w:lang w:val="es-ES"/>
        </w:rPr>
        <w:t>de</w:t>
      </w:r>
      <w:r w:rsidR="00A806F8" w:rsidRPr="002A3D31">
        <w:rPr>
          <w:rFonts w:ascii="Book Antiqua" w:hAnsi="Book Antiqua"/>
          <w:sz w:val="24"/>
          <w:szCs w:val="24"/>
          <w:lang w:val="es-ES"/>
        </w:rPr>
        <w:t xml:space="preserve"> la Ley </w:t>
      </w:r>
      <w:r w:rsidR="0071717C" w:rsidRPr="002A3D31">
        <w:rPr>
          <w:rFonts w:ascii="Book Antiqua" w:hAnsi="Book Antiqua"/>
          <w:sz w:val="24"/>
          <w:szCs w:val="24"/>
          <w:lang w:val="es-ES"/>
        </w:rPr>
        <w:t>Núm. 17</w:t>
      </w:r>
      <w:r w:rsidR="004F6D5A" w:rsidRPr="002A3D31">
        <w:rPr>
          <w:rFonts w:ascii="Book Antiqua" w:hAnsi="Book Antiqua"/>
          <w:lang w:val="es-ES"/>
        </w:rPr>
        <w:t xml:space="preserve"> </w:t>
      </w:r>
      <w:r w:rsidR="004F6D5A" w:rsidRPr="002A3D31">
        <w:rPr>
          <w:rFonts w:ascii="Book Antiqua" w:hAnsi="Book Antiqua"/>
          <w:sz w:val="24"/>
          <w:szCs w:val="24"/>
          <w:lang w:val="es-ES"/>
        </w:rPr>
        <w:t>de 10 de junio de 1939</w:t>
      </w:r>
      <w:r w:rsidR="00A806F8" w:rsidRPr="002A3D31">
        <w:rPr>
          <w:rFonts w:ascii="Book Antiqua" w:hAnsi="Book Antiqua"/>
          <w:sz w:val="24"/>
          <w:szCs w:val="24"/>
          <w:lang w:val="es-ES"/>
        </w:rPr>
        <w:t xml:space="preserve">, según enmendada, </w:t>
      </w:r>
      <w:r w:rsidR="001E0491" w:rsidRPr="002A3D31">
        <w:rPr>
          <w:rFonts w:ascii="Book Antiqua" w:hAnsi="Book Antiqua"/>
          <w:sz w:val="24"/>
          <w:szCs w:val="24"/>
          <w:lang w:val="es-ES"/>
        </w:rPr>
        <w:t>para que lea como sigue</w:t>
      </w:r>
      <w:r w:rsidR="0082378A" w:rsidRPr="002A3D31">
        <w:rPr>
          <w:rFonts w:ascii="Book Antiqua" w:hAnsi="Book Antiqua"/>
          <w:sz w:val="24"/>
          <w:szCs w:val="24"/>
          <w:lang w:val="es-ES"/>
        </w:rPr>
        <w:t>:</w:t>
      </w:r>
    </w:p>
    <w:p w14:paraId="6EE4A810" w14:textId="77777777" w:rsidR="004421AB" w:rsidRPr="002A3D31" w:rsidRDefault="004421AB" w:rsidP="00B62F21">
      <w:pPr>
        <w:spacing w:after="0" w:line="456" w:lineRule="auto"/>
        <w:ind w:firstLine="720"/>
        <w:jc w:val="both"/>
        <w:rPr>
          <w:rFonts w:ascii="Book Antiqua" w:hAnsi="Book Antiqua"/>
          <w:sz w:val="24"/>
          <w:szCs w:val="24"/>
          <w:lang w:val="es-ES"/>
        </w:rPr>
      </w:pPr>
      <w:r w:rsidRPr="002A3D31">
        <w:rPr>
          <w:rFonts w:ascii="Book Antiqua" w:hAnsi="Book Antiqua"/>
          <w:sz w:val="24"/>
          <w:szCs w:val="24"/>
          <w:lang w:val="es-ES"/>
        </w:rPr>
        <w:t>“Sección 1. -</w:t>
      </w:r>
    </w:p>
    <w:p w14:paraId="55105AAF" w14:textId="77777777" w:rsidR="008B7906" w:rsidRPr="002A3D31" w:rsidRDefault="002A3D31" w:rsidP="00B62F21">
      <w:pPr>
        <w:spacing w:after="0" w:line="456" w:lineRule="auto"/>
        <w:ind w:firstLine="720"/>
        <w:jc w:val="both"/>
        <w:rPr>
          <w:rFonts w:ascii="Book Antiqua" w:hAnsi="Book Antiqua"/>
          <w:sz w:val="24"/>
          <w:szCs w:val="24"/>
          <w:lang w:val="es-ES"/>
        </w:rPr>
      </w:pPr>
      <w:r w:rsidRPr="00DA317C">
        <w:rPr>
          <w:rFonts w:ascii="Book Antiqua" w:hAnsi="Book Antiqua"/>
          <w:sz w:val="24"/>
          <w:szCs w:val="24"/>
          <w:lang w:val="es-ES"/>
        </w:rPr>
        <w:t xml:space="preserve">Esta Ley será conocida como la “Ley del Ejercicio de la Abogacía en Puerto Rico”. </w:t>
      </w:r>
      <w:r w:rsidR="001E0491" w:rsidRPr="00DA317C">
        <w:rPr>
          <w:rFonts w:ascii="Book Antiqua" w:hAnsi="Book Antiqua"/>
          <w:sz w:val="24"/>
          <w:szCs w:val="24"/>
          <w:lang w:val="es-ES"/>
        </w:rPr>
        <w:t xml:space="preserve">Desde la fecha de la aprobación de esta </w:t>
      </w:r>
      <w:r w:rsidR="00EB3D0A">
        <w:rPr>
          <w:rFonts w:ascii="Book Antiqua" w:hAnsi="Book Antiqua"/>
          <w:sz w:val="24"/>
          <w:szCs w:val="24"/>
          <w:lang w:val="es-ES"/>
        </w:rPr>
        <w:t>L</w:t>
      </w:r>
      <w:r w:rsidR="001E0491" w:rsidRPr="00DA317C">
        <w:rPr>
          <w:rFonts w:ascii="Book Antiqua" w:hAnsi="Book Antiqua"/>
          <w:sz w:val="24"/>
          <w:szCs w:val="24"/>
          <w:lang w:val="es-ES"/>
        </w:rPr>
        <w:t>ey solo serán admitidos a postular como abogados ante los Tribunales de Justicia del Gobierno de Puerto Rico, además de los que ya lo han sido, los que cumplan los requisitos que a continuación</w:t>
      </w:r>
      <w:r w:rsidR="001E0491" w:rsidRPr="002A3D31">
        <w:rPr>
          <w:rFonts w:ascii="Book Antiqua" w:hAnsi="Book Antiqua"/>
          <w:sz w:val="24"/>
          <w:szCs w:val="24"/>
          <w:lang w:val="es-ES"/>
        </w:rPr>
        <w:t xml:space="preserve"> se enumeran: </w:t>
      </w:r>
    </w:p>
    <w:p w14:paraId="6F73C290" w14:textId="77777777" w:rsidR="008B7906" w:rsidRPr="00DA317C" w:rsidRDefault="001E0491" w:rsidP="00B62F21">
      <w:pPr>
        <w:spacing w:after="0" w:line="456" w:lineRule="auto"/>
        <w:ind w:firstLine="720"/>
        <w:jc w:val="both"/>
        <w:rPr>
          <w:rFonts w:ascii="Book Antiqua" w:hAnsi="Book Antiqua"/>
          <w:sz w:val="24"/>
          <w:szCs w:val="24"/>
          <w:lang w:val="es-ES"/>
        </w:rPr>
      </w:pPr>
      <w:r w:rsidRPr="002A3D31">
        <w:rPr>
          <w:rFonts w:ascii="Book Antiqua" w:hAnsi="Book Antiqua"/>
          <w:sz w:val="24"/>
          <w:szCs w:val="24"/>
          <w:lang w:val="es-ES"/>
        </w:rPr>
        <w:t xml:space="preserve">(1) Ser mayor de edad, de intachable </w:t>
      </w:r>
      <w:r w:rsidRPr="00DA317C">
        <w:rPr>
          <w:rFonts w:ascii="Book Antiqua" w:hAnsi="Book Antiqua"/>
          <w:sz w:val="24"/>
          <w:szCs w:val="24"/>
          <w:lang w:val="es-ES"/>
        </w:rPr>
        <w:t xml:space="preserve">conducta moral y reputación y digna de ser admitida al ejercicio de la abogacía. El Tribunal Supremo de Puerto Rico determinará mediante reglamento la forma en que se investigará, evaluará y determinará si el candidato cumple con este requisito. </w:t>
      </w:r>
    </w:p>
    <w:p w14:paraId="46FC0A18" w14:textId="77777777" w:rsidR="003A3AD8" w:rsidRPr="00DA317C" w:rsidRDefault="004421AB" w:rsidP="00B62F21">
      <w:pPr>
        <w:spacing w:after="0" w:line="456" w:lineRule="auto"/>
        <w:ind w:firstLine="720"/>
        <w:jc w:val="both"/>
        <w:rPr>
          <w:rFonts w:ascii="Book Antiqua" w:hAnsi="Book Antiqua"/>
          <w:sz w:val="24"/>
          <w:szCs w:val="24"/>
          <w:lang w:val="es-ES"/>
        </w:rPr>
      </w:pPr>
      <w:r w:rsidRPr="00DA317C">
        <w:rPr>
          <w:rFonts w:ascii="Book Antiqua" w:hAnsi="Book Antiqua"/>
          <w:sz w:val="24"/>
          <w:szCs w:val="24"/>
          <w:lang w:val="es-ES"/>
        </w:rPr>
        <w:t xml:space="preserve">(2) </w:t>
      </w:r>
      <w:r w:rsidR="0089726B" w:rsidRPr="00DA317C">
        <w:rPr>
          <w:rFonts w:ascii="Book Antiqua" w:hAnsi="Book Antiqua"/>
          <w:sz w:val="24"/>
          <w:szCs w:val="24"/>
          <w:lang w:val="es-ES"/>
        </w:rPr>
        <w:t xml:space="preserve">Haberse recibido de abogado en una universidad aprobada por la American Bar </w:t>
      </w:r>
      <w:proofErr w:type="spellStart"/>
      <w:r w:rsidR="0089726B" w:rsidRPr="00DA317C">
        <w:rPr>
          <w:rFonts w:ascii="Book Antiqua" w:hAnsi="Book Antiqua"/>
          <w:sz w:val="24"/>
          <w:szCs w:val="24"/>
          <w:lang w:val="es-ES"/>
        </w:rPr>
        <w:t>Association</w:t>
      </w:r>
      <w:proofErr w:type="spellEnd"/>
      <w:r w:rsidR="0089726B" w:rsidRPr="00DA317C">
        <w:rPr>
          <w:rFonts w:ascii="Book Antiqua" w:hAnsi="Book Antiqua"/>
          <w:sz w:val="24"/>
          <w:szCs w:val="24"/>
          <w:lang w:val="es-ES"/>
        </w:rPr>
        <w:t xml:space="preserve"> </w:t>
      </w:r>
      <w:r w:rsidR="00826A36" w:rsidRPr="00DA317C">
        <w:rPr>
          <w:rFonts w:ascii="Book Antiqua" w:hAnsi="Book Antiqua"/>
          <w:sz w:val="24"/>
          <w:szCs w:val="24"/>
          <w:lang w:val="es-ES"/>
        </w:rPr>
        <w:t>o</w:t>
      </w:r>
      <w:r w:rsidR="0089726B" w:rsidRPr="00DA317C">
        <w:rPr>
          <w:rFonts w:ascii="Book Antiqua" w:hAnsi="Book Antiqua"/>
          <w:sz w:val="24"/>
          <w:szCs w:val="24"/>
          <w:lang w:val="es-ES"/>
        </w:rPr>
        <w:t xml:space="preserve"> por</w:t>
      </w:r>
      <w:r w:rsidR="009A1108" w:rsidRPr="00DA317C">
        <w:rPr>
          <w:rFonts w:ascii="Book Antiqua" w:hAnsi="Book Antiqua"/>
          <w:sz w:val="24"/>
          <w:szCs w:val="24"/>
          <w:lang w:val="es-ES"/>
        </w:rPr>
        <w:t xml:space="preserve"> el Tribunal Supremo</w:t>
      </w:r>
      <w:r w:rsidR="0089726B" w:rsidRPr="00DA317C">
        <w:rPr>
          <w:rFonts w:ascii="Book Antiqua" w:hAnsi="Book Antiqua"/>
          <w:sz w:val="24"/>
          <w:szCs w:val="24"/>
          <w:lang w:val="es-ES"/>
        </w:rPr>
        <w:t xml:space="preserve"> de Puerto Rico</w:t>
      </w:r>
      <w:r w:rsidR="00EB3D0A">
        <w:rPr>
          <w:rFonts w:ascii="Book Antiqua" w:hAnsi="Book Antiqua"/>
          <w:sz w:val="24"/>
          <w:szCs w:val="24"/>
          <w:lang w:val="es-ES"/>
        </w:rPr>
        <w:t>.</w:t>
      </w:r>
      <w:r w:rsidR="0089726B" w:rsidRPr="00DA317C">
        <w:rPr>
          <w:rFonts w:ascii="Book Antiqua" w:hAnsi="Book Antiqua"/>
          <w:sz w:val="24"/>
          <w:szCs w:val="24"/>
          <w:lang w:val="es-ES"/>
        </w:rPr>
        <w:t xml:space="preserve"> Disponiéndose, sin embargo, que cuando el aspirante se hubiere graduado de abogado en una universidad extranjera, se faculta </w:t>
      </w:r>
      <w:r w:rsidR="002A3D31" w:rsidRPr="00DA317C">
        <w:rPr>
          <w:rFonts w:ascii="Book Antiqua" w:hAnsi="Book Antiqua"/>
          <w:sz w:val="24"/>
          <w:szCs w:val="24"/>
          <w:lang w:val="es-ES"/>
        </w:rPr>
        <w:t xml:space="preserve">al </w:t>
      </w:r>
      <w:r w:rsidR="00013E0A" w:rsidRPr="00DA317C">
        <w:rPr>
          <w:rFonts w:ascii="Book Antiqua" w:hAnsi="Book Antiqua"/>
          <w:sz w:val="24"/>
          <w:szCs w:val="24"/>
          <w:lang w:val="es-ES"/>
        </w:rPr>
        <w:t xml:space="preserve">Tribunal Supremo </w:t>
      </w:r>
      <w:r w:rsidR="0089726B" w:rsidRPr="00DA317C">
        <w:rPr>
          <w:rFonts w:ascii="Book Antiqua" w:hAnsi="Book Antiqua"/>
          <w:sz w:val="24"/>
          <w:szCs w:val="24"/>
          <w:lang w:val="es-ES"/>
        </w:rPr>
        <w:t xml:space="preserve">de Puerto Rico para que, en uso de su discreción, determine si dicha universidad cumple con el equivalente de los requisitos que se exigen de las universidades aprobadas por la American Bar </w:t>
      </w:r>
      <w:proofErr w:type="spellStart"/>
      <w:r w:rsidR="0089726B" w:rsidRPr="00DA317C">
        <w:rPr>
          <w:rFonts w:ascii="Book Antiqua" w:hAnsi="Book Antiqua"/>
          <w:sz w:val="24"/>
          <w:szCs w:val="24"/>
          <w:lang w:val="es-ES"/>
        </w:rPr>
        <w:t>Association</w:t>
      </w:r>
      <w:proofErr w:type="spellEnd"/>
      <w:r w:rsidR="0089726B" w:rsidRPr="00DA317C">
        <w:rPr>
          <w:rFonts w:ascii="Book Antiqua" w:hAnsi="Book Antiqua"/>
          <w:sz w:val="24"/>
          <w:szCs w:val="24"/>
          <w:lang w:val="es-ES"/>
        </w:rPr>
        <w:t>, único caso en el cual se considerará suficiente el diploma así recibido</w:t>
      </w:r>
      <w:r w:rsidR="00EB3D0A">
        <w:rPr>
          <w:rFonts w:ascii="Book Antiqua" w:hAnsi="Book Antiqua"/>
          <w:sz w:val="24"/>
          <w:szCs w:val="24"/>
          <w:lang w:val="es-ES"/>
        </w:rPr>
        <w:t>.</w:t>
      </w:r>
      <w:r w:rsidR="0089726B" w:rsidRPr="00DA317C">
        <w:rPr>
          <w:rFonts w:ascii="Book Antiqua" w:hAnsi="Book Antiqua"/>
          <w:sz w:val="24"/>
          <w:szCs w:val="24"/>
          <w:lang w:val="es-ES"/>
        </w:rPr>
        <w:t xml:space="preserve"> Disponiéndose, además, que a los efectos de este inciso </w:t>
      </w:r>
      <w:r w:rsidR="003A3AD8" w:rsidRPr="00DA317C">
        <w:rPr>
          <w:rFonts w:ascii="Book Antiqua" w:hAnsi="Book Antiqua"/>
          <w:sz w:val="24"/>
          <w:szCs w:val="24"/>
          <w:lang w:val="es-ES"/>
        </w:rPr>
        <w:t xml:space="preserve">la Escuela </w:t>
      </w:r>
      <w:r w:rsidR="0089726B" w:rsidRPr="00DA317C">
        <w:rPr>
          <w:rFonts w:ascii="Book Antiqua" w:hAnsi="Book Antiqua"/>
          <w:sz w:val="24"/>
          <w:szCs w:val="24"/>
          <w:lang w:val="es-ES"/>
        </w:rPr>
        <w:t xml:space="preserve">de Derecho de la Universidad de Puerto Rico se considerará como aprobado por la American Bar </w:t>
      </w:r>
      <w:proofErr w:type="spellStart"/>
      <w:r w:rsidR="0089726B" w:rsidRPr="00DA317C">
        <w:rPr>
          <w:rFonts w:ascii="Book Antiqua" w:hAnsi="Book Antiqua"/>
          <w:sz w:val="24"/>
          <w:szCs w:val="24"/>
          <w:lang w:val="es-ES"/>
        </w:rPr>
        <w:t>Association</w:t>
      </w:r>
      <w:proofErr w:type="spellEnd"/>
      <w:r w:rsidR="0089726B" w:rsidRPr="00DA317C">
        <w:rPr>
          <w:rFonts w:ascii="Book Antiqua" w:hAnsi="Book Antiqua"/>
          <w:sz w:val="24"/>
          <w:szCs w:val="24"/>
          <w:lang w:val="es-ES"/>
        </w:rPr>
        <w:t xml:space="preserve">. </w:t>
      </w:r>
    </w:p>
    <w:p w14:paraId="4E1C1741" w14:textId="77777777" w:rsidR="003A3AD8" w:rsidRPr="002A3D31" w:rsidRDefault="004421AB" w:rsidP="00B62F21">
      <w:pPr>
        <w:spacing w:after="0" w:line="456" w:lineRule="auto"/>
        <w:ind w:firstLine="720"/>
        <w:jc w:val="both"/>
        <w:rPr>
          <w:rFonts w:ascii="Book Antiqua" w:hAnsi="Book Antiqua"/>
          <w:sz w:val="24"/>
          <w:szCs w:val="24"/>
          <w:lang w:val="es-ES"/>
        </w:rPr>
      </w:pPr>
      <w:r w:rsidRPr="00DA317C">
        <w:rPr>
          <w:rFonts w:ascii="Book Antiqua" w:hAnsi="Book Antiqua"/>
          <w:sz w:val="24"/>
          <w:szCs w:val="24"/>
          <w:lang w:val="es-ES"/>
        </w:rPr>
        <w:lastRenderedPageBreak/>
        <w:t>(3)</w:t>
      </w:r>
      <w:r w:rsidR="0089726B" w:rsidRPr="00DA317C">
        <w:rPr>
          <w:rFonts w:ascii="Book Antiqua" w:hAnsi="Book Antiqua"/>
          <w:sz w:val="24"/>
          <w:szCs w:val="24"/>
          <w:lang w:val="es-ES"/>
        </w:rPr>
        <w:t xml:space="preserve"> Someterse</w:t>
      </w:r>
      <w:r w:rsidR="0089726B" w:rsidRPr="002A3D31">
        <w:rPr>
          <w:rFonts w:ascii="Book Antiqua" w:hAnsi="Book Antiqua"/>
          <w:sz w:val="24"/>
          <w:szCs w:val="24"/>
          <w:lang w:val="es-ES"/>
        </w:rPr>
        <w:t xml:space="preserve">, ante el Tribunal Supremo de Puerto Rico o ante una Junta Examinadora designada por dicho Tribunal, a un examen en la fecha, forma y extensión que el Tribunal Supremo de Puerto Rico establezca. </w:t>
      </w:r>
    </w:p>
    <w:p w14:paraId="26B4FEF8" w14:textId="77777777" w:rsidR="00FD419A" w:rsidRPr="002A3D31" w:rsidRDefault="0089726B" w:rsidP="00B62F21">
      <w:pPr>
        <w:spacing w:after="0" w:line="456" w:lineRule="auto"/>
        <w:ind w:firstLine="720"/>
        <w:jc w:val="both"/>
        <w:rPr>
          <w:rFonts w:ascii="Book Antiqua" w:hAnsi="Book Antiqua"/>
          <w:sz w:val="24"/>
          <w:szCs w:val="24"/>
          <w:lang w:val="es-ES"/>
        </w:rPr>
      </w:pPr>
      <w:r w:rsidRPr="002A3D31">
        <w:rPr>
          <w:rFonts w:ascii="Book Antiqua" w:hAnsi="Book Antiqua"/>
          <w:sz w:val="24"/>
          <w:szCs w:val="24"/>
          <w:lang w:val="es-ES"/>
        </w:rPr>
        <w:t xml:space="preserve">El Tribunal Supremo establecerá, en las reglas cuya promulgación se autoriza mediante la Sección 6 de esta </w:t>
      </w:r>
      <w:r w:rsidR="00EB3D0A">
        <w:rPr>
          <w:rFonts w:ascii="Book Antiqua" w:hAnsi="Book Antiqua"/>
          <w:sz w:val="24"/>
          <w:szCs w:val="24"/>
          <w:lang w:val="es-ES"/>
        </w:rPr>
        <w:t>L</w:t>
      </w:r>
      <w:r w:rsidRPr="002A3D31">
        <w:rPr>
          <w:rFonts w:ascii="Book Antiqua" w:hAnsi="Book Antiqua"/>
          <w:sz w:val="24"/>
          <w:szCs w:val="24"/>
          <w:lang w:val="es-ES"/>
        </w:rPr>
        <w:t xml:space="preserve">ey, el número de miembros que integrarán la Junta Examinadora y los requisitos que </w:t>
      </w:r>
      <w:r w:rsidR="00EB3D0A">
        <w:rPr>
          <w:rFonts w:ascii="Book Antiqua" w:hAnsi="Book Antiqua"/>
          <w:sz w:val="24"/>
          <w:szCs w:val="24"/>
          <w:lang w:val="es-ES"/>
        </w:rPr>
        <w:t>e</w:t>
      </w:r>
      <w:r w:rsidRPr="002A3D31">
        <w:rPr>
          <w:rFonts w:ascii="Book Antiqua" w:hAnsi="Book Antiqua"/>
          <w:sz w:val="24"/>
          <w:szCs w:val="24"/>
          <w:lang w:val="es-ES"/>
        </w:rPr>
        <w:t>stos deberán llenar.</w:t>
      </w:r>
      <w:r w:rsidR="00B16C3B" w:rsidRPr="002A3D31">
        <w:rPr>
          <w:rFonts w:ascii="Book Antiqua" w:hAnsi="Book Antiqua"/>
          <w:sz w:val="24"/>
          <w:szCs w:val="24"/>
          <w:lang w:val="es-ES"/>
        </w:rPr>
        <w:t xml:space="preserve"> </w:t>
      </w:r>
    </w:p>
    <w:p w14:paraId="08A62838" w14:textId="77777777" w:rsidR="003C3810" w:rsidRPr="002A3D31" w:rsidRDefault="0089726B" w:rsidP="00B62F21">
      <w:pPr>
        <w:spacing w:after="0" w:line="456" w:lineRule="auto"/>
        <w:ind w:firstLine="720"/>
        <w:jc w:val="both"/>
        <w:rPr>
          <w:rFonts w:ascii="Book Antiqua" w:hAnsi="Book Antiqua"/>
          <w:sz w:val="24"/>
          <w:szCs w:val="24"/>
          <w:lang w:val="es-ES"/>
        </w:rPr>
      </w:pPr>
      <w:r w:rsidRPr="002A3D31">
        <w:rPr>
          <w:rFonts w:ascii="Book Antiqua" w:hAnsi="Book Antiqua"/>
          <w:sz w:val="24"/>
          <w:szCs w:val="24"/>
          <w:lang w:val="es-ES"/>
        </w:rPr>
        <w:t xml:space="preserve">Los miembros de la Junta Examinadora que no sean legisladores, </w:t>
      </w:r>
      <w:r w:rsidR="009F62E8" w:rsidRPr="002A3D31">
        <w:rPr>
          <w:rFonts w:ascii="Book Antiqua" w:hAnsi="Book Antiqua"/>
          <w:sz w:val="24"/>
          <w:szCs w:val="24"/>
          <w:lang w:val="es-ES"/>
        </w:rPr>
        <w:t xml:space="preserve">o </w:t>
      </w:r>
      <w:r w:rsidRPr="002A3D31">
        <w:rPr>
          <w:rFonts w:ascii="Book Antiqua" w:hAnsi="Book Antiqua"/>
          <w:sz w:val="24"/>
          <w:szCs w:val="24"/>
          <w:lang w:val="es-ES"/>
        </w:rPr>
        <w:t xml:space="preserve">funcionarios o empleados </w:t>
      </w:r>
      <w:r w:rsidR="003C3810" w:rsidRPr="002A3D31">
        <w:rPr>
          <w:rFonts w:ascii="Book Antiqua" w:hAnsi="Book Antiqua"/>
          <w:sz w:val="24"/>
          <w:szCs w:val="24"/>
          <w:lang w:val="es-ES"/>
        </w:rPr>
        <w:t xml:space="preserve">del </w:t>
      </w:r>
      <w:r w:rsidR="003C3810" w:rsidRPr="00EB3D0A">
        <w:rPr>
          <w:rFonts w:ascii="Book Antiqua" w:hAnsi="Book Antiqua"/>
          <w:sz w:val="24"/>
          <w:szCs w:val="24"/>
          <w:lang w:val="es-ES"/>
        </w:rPr>
        <w:t>Gobierno</w:t>
      </w:r>
      <w:r w:rsidRPr="002A3D31">
        <w:rPr>
          <w:rFonts w:ascii="Book Antiqua" w:hAnsi="Book Antiqua"/>
          <w:sz w:val="24"/>
          <w:szCs w:val="24"/>
          <w:lang w:val="es-ES"/>
        </w:rPr>
        <w:t xml:space="preserve"> de Puerto Rico o de cualquiera de sus agencias, instrumentalidades, corporaciones públicas, o subdivisiones políticas, tendrán derecho a una dieta por cada día en que presten servicios como miembros de la Junta. </w:t>
      </w:r>
    </w:p>
    <w:p w14:paraId="6961A1B1" w14:textId="77777777" w:rsidR="0082378A" w:rsidRPr="002A3D31" w:rsidRDefault="0089726B" w:rsidP="00B62F21">
      <w:pPr>
        <w:spacing w:after="0" w:line="456" w:lineRule="auto"/>
        <w:ind w:firstLine="720"/>
        <w:jc w:val="both"/>
        <w:rPr>
          <w:rFonts w:ascii="Book Antiqua" w:hAnsi="Book Antiqua"/>
          <w:sz w:val="24"/>
          <w:szCs w:val="24"/>
          <w:lang w:val="es-ES"/>
        </w:rPr>
      </w:pPr>
      <w:r w:rsidRPr="002A3D31">
        <w:rPr>
          <w:rFonts w:ascii="Book Antiqua" w:hAnsi="Book Antiqua"/>
          <w:sz w:val="24"/>
          <w:szCs w:val="24"/>
          <w:lang w:val="es-ES"/>
        </w:rPr>
        <w:t>El Tribunal Supremo fijará en sus reglas el importe de tal dieta. Todos los miembros de la Junta tendrán derecho a que se les reembolsen los gastos de viaje en que realmente incurran en el desempeño de sus deberes oficiales como miembros de tal Junta.</w:t>
      </w:r>
      <w:r w:rsidR="00EB3D0A">
        <w:rPr>
          <w:rFonts w:ascii="Book Antiqua" w:hAnsi="Book Antiqua"/>
          <w:sz w:val="24"/>
          <w:szCs w:val="24"/>
          <w:lang w:val="es-ES"/>
        </w:rPr>
        <w:t>”</w:t>
      </w:r>
    </w:p>
    <w:p w14:paraId="6184E9BA" w14:textId="77777777" w:rsidR="0082378A" w:rsidRDefault="00507A35" w:rsidP="00B62F21">
      <w:pPr>
        <w:spacing w:after="0" w:line="456" w:lineRule="auto"/>
        <w:ind w:firstLine="720"/>
        <w:jc w:val="both"/>
        <w:rPr>
          <w:rFonts w:ascii="Book Antiqua" w:hAnsi="Book Antiqua"/>
          <w:sz w:val="24"/>
          <w:szCs w:val="24"/>
          <w:lang w:val="es-ES"/>
        </w:rPr>
      </w:pPr>
      <w:r w:rsidRPr="002A3D31">
        <w:rPr>
          <w:rFonts w:ascii="Book Antiqua" w:hAnsi="Book Antiqua"/>
          <w:sz w:val="24"/>
          <w:szCs w:val="24"/>
          <w:lang w:val="es-ES"/>
        </w:rPr>
        <w:t xml:space="preserve">Artículo 2.- Se enmienda la Sección 2 de la Ley Núm. 17 de 10 de junio de 1939, </w:t>
      </w:r>
      <w:r w:rsidR="00152DA8" w:rsidRPr="002A3D31">
        <w:rPr>
          <w:rFonts w:ascii="Book Antiqua" w:hAnsi="Book Antiqua"/>
          <w:sz w:val="24"/>
          <w:szCs w:val="24"/>
          <w:lang w:val="es-ES"/>
        </w:rPr>
        <w:t xml:space="preserve">según enmendada, </w:t>
      </w:r>
      <w:r w:rsidRPr="002A3D31">
        <w:rPr>
          <w:rFonts w:ascii="Book Antiqua" w:hAnsi="Book Antiqua"/>
          <w:sz w:val="24"/>
          <w:szCs w:val="24"/>
          <w:lang w:val="es-ES"/>
        </w:rPr>
        <w:t>para que lea como sigue:</w:t>
      </w:r>
    </w:p>
    <w:p w14:paraId="43076A06" w14:textId="77777777" w:rsidR="00821118" w:rsidRPr="002A3D31" w:rsidRDefault="00821118" w:rsidP="00B62F21">
      <w:pPr>
        <w:spacing w:after="0" w:line="456" w:lineRule="auto"/>
        <w:ind w:firstLine="720"/>
        <w:jc w:val="both"/>
        <w:rPr>
          <w:rFonts w:ascii="Book Antiqua" w:hAnsi="Book Antiqua"/>
          <w:sz w:val="24"/>
          <w:szCs w:val="24"/>
          <w:lang w:val="es-ES"/>
        </w:rPr>
      </w:pPr>
      <w:r>
        <w:rPr>
          <w:rFonts w:ascii="Book Antiqua" w:hAnsi="Book Antiqua"/>
          <w:sz w:val="24"/>
          <w:szCs w:val="24"/>
          <w:lang w:val="es-ES"/>
        </w:rPr>
        <w:t>“Sección 2.-</w:t>
      </w:r>
    </w:p>
    <w:p w14:paraId="0E7B3FC6" w14:textId="77777777" w:rsidR="00A75B9B" w:rsidRPr="00DA317C" w:rsidRDefault="00152DA8" w:rsidP="00B62F21">
      <w:pPr>
        <w:spacing w:after="0" w:line="456" w:lineRule="auto"/>
        <w:ind w:firstLine="720"/>
        <w:jc w:val="both"/>
        <w:rPr>
          <w:rFonts w:ascii="Book Antiqua" w:hAnsi="Book Antiqua"/>
          <w:sz w:val="24"/>
          <w:szCs w:val="24"/>
          <w:lang w:val="es-ES"/>
        </w:rPr>
      </w:pPr>
      <w:r w:rsidRPr="00DA317C">
        <w:rPr>
          <w:rFonts w:ascii="Book Antiqua" w:hAnsi="Book Antiqua"/>
          <w:sz w:val="24"/>
          <w:szCs w:val="24"/>
          <w:lang w:val="es-PR"/>
        </w:rPr>
        <w:t xml:space="preserve">Se crea la Junta Especial para el Estudio de la Reciprocidad Profesional en la Abogacía y del Examen de Reválida, adscrita al Tribunal Supremo de Puerto Rico. </w:t>
      </w:r>
      <w:r w:rsidRPr="00BB4F47">
        <w:rPr>
          <w:rFonts w:ascii="Book Antiqua" w:hAnsi="Book Antiqua"/>
          <w:sz w:val="24"/>
          <w:szCs w:val="24"/>
          <w:lang w:val="es-PR"/>
        </w:rPr>
        <w:t xml:space="preserve">La Junta estará compuesta por el número de miembros que el Tribunal Supremo disponga mediante reglamento. </w:t>
      </w:r>
      <w:r w:rsidR="002A3D31" w:rsidRPr="00BB4F47">
        <w:rPr>
          <w:rFonts w:ascii="Book Antiqua" w:hAnsi="Book Antiqua"/>
          <w:sz w:val="24"/>
          <w:szCs w:val="24"/>
          <w:lang w:val="es-PR"/>
        </w:rPr>
        <w:t xml:space="preserve"> La Asociación de Abogados de Puerto Rico y el Colegio de </w:t>
      </w:r>
      <w:proofErr w:type="gramStart"/>
      <w:r w:rsidR="002A3D31" w:rsidRPr="00BB4F47">
        <w:rPr>
          <w:rFonts w:ascii="Book Antiqua" w:hAnsi="Book Antiqua"/>
          <w:sz w:val="24"/>
          <w:szCs w:val="24"/>
          <w:lang w:val="es-PR"/>
        </w:rPr>
        <w:t>Abogados y Abogadas</w:t>
      </w:r>
      <w:proofErr w:type="gramEnd"/>
      <w:r w:rsidR="002A3D31" w:rsidRPr="00BB4F47">
        <w:rPr>
          <w:rFonts w:ascii="Book Antiqua" w:hAnsi="Book Antiqua"/>
          <w:sz w:val="24"/>
          <w:szCs w:val="24"/>
          <w:lang w:val="es-PR"/>
        </w:rPr>
        <w:t xml:space="preserve"> de Puerto Rico designarán, cada uno, a un miembro de su respectiva organización para que les represente ante la Junta</w:t>
      </w:r>
      <w:r w:rsidR="00A75B9B" w:rsidRPr="00BB4F47">
        <w:rPr>
          <w:rFonts w:ascii="Book Antiqua" w:hAnsi="Book Antiqua"/>
          <w:sz w:val="24"/>
          <w:szCs w:val="24"/>
          <w:lang w:val="es-PR"/>
        </w:rPr>
        <w:t>.</w:t>
      </w:r>
      <w:r w:rsidR="002A3D31" w:rsidRPr="00BB4F47">
        <w:rPr>
          <w:rFonts w:ascii="Book Antiqua" w:hAnsi="Book Antiqua"/>
          <w:sz w:val="24"/>
          <w:szCs w:val="24"/>
          <w:lang w:val="es-PR"/>
        </w:rPr>
        <w:t xml:space="preserve"> Además, el Tribunal </w:t>
      </w:r>
      <w:r w:rsidR="002A3D31" w:rsidRPr="00BB4F47">
        <w:rPr>
          <w:rFonts w:ascii="Book Antiqua" w:hAnsi="Book Antiqua"/>
          <w:sz w:val="24"/>
          <w:szCs w:val="24"/>
          <w:lang w:val="es-PR"/>
        </w:rPr>
        <w:lastRenderedPageBreak/>
        <w:t>Supremo podrá disponer, mediante reglamento, la participación de representantes de las escuelas de Derecho acreditadas en Puerto Rico, de la Junta Examinadora de Aspirantes al Ejercicio de la Abogacía y la Notaría, y de cualquier otra entidad o persona con conocimiento especializado en materia de admisión a la profesión legal, educación jurídica o reválida.</w:t>
      </w:r>
    </w:p>
    <w:p w14:paraId="294A4F5F" w14:textId="77777777" w:rsidR="000521F5" w:rsidRPr="00DA317C" w:rsidRDefault="00A75B9B" w:rsidP="00B62F21">
      <w:pPr>
        <w:pStyle w:val="ListParagraph"/>
        <w:spacing w:after="0" w:line="456" w:lineRule="auto"/>
        <w:ind w:left="0" w:firstLine="720"/>
        <w:contextualSpacing w:val="0"/>
        <w:jc w:val="both"/>
        <w:rPr>
          <w:rFonts w:ascii="Book Antiqua" w:hAnsi="Book Antiqua"/>
          <w:sz w:val="24"/>
          <w:szCs w:val="24"/>
        </w:rPr>
      </w:pPr>
      <w:r w:rsidRPr="00DA317C">
        <w:rPr>
          <w:rFonts w:ascii="Book Antiqua" w:hAnsi="Book Antiqua"/>
          <w:sz w:val="24"/>
          <w:szCs w:val="24"/>
        </w:rPr>
        <w:t>La Junta deberá evaluar los modelos de admisión recíproca existentes en otras jurisdicciones de los Estados Unidos</w:t>
      </w:r>
      <w:r w:rsidR="00152DA8" w:rsidRPr="00DA317C">
        <w:rPr>
          <w:rFonts w:ascii="Book Antiqua" w:hAnsi="Book Antiqua"/>
          <w:sz w:val="24"/>
          <w:szCs w:val="24"/>
        </w:rPr>
        <w:t>. Además, deberá identificar las barreras que impiden la inclusión de Puerto Rico en dichos esquemas. Finalmente, presentará recomendaciones para la consideración del Tribunal Supremo</w:t>
      </w:r>
      <w:r w:rsidR="00242D24" w:rsidRPr="00DA317C">
        <w:rPr>
          <w:rFonts w:ascii="Book Antiqua" w:hAnsi="Book Antiqua"/>
          <w:sz w:val="24"/>
          <w:szCs w:val="24"/>
        </w:rPr>
        <w:t>.</w:t>
      </w:r>
      <w:r w:rsidR="002A3D31" w:rsidRPr="00DA317C">
        <w:rPr>
          <w:rFonts w:ascii="Book Antiqua" w:hAnsi="Book Antiqua"/>
          <w:sz w:val="24"/>
          <w:szCs w:val="24"/>
        </w:rPr>
        <w:t xml:space="preserve"> </w:t>
      </w:r>
    </w:p>
    <w:p w14:paraId="22D3AB15" w14:textId="77777777" w:rsidR="00242D24" w:rsidRPr="00DA317C" w:rsidRDefault="00152DA8" w:rsidP="00B62F21">
      <w:pPr>
        <w:pStyle w:val="ListParagraph"/>
        <w:spacing w:after="0" w:line="456" w:lineRule="auto"/>
        <w:ind w:left="0" w:firstLine="720"/>
        <w:contextualSpacing w:val="0"/>
        <w:jc w:val="both"/>
        <w:rPr>
          <w:rFonts w:ascii="Book Antiqua" w:hAnsi="Book Antiqua"/>
          <w:sz w:val="24"/>
          <w:szCs w:val="24"/>
        </w:rPr>
      </w:pPr>
      <w:r w:rsidRPr="00DA317C">
        <w:rPr>
          <w:rFonts w:ascii="Book Antiqua" w:hAnsi="Book Antiqua"/>
          <w:sz w:val="24"/>
          <w:szCs w:val="24"/>
        </w:rPr>
        <w:t xml:space="preserve">De igual forma, la Junta tendrá la responsabilidad de evaluar la viabilidad y las condiciones necesarias para que Puerto Rico se inserte en la tendencia nacional de adoptar exámenes de reválida uniformes y de portabilidad de resultados, como el </w:t>
      </w:r>
      <w:proofErr w:type="spellStart"/>
      <w:r w:rsidRPr="002A3D31">
        <w:rPr>
          <w:rFonts w:ascii="Book Antiqua" w:hAnsi="Book Antiqua"/>
          <w:i/>
          <w:iCs/>
          <w:sz w:val="24"/>
          <w:szCs w:val="24"/>
        </w:rPr>
        <w:t>Uniform</w:t>
      </w:r>
      <w:proofErr w:type="spellEnd"/>
      <w:r w:rsidRPr="002A3D31">
        <w:rPr>
          <w:rFonts w:ascii="Book Antiqua" w:hAnsi="Book Antiqua"/>
          <w:i/>
          <w:iCs/>
          <w:sz w:val="24"/>
          <w:szCs w:val="24"/>
        </w:rPr>
        <w:t xml:space="preserve"> Bar </w:t>
      </w:r>
      <w:proofErr w:type="spellStart"/>
      <w:r w:rsidRPr="002A3D31">
        <w:rPr>
          <w:rFonts w:ascii="Book Antiqua" w:hAnsi="Book Antiqua"/>
          <w:i/>
          <w:iCs/>
          <w:sz w:val="24"/>
          <w:szCs w:val="24"/>
        </w:rPr>
        <w:t>Examination</w:t>
      </w:r>
      <w:proofErr w:type="spellEnd"/>
      <w:r w:rsidRPr="002A3D31">
        <w:rPr>
          <w:rFonts w:ascii="Book Antiqua" w:hAnsi="Book Antiqua"/>
          <w:i/>
          <w:iCs/>
          <w:sz w:val="24"/>
          <w:szCs w:val="24"/>
        </w:rPr>
        <w:t xml:space="preserve"> (UBE) y el </w:t>
      </w:r>
      <w:proofErr w:type="spellStart"/>
      <w:r w:rsidRPr="002A3D31">
        <w:rPr>
          <w:rFonts w:ascii="Book Antiqua" w:hAnsi="Book Antiqua"/>
          <w:i/>
          <w:iCs/>
          <w:sz w:val="24"/>
          <w:szCs w:val="24"/>
        </w:rPr>
        <w:t>NextGen</w:t>
      </w:r>
      <w:proofErr w:type="spellEnd"/>
      <w:r w:rsidRPr="002A3D31">
        <w:rPr>
          <w:rFonts w:ascii="Book Antiqua" w:hAnsi="Book Antiqua"/>
          <w:i/>
          <w:iCs/>
          <w:sz w:val="24"/>
          <w:szCs w:val="24"/>
        </w:rPr>
        <w:t xml:space="preserve"> </w:t>
      </w:r>
      <w:proofErr w:type="spellStart"/>
      <w:r w:rsidRPr="002A3D31">
        <w:rPr>
          <w:rFonts w:ascii="Book Antiqua" w:hAnsi="Book Antiqua"/>
          <w:i/>
          <w:iCs/>
          <w:sz w:val="24"/>
          <w:szCs w:val="24"/>
        </w:rPr>
        <w:t>Uniform</w:t>
      </w:r>
      <w:proofErr w:type="spellEnd"/>
      <w:r w:rsidRPr="002A3D31">
        <w:rPr>
          <w:rFonts w:ascii="Book Antiqua" w:hAnsi="Book Antiqua"/>
          <w:i/>
          <w:iCs/>
          <w:sz w:val="24"/>
          <w:szCs w:val="24"/>
        </w:rPr>
        <w:t xml:space="preserve"> Bar</w:t>
      </w:r>
      <w:r w:rsidRPr="00DA317C">
        <w:rPr>
          <w:rFonts w:ascii="Book Antiqua" w:hAnsi="Book Antiqua"/>
          <w:sz w:val="24"/>
          <w:szCs w:val="24"/>
        </w:rPr>
        <w:t>, adoptados en la mayoría de las jurisdicciones de los Estados Unidos. Dicha evaluación deberá considerar las particularidades del ordenamiento jurídico puertorriqueño y la posibilidad de integrarlo de manera coherente al modelo nacional.</w:t>
      </w:r>
    </w:p>
    <w:p w14:paraId="2D57079E" w14:textId="77777777" w:rsidR="00A75B9B" w:rsidRPr="002A3D31" w:rsidRDefault="00ED7181" w:rsidP="00B62F21">
      <w:pPr>
        <w:pStyle w:val="ListParagraph"/>
        <w:spacing w:after="0" w:line="456" w:lineRule="auto"/>
        <w:ind w:left="0" w:firstLine="720"/>
        <w:contextualSpacing w:val="0"/>
        <w:jc w:val="both"/>
        <w:rPr>
          <w:rFonts w:ascii="Book Antiqua" w:hAnsi="Book Antiqua"/>
          <w:i/>
          <w:iCs/>
          <w:sz w:val="24"/>
          <w:szCs w:val="24"/>
          <w:u w:val="single"/>
        </w:rPr>
      </w:pPr>
      <w:r w:rsidRPr="00DA317C">
        <w:rPr>
          <w:rFonts w:ascii="Book Antiqua" w:hAnsi="Book Antiqua"/>
          <w:sz w:val="24"/>
          <w:szCs w:val="24"/>
        </w:rPr>
        <w:t>La Junta deberá rendir</w:t>
      </w:r>
      <w:r w:rsidR="00A75B9B" w:rsidRPr="00DA317C">
        <w:rPr>
          <w:rFonts w:ascii="Book Antiqua" w:hAnsi="Book Antiqua"/>
          <w:sz w:val="24"/>
          <w:szCs w:val="24"/>
        </w:rPr>
        <w:t xml:space="preserve"> un informe escrito con sus hallazgos y recomendaciones. Este informe será sometido al Pleno del Tribunal Supremo de Puerto Rico para su evaluación y acción correspondiente. El informe deberá presentarse no más tarde de </w:t>
      </w:r>
      <w:r w:rsidRPr="00DA317C">
        <w:rPr>
          <w:rFonts w:ascii="Book Antiqua" w:hAnsi="Book Antiqua"/>
          <w:sz w:val="24"/>
          <w:szCs w:val="24"/>
        </w:rPr>
        <w:t>un (1) año desde</w:t>
      </w:r>
      <w:r w:rsidR="00A75B9B" w:rsidRPr="00DA317C">
        <w:rPr>
          <w:rFonts w:ascii="Book Antiqua" w:hAnsi="Book Antiqua"/>
          <w:sz w:val="24"/>
          <w:szCs w:val="24"/>
        </w:rPr>
        <w:t xml:space="preserve"> la constitución formal de la Junta</w:t>
      </w:r>
      <w:r w:rsidRPr="00DA317C">
        <w:rPr>
          <w:rFonts w:ascii="Book Antiqua" w:hAnsi="Book Antiqua"/>
          <w:sz w:val="24"/>
          <w:szCs w:val="24"/>
        </w:rPr>
        <w:t>, prorrogable</w:t>
      </w:r>
      <w:r w:rsidR="002A1F30" w:rsidRPr="00DA317C">
        <w:rPr>
          <w:rFonts w:ascii="Book Antiqua" w:hAnsi="Book Antiqua"/>
          <w:sz w:val="24"/>
          <w:szCs w:val="24"/>
        </w:rPr>
        <w:t xml:space="preserve">, previa solicitud y </w:t>
      </w:r>
      <w:r w:rsidR="002A3D31" w:rsidRPr="00DA317C">
        <w:rPr>
          <w:rFonts w:ascii="Book Antiqua" w:hAnsi="Book Antiqua"/>
          <w:sz w:val="24"/>
          <w:szCs w:val="24"/>
        </w:rPr>
        <w:t xml:space="preserve">aprobación </w:t>
      </w:r>
      <w:r w:rsidR="002A1F30" w:rsidRPr="00DA317C">
        <w:rPr>
          <w:rFonts w:ascii="Book Antiqua" w:hAnsi="Book Antiqua"/>
          <w:sz w:val="24"/>
          <w:szCs w:val="24"/>
        </w:rPr>
        <w:t xml:space="preserve">por el </w:t>
      </w:r>
      <w:r w:rsidR="00541DAC" w:rsidRPr="00DA317C">
        <w:rPr>
          <w:rFonts w:ascii="Book Antiqua" w:hAnsi="Book Antiqua"/>
          <w:sz w:val="24"/>
          <w:szCs w:val="24"/>
        </w:rPr>
        <w:t>Tribunal</w:t>
      </w:r>
      <w:r w:rsidR="00152DA8" w:rsidRPr="00DA317C">
        <w:rPr>
          <w:rFonts w:ascii="Book Antiqua" w:hAnsi="Book Antiqua"/>
          <w:sz w:val="24"/>
          <w:szCs w:val="24"/>
        </w:rPr>
        <w:t>,</w:t>
      </w:r>
      <w:r w:rsidRPr="00DA317C">
        <w:rPr>
          <w:rFonts w:ascii="Book Antiqua" w:hAnsi="Book Antiqua"/>
          <w:sz w:val="24"/>
          <w:szCs w:val="24"/>
        </w:rPr>
        <w:t xml:space="preserve"> a un término adicional de un (1) año.</w:t>
      </w:r>
      <w:r w:rsidR="002A3D31" w:rsidRPr="00DA317C">
        <w:rPr>
          <w:rFonts w:ascii="Book Antiqua" w:hAnsi="Book Antiqua"/>
          <w:sz w:val="24"/>
          <w:szCs w:val="24"/>
        </w:rPr>
        <w:t xml:space="preserve"> Copia del informe será</w:t>
      </w:r>
      <w:r w:rsidR="002A3D31" w:rsidRPr="002A3D31">
        <w:rPr>
          <w:rFonts w:ascii="Book Antiqua" w:hAnsi="Book Antiqua"/>
          <w:i/>
          <w:iCs/>
          <w:sz w:val="24"/>
          <w:szCs w:val="24"/>
          <w:u w:val="single"/>
        </w:rPr>
        <w:t xml:space="preserve"> </w:t>
      </w:r>
      <w:r w:rsidR="002A3D31" w:rsidRPr="00DA317C">
        <w:rPr>
          <w:rFonts w:ascii="Book Antiqua" w:hAnsi="Book Antiqua"/>
          <w:sz w:val="24"/>
          <w:szCs w:val="24"/>
        </w:rPr>
        <w:t xml:space="preserve">remitida </w:t>
      </w:r>
      <w:r w:rsidR="00B33375" w:rsidRPr="00DA317C">
        <w:rPr>
          <w:rFonts w:ascii="Book Antiqua" w:hAnsi="Book Antiqua"/>
          <w:sz w:val="24"/>
          <w:szCs w:val="24"/>
        </w:rPr>
        <w:t>al</w:t>
      </w:r>
      <w:r w:rsidR="002A3D31" w:rsidRPr="00DA317C">
        <w:rPr>
          <w:rFonts w:ascii="Book Antiqua" w:hAnsi="Book Antiqua"/>
          <w:sz w:val="24"/>
          <w:szCs w:val="24"/>
        </w:rPr>
        <w:t xml:space="preserve"> Senado de Puerto Rico y a la Cámara de Representantes de Puerto Rico para conocimiento de la Asamblea Legislativa.</w:t>
      </w:r>
      <w:r w:rsidR="00EB3D0A">
        <w:rPr>
          <w:rFonts w:ascii="Book Antiqua" w:hAnsi="Book Antiqua"/>
          <w:sz w:val="24"/>
          <w:szCs w:val="24"/>
        </w:rPr>
        <w:t>”</w:t>
      </w:r>
    </w:p>
    <w:p w14:paraId="7ECBFAB5" w14:textId="77777777" w:rsidR="00B07197" w:rsidRDefault="00507A35" w:rsidP="00B62F21">
      <w:pPr>
        <w:spacing w:after="0" w:line="456" w:lineRule="auto"/>
        <w:ind w:firstLine="720"/>
        <w:jc w:val="both"/>
        <w:rPr>
          <w:rFonts w:ascii="Book Antiqua" w:hAnsi="Book Antiqua"/>
          <w:sz w:val="24"/>
          <w:szCs w:val="24"/>
          <w:lang w:val="es-ES"/>
        </w:rPr>
      </w:pPr>
      <w:r w:rsidRPr="002A3D31">
        <w:rPr>
          <w:rFonts w:ascii="Book Antiqua" w:hAnsi="Book Antiqua"/>
          <w:sz w:val="24"/>
          <w:szCs w:val="24"/>
          <w:lang w:val="es-ES"/>
        </w:rPr>
        <w:lastRenderedPageBreak/>
        <w:t xml:space="preserve">Artículo 3.- Se enmienda la Sección </w:t>
      </w:r>
      <w:r w:rsidR="00E02D8B" w:rsidRPr="002A3D31">
        <w:rPr>
          <w:rFonts w:ascii="Book Antiqua" w:hAnsi="Book Antiqua"/>
          <w:sz w:val="24"/>
          <w:szCs w:val="24"/>
          <w:lang w:val="es-ES"/>
        </w:rPr>
        <w:t>4</w:t>
      </w:r>
      <w:r w:rsidRPr="002A3D31">
        <w:rPr>
          <w:rFonts w:ascii="Book Antiqua" w:hAnsi="Book Antiqua"/>
          <w:sz w:val="24"/>
          <w:szCs w:val="24"/>
          <w:lang w:val="es-ES"/>
        </w:rPr>
        <w:t xml:space="preserve"> de la Ley Núm. 17 de 10 de junio de 1939, </w:t>
      </w:r>
      <w:r w:rsidR="00152DA8" w:rsidRPr="002A3D31">
        <w:rPr>
          <w:rFonts w:ascii="Book Antiqua" w:hAnsi="Book Antiqua"/>
          <w:sz w:val="24"/>
          <w:szCs w:val="24"/>
          <w:lang w:val="es-ES"/>
        </w:rPr>
        <w:t xml:space="preserve">según enmendada, </w:t>
      </w:r>
      <w:r w:rsidRPr="002A3D31">
        <w:rPr>
          <w:rFonts w:ascii="Book Antiqua" w:hAnsi="Book Antiqua"/>
          <w:sz w:val="24"/>
          <w:szCs w:val="24"/>
          <w:lang w:val="es-ES"/>
        </w:rPr>
        <w:t>para que lea como sigue:</w:t>
      </w:r>
    </w:p>
    <w:p w14:paraId="725DE870" w14:textId="77777777" w:rsidR="002C4D18" w:rsidRPr="002A3D31" w:rsidRDefault="002C4D18" w:rsidP="00B62F21">
      <w:pPr>
        <w:spacing w:after="0" w:line="456" w:lineRule="auto"/>
        <w:ind w:firstLine="720"/>
        <w:jc w:val="both"/>
        <w:rPr>
          <w:rFonts w:ascii="Book Antiqua" w:hAnsi="Book Antiqua"/>
          <w:sz w:val="24"/>
          <w:szCs w:val="24"/>
          <w:lang w:val="es-ES"/>
        </w:rPr>
      </w:pPr>
      <w:r>
        <w:rPr>
          <w:rFonts w:ascii="Book Antiqua" w:hAnsi="Book Antiqua"/>
          <w:sz w:val="24"/>
          <w:szCs w:val="24"/>
          <w:lang w:val="es-ES"/>
        </w:rPr>
        <w:t>“Sección 4.-</w:t>
      </w:r>
    </w:p>
    <w:p w14:paraId="17AB061A" w14:textId="77777777" w:rsidR="00E9420C" w:rsidRPr="002A3D31" w:rsidRDefault="00E9420C" w:rsidP="00B62F21">
      <w:pPr>
        <w:spacing w:after="0" w:line="456" w:lineRule="auto"/>
        <w:ind w:firstLine="720"/>
        <w:jc w:val="both"/>
        <w:rPr>
          <w:rFonts w:ascii="Book Antiqua" w:hAnsi="Book Antiqua"/>
          <w:sz w:val="24"/>
          <w:szCs w:val="24"/>
          <w:lang w:val="es-ES"/>
        </w:rPr>
      </w:pPr>
      <w:r w:rsidRPr="00DA317C">
        <w:rPr>
          <w:rFonts w:ascii="Book Antiqua" w:hAnsi="Book Antiqua"/>
          <w:sz w:val="24"/>
          <w:szCs w:val="24"/>
          <w:lang w:val="es-ES"/>
        </w:rPr>
        <w:t xml:space="preserve">Siempre que el Tribunal Supremo  resuelva admitir a una persona al ejercicio de la </w:t>
      </w:r>
      <w:r w:rsidR="002A3D31" w:rsidRPr="00DA317C">
        <w:rPr>
          <w:rFonts w:ascii="Book Antiqua" w:hAnsi="Book Antiqua"/>
          <w:sz w:val="24"/>
          <w:szCs w:val="24"/>
          <w:lang w:val="es-ES"/>
        </w:rPr>
        <w:t xml:space="preserve"> abogacía</w:t>
      </w:r>
      <w:r w:rsidRPr="00DA317C">
        <w:rPr>
          <w:rFonts w:ascii="Book Antiqua" w:hAnsi="Book Antiqua"/>
          <w:sz w:val="24"/>
          <w:szCs w:val="24"/>
          <w:lang w:val="es-ES"/>
        </w:rPr>
        <w:t xml:space="preserve">, hará que dicha persona preste ante </w:t>
      </w:r>
      <w:r w:rsidR="002A3D31" w:rsidRPr="00DA317C">
        <w:rPr>
          <w:rFonts w:ascii="Book Antiqua" w:hAnsi="Book Antiqua"/>
          <w:sz w:val="24"/>
          <w:szCs w:val="24"/>
          <w:lang w:val="es-ES"/>
        </w:rPr>
        <w:t xml:space="preserve">dicho Foro </w:t>
      </w:r>
      <w:r w:rsidRPr="00DA317C">
        <w:rPr>
          <w:rFonts w:ascii="Book Antiqua" w:hAnsi="Book Antiqua"/>
          <w:sz w:val="24"/>
          <w:szCs w:val="24"/>
          <w:lang w:val="es-ES"/>
        </w:rPr>
        <w:t xml:space="preserve">juramento para sostener y defender la Constitución de los Estados Unidos y </w:t>
      </w:r>
      <w:r w:rsidR="001606F9" w:rsidRPr="00DA317C">
        <w:rPr>
          <w:rFonts w:ascii="Book Antiqua" w:hAnsi="Book Antiqua"/>
          <w:sz w:val="24"/>
          <w:szCs w:val="24"/>
          <w:lang w:val="es-ES"/>
        </w:rPr>
        <w:t xml:space="preserve">la Constitución de Puerto Rico,  </w:t>
      </w:r>
      <w:r w:rsidR="002A3D31" w:rsidRPr="00DA317C">
        <w:rPr>
          <w:rFonts w:ascii="Book Antiqua" w:hAnsi="Book Antiqua"/>
          <w:sz w:val="24"/>
          <w:szCs w:val="24"/>
          <w:lang w:val="es-ES"/>
        </w:rPr>
        <w:t xml:space="preserve">así como </w:t>
      </w:r>
      <w:r w:rsidRPr="00DA317C">
        <w:rPr>
          <w:rFonts w:ascii="Book Antiqua" w:hAnsi="Book Antiqua"/>
          <w:sz w:val="24"/>
          <w:szCs w:val="24"/>
          <w:lang w:val="es-ES"/>
        </w:rPr>
        <w:t xml:space="preserve">las leyes de Puerto Rico y cumplir bien y fielmente con los deberes de su profesión, y una vez que dicho juramento haya sido prestado ordenará que se expida al interesado un certificado de admisión, el cual será el documento acreditativo de su autoridad para el ejercicio de su profesión de abogado en </w:t>
      </w:r>
      <w:r w:rsidR="004F6082" w:rsidRPr="00DA317C">
        <w:rPr>
          <w:rFonts w:ascii="Book Antiqua" w:hAnsi="Book Antiqua"/>
          <w:sz w:val="24"/>
          <w:szCs w:val="24"/>
          <w:lang w:val="es-ES"/>
        </w:rPr>
        <w:t>Puerto Rico</w:t>
      </w:r>
      <w:r w:rsidRPr="002A3D31">
        <w:rPr>
          <w:rFonts w:ascii="Book Antiqua" w:hAnsi="Book Antiqua"/>
          <w:sz w:val="24"/>
          <w:szCs w:val="24"/>
          <w:lang w:val="es-ES"/>
        </w:rPr>
        <w:t>.</w:t>
      </w:r>
    </w:p>
    <w:p w14:paraId="1715DF33" w14:textId="77777777" w:rsidR="004F6082" w:rsidRPr="00F35FFF" w:rsidRDefault="009A57A7" w:rsidP="00B62F21">
      <w:pPr>
        <w:spacing w:after="0" w:line="456" w:lineRule="auto"/>
        <w:ind w:firstLine="720"/>
        <w:jc w:val="both"/>
        <w:rPr>
          <w:rFonts w:ascii="Book Antiqua" w:hAnsi="Book Antiqua"/>
          <w:sz w:val="24"/>
          <w:szCs w:val="24"/>
          <w:lang w:val="es-ES"/>
        </w:rPr>
      </w:pPr>
      <w:r w:rsidRPr="00F35FFF">
        <w:rPr>
          <w:rFonts w:ascii="Book Antiqua" w:hAnsi="Book Antiqua"/>
          <w:sz w:val="24"/>
          <w:szCs w:val="24"/>
          <w:lang w:val="es-ES"/>
        </w:rPr>
        <w:t xml:space="preserve">El </w:t>
      </w:r>
      <w:r w:rsidR="004F6082" w:rsidRPr="00F35FFF">
        <w:rPr>
          <w:rFonts w:ascii="Book Antiqua" w:hAnsi="Book Antiqua"/>
          <w:sz w:val="24"/>
          <w:szCs w:val="24"/>
          <w:lang w:val="es-ES"/>
        </w:rPr>
        <w:t xml:space="preserve">certificado de admisión </w:t>
      </w:r>
      <w:r w:rsidR="00CC516D" w:rsidRPr="00F35FFF">
        <w:rPr>
          <w:rFonts w:ascii="Book Antiqua" w:hAnsi="Book Antiqua"/>
          <w:sz w:val="24"/>
          <w:szCs w:val="24"/>
          <w:lang w:val="es-ES"/>
        </w:rPr>
        <w:t>indicará</w:t>
      </w:r>
      <w:r w:rsidR="006C17D7" w:rsidRPr="00F35FFF">
        <w:rPr>
          <w:rFonts w:ascii="Book Antiqua" w:hAnsi="Book Antiqua"/>
          <w:sz w:val="24"/>
          <w:szCs w:val="24"/>
          <w:lang w:val="es-ES"/>
        </w:rPr>
        <w:t xml:space="preserve"> en su </w:t>
      </w:r>
      <w:r w:rsidR="00C22549" w:rsidRPr="00F35FFF">
        <w:rPr>
          <w:rFonts w:ascii="Book Antiqua" w:hAnsi="Book Antiqua"/>
          <w:sz w:val="24"/>
          <w:szCs w:val="24"/>
          <w:lang w:val="es-ES"/>
        </w:rPr>
        <w:t>encabezamiento</w:t>
      </w:r>
      <w:r w:rsidRPr="00F35FFF">
        <w:rPr>
          <w:rFonts w:ascii="Book Antiqua" w:hAnsi="Book Antiqua"/>
          <w:sz w:val="24"/>
          <w:szCs w:val="24"/>
          <w:lang w:val="es-ES"/>
        </w:rPr>
        <w:t>:</w:t>
      </w:r>
      <w:r w:rsidR="00CC516D" w:rsidRPr="00F35FFF">
        <w:rPr>
          <w:rFonts w:ascii="Book Antiqua" w:hAnsi="Book Antiqua"/>
          <w:sz w:val="24"/>
          <w:szCs w:val="24"/>
          <w:lang w:val="es-ES"/>
        </w:rPr>
        <w:t xml:space="preserve"> “El</w:t>
      </w:r>
      <w:r w:rsidR="00C22549" w:rsidRPr="00F35FFF">
        <w:rPr>
          <w:rFonts w:ascii="Book Antiqua" w:hAnsi="Book Antiqua"/>
          <w:sz w:val="24"/>
          <w:szCs w:val="24"/>
          <w:lang w:val="es-ES"/>
        </w:rPr>
        <w:t xml:space="preserve"> Tribunal Supremo de Puerto Rico</w:t>
      </w:r>
      <w:r w:rsidR="00CC516D" w:rsidRPr="00F35FFF">
        <w:rPr>
          <w:rFonts w:ascii="Book Antiqua" w:hAnsi="Book Antiqua"/>
          <w:sz w:val="24"/>
          <w:szCs w:val="24"/>
          <w:lang w:val="es-ES"/>
        </w:rPr>
        <w:t>”</w:t>
      </w:r>
      <w:r w:rsidRPr="00F35FFF">
        <w:rPr>
          <w:rFonts w:ascii="Book Antiqua" w:hAnsi="Book Antiqua"/>
          <w:sz w:val="24"/>
          <w:szCs w:val="24"/>
          <w:lang w:val="es-ES"/>
        </w:rPr>
        <w:t>.</w:t>
      </w:r>
      <w:r w:rsidR="00EB3D0A">
        <w:rPr>
          <w:rFonts w:ascii="Book Antiqua" w:hAnsi="Book Antiqua"/>
          <w:sz w:val="24"/>
          <w:szCs w:val="24"/>
          <w:lang w:val="es-ES"/>
        </w:rPr>
        <w:t>”</w:t>
      </w:r>
    </w:p>
    <w:p w14:paraId="3D207381" w14:textId="77777777" w:rsidR="00A80A06" w:rsidRPr="00F35FFF" w:rsidRDefault="00302B53" w:rsidP="00B62F21">
      <w:pPr>
        <w:spacing w:after="0" w:line="456" w:lineRule="auto"/>
        <w:ind w:firstLine="720"/>
        <w:jc w:val="both"/>
        <w:rPr>
          <w:rFonts w:ascii="Book Antiqua" w:hAnsi="Book Antiqua"/>
          <w:sz w:val="24"/>
          <w:szCs w:val="24"/>
          <w:lang w:val="es-ES"/>
        </w:rPr>
      </w:pPr>
      <w:r w:rsidRPr="00F35FFF">
        <w:rPr>
          <w:rFonts w:ascii="Book Antiqua" w:hAnsi="Book Antiqua"/>
          <w:sz w:val="24"/>
          <w:szCs w:val="24"/>
          <w:lang w:val="es-ES"/>
        </w:rPr>
        <w:t xml:space="preserve">Artículo </w:t>
      </w:r>
      <w:r w:rsidR="002C4D18">
        <w:rPr>
          <w:rFonts w:ascii="Book Antiqua" w:hAnsi="Book Antiqua"/>
          <w:sz w:val="24"/>
          <w:szCs w:val="24"/>
          <w:lang w:val="es-ES"/>
        </w:rPr>
        <w:t>4</w:t>
      </w:r>
      <w:r w:rsidR="00337876" w:rsidRPr="00F35FFF">
        <w:rPr>
          <w:rFonts w:ascii="Book Antiqua" w:hAnsi="Book Antiqua"/>
          <w:sz w:val="24"/>
          <w:szCs w:val="24"/>
          <w:lang w:val="es-ES"/>
        </w:rPr>
        <w:t>. -</w:t>
      </w:r>
      <w:r w:rsidR="00A80A06" w:rsidRPr="00F35FFF">
        <w:rPr>
          <w:rFonts w:ascii="Book Antiqua" w:hAnsi="Book Antiqua"/>
          <w:sz w:val="24"/>
          <w:szCs w:val="24"/>
          <w:lang w:val="es-ES"/>
        </w:rPr>
        <w:t xml:space="preserve"> </w:t>
      </w:r>
      <w:r w:rsidR="007D0AB3" w:rsidRPr="00F35FFF">
        <w:rPr>
          <w:rFonts w:ascii="Book Antiqua" w:hAnsi="Book Antiqua"/>
          <w:sz w:val="24"/>
          <w:szCs w:val="24"/>
          <w:lang w:val="es-ES"/>
        </w:rPr>
        <w:t xml:space="preserve">Cláusula de </w:t>
      </w:r>
      <w:r w:rsidR="008B3870" w:rsidRPr="00F35FFF">
        <w:rPr>
          <w:rFonts w:ascii="Book Antiqua" w:hAnsi="Book Antiqua"/>
          <w:sz w:val="24"/>
          <w:szCs w:val="24"/>
          <w:lang w:val="es-ES"/>
        </w:rPr>
        <w:t>S</w:t>
      </w:r>
      <w:r w:rsidR="007D0AB3" w:rsidRPr="00F35FFF">
        <w:rPr>
          <w:rFonts w:ascii="Book Antiqua" w:hAnsi="Book Antiqua"/>
          <w:sz w:val="24"/>
          <w:szCs w:val="24"/>
          <w:lang w:val="es-ES"/>
        </w:rPr>
        <w:t>alvedad</w:t>
      </w:r>
    </w:p>
    <w:p w14:paraId="20FBFCBF" w14:textId="77777777" w:rsidR="00951DE6" w:rsidRPr="00F35FFF" w:rsidRDefault="00951DE6" w:rsidP="00B62F21">
      <w:pPr>
        <w:spacing w:after="0" w:line="456" w:lineRule="auto"/>
        <w:ind w:firstLine="720"/>
        <w:jc w:val="both"/>
        <w:rPr>
          <w:rFonts w:ascii="Book Antiqua" w:hAnsi="Book Antiqua"/>
          <w:sz w:val="24"/>
          <w:szCs w:val="24"/>
          <w:lang w:val="es-ES"/>
        </w:rPr>
      </w:pPr>
      <w:r w:rsidRPr="00F35FFF">
        <w:rPr>
          <w:rFonts w:ascii="Book Antiqua" w:hAnsi="Book Antiqua"/>
          <w:sz w:val="24"/>
          <w:szCs w:val="24"/>
          <w:lang w:val="es-ES"/>
        </w:rPr>
        <w:t xml:space="preserve">Si cualquier parte de esta Ley fuera declarada nula o inconstitucional por cualquier tribunal competente, dicha declaración no </w:t>
      </w:r>
      <w:r w:rsidR="009A5450" w:rsidRPr="00F35FFF">
        <w:rPr>
          <w:rFonts w:ascii="Book Antiqua" w:hAnsi="Book Antiqua"/>
          <w:sz w:val="24"/>
          <w:szCs w:val="24"/>
          <w:lang w:val="es-ES"/>
        </w:rPr>
        <w:t>afectar</w:t>
      </w:r>
      <w:r w:rsidR="00EB3D0A">
        <w:rPr>
          <w:rFonts w:ascii="Book Antiqua" w:hAnsi="Book Antiqua"/>
          <w:sz w:val="24"/>
          <w:szCs w:val="24"/>
          <w:lang w:val="es-ES"/>
        </w:rPr>
        <w:t>á</w:t>
      </w:r>
      <w:r w:rsidR="009A5450" w:rsidRPr="00F35FFF">
        <w:rPr>
          <w:rFonts w:ascii="Book Antiqua" w:hAnsi="Book Antiqua"/>
          <w:sz w:val="24"/>
          <w:szCs w:val="24"/>
          <w:lang w:val="es-ES"/>
        </w:rPr>
        <w:t>, menoscabar</w:t>
      </w:r>
      <w:r w:rsidR="00EB3D0A">
        <w:rPr>
          <w:rFonts w:ascii="Book Antiqua" w:hAnsi="Book Antiqua"/>
          <w:sz w:val="24"/>
          <w:szCs w:val="24"/>
          <w:lang w:val="es-ES"/>
        </w:rPr>
        <w:t>á</w:t>
      </w:r>
      <w:r w:rsidRPr="00F35FFF">
        <w:rPr>
          <w:rFonts w:ascii="Book Antiqua" w:hAnsi="Book Antiqua"/>
          <w:sz w:val="24"/>
          <w:szCs w:val="24"/>
          <w:lang w:val="es-ES"/>
        </w:rPr>
        <w:t xml:space="preserve"> o invalidar</w:t>
      </w:r>
      <w:r w:rsidR="00EB3D0A">
        <w:rPr>
          <w:rFonts w:ascii="Book Antiqua" w:hAnsi="Book Antiqua"/>
          <w:sz w:val="24"/>
          <w:szCs w:val="24"/>
          <w:lang w:val="es-ES"/>
        </w:rPr>
        <w:t>á</w:t>
      </w:r>
      <w:r w:rsidRPr="00F35FFF">
        <w:rPr>
          <w:rFonts w:ascii="Book Antiqua" w:hAnsi="Book Antiqua"/>
          <w:sz w:val="24"/>
          <w:szCs w:val="24"/>
          <w:lang w:val="es-ES"/>
        </w:rPr>
        <w:t xml:space="preserve"> las otras disposiciones.</w:t>
      </w:r>
    </w:p>
    <w:p w14:paraId="7E1BFFE7" w14:textId="77777777" w:rsidR="00A80A06" w:rsidRPr="002A3D31" w:rsidRDefault="00302B53" w:rsidP="00B62F21">
      <w:pPr>
        <w:widowControl w:val="0"/>
        <w:spacing w:after="0" w:line="456" w:lineRule="auto"/>
        <w:ind w:firstLine="720"/>
        <w:jc w:val="both"/>
        <w:rPr>
          <w:rFonts w:ascii="Book Antiqua" w:hAnsi="Book Antiqua"/>
          <w:sz w:val="24"/>
          <w:szCs w:val="24"/>
          <w:lang w:val="es-ES"/>
        </w:rPr>
      </w:pPr>
      <w:r w:rsidRPr="002A3D31">
        <w:rPr>
          <w:rFonts w:ascii="Book Antiqua" w:hAnsi="Book Antiqua"/>
          <w:sz w:val="24"/>
          <w:szCs w:val="24"/>
          <w:lang w:val="es-ES"/>
        </w:rPr>
        <w:t>Artículo</w:t>
      </w:r>
      <w:r w:rsidR="00A80A06" w:rsidRPr="002A3D31">
        <w:rPr>
          <w:rFonts w:ascii="Book Antiqua" w:hAnsi="Book Antiqua"/>
          <w:sz w:val="24"/>
          <w:szCs w:val="24"/>
          <w:lang w:val="es-ES"/>
        </w:rPr>
        <w:t xml:space="preserve"> </w:t>
      </w:r>
      <w:r w:rsidR="002C4D18">
        <w:rPr>
          <w:rFonts w:ascii="Book Antiqua" w:hAnsi="Book Antiqua"/>
          <w:sz w:val="24"/>
          <w:szCs w:val="24"/>
          <w:lang w:val="es-ES"/>
        </w:rPr>
        <w:t>5</w:t>
      </w:r>
      <w:r w:rsidR="00337876" w:rsidRPr="002A3D31">
        <w:rPr>
          <w:rFonts w:ascii="Book Antiqua" w:hAnsi="Book Antiqua"/>
          <w:sz w:val="24"/>
          <w:szCs w:val="24"/>
          <w:lang w:val="es-ES"/>
        </w:rPr>
        <w:t>. -</w:t>
      </w:r>
      <w:r w:rsidR="00A80A06" w:rsidRPr="002A3D31">
        <w:rPr>
          <w:rFonts w:ascii="Book Antiqua" w:hAnsi="Book Antiqua"/>
          <w:sz w:val="24"/>
          <w:szCs w:val="24"/>
          <w:lang w:val="es-ES"/>
        </w:rPr>
        <w:t xml:space="preserve"> </w:t>
      </w:r>
      <w:r w:rsidR="007D0AB3" w:rsidRPr="002A3D31">
        <w:rPr>
          <w:rFonts w:ascii="Book Antiqua" w:hAnsi="Book Antiqua"/>
          <w:sz w:val="24"/>
          <w:szCs w:val="24"/>
          <w:lang w:val="es-ES"/>
        </w:rPr>
        <w:t>Vigencia</w:t>
      </w:r>
    </w:p>
    <w:p w14:paraId="13353CED" w14:textId="77777777" w:rsidR="00F24EE2" w:rsidRDefault="00A80A06" w:rsidP="00B62F21">
      <w:pPr>
        <w:widowControl w:val="0"/>
        <w:spacing w:after="0" w:line="456" w:lineRule="auto"/>
        <w:ind w:firstLine="720"/>
        <w:jc w:val="both"/>
        <w:rPr>
          <w:rFonts w:ascii="Book Antiqua" w:hAnsi="Book Antiqua"/>
          <w:sz w:val="24"/>
          <w:szCs w:val="24"/>
          <w:lang w:val="es-ES"/>
        </w:rPr>
      </w:pPr>
      <w:r w:rsidRPr="002A3D31">
        <w:rPr>
          <w:rFonts w:ascii="Book Antiqua" w:hAnsi="Book Antiqua"/>
          <w:sz w:val="24"/>
          <w:szCs w:val="24"/>
          <w:lang w:val="es-ES"/>
        </w:rPr>
        <w:t>Esta Ley comenzará a regir inmediatamente después de su aprobación.</w:t>
      </w:r>
    </w:p>
    <w:p w14:paraId="7C6F1B3F" w14:textId="77777777" w:rsidR="00723ACC" w:rsidRPr="00723ACC" w:rsidRDefault="00723ACC" w:rsidP="00723ACC">
      <w:pPr>
        <w:widowControl w:val="0"/>
        <w:suppressLineNumbers/>
        <w:spacing w:after="0" w:line="456" w:lineRule="auto"/>
        <w:jc w:val="both"/>
        <w:rPr>
          <w:rFonts w:ascii="Book Antiqua" w:hAnsi="Book Antiqua"/>
          <w:lang w:val="es-ES"/>
        </w:rPr>
      </w:pPr>
    </w:p>
    <w:sectPr w:rsidR="00723ACC" w:rsidRPr="00723ACC" w:rsidSect="00A80A06">
      <w:headerReference w:type="default" r:id="rId11"/>
      <w:headerReference w:type="firs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80B70" w14:textId="77777777" w:rsidR="00595E46" w:rsidRDefault="00595E46" w:rsidP="00A80A06">
      <w:pPr>
        <w:spacing w:after="0" w:line="240" w:lineRule="auto"/>
      </w:pPr>
      <w:r>
        <w:separator/>
      </w:r>
    </w:p>
  </w:endnote>
  <w:endnote w:type="continuationSeparator" w:id="0">
    <w:p w14:paraId="5F67119D" w14:textId="77777777" w:rsidR="00595E46" w:rsidRDefault="00595E46" w:rsidP="00A80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4F72F" w14:textId="77777777" w:rsidR="00595E46" w:rsidRDefault="00595E46" w:rsidP="00A80A06">
      <w:pPr>
        <w:spacing w:after="0" w:line="240" w:lineRule="auto"/>
      </w:pPr>
      <w:r>
        <w:separator/>
      </w:r>
    </w:p>
  </w:footnote>
  <w:footnote w:type="continuationSeparator" w:id="0">
    <w:p w14:paraId="0FCB2EAA" w14:textId="77777777" w:rsidR="00595E46" w:rsidRDefault="00595E46" w:rsidP="00A80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0C898" w14:textId="77777777" w:rsidR="00842F06" w:rsidRPr="009256D1" w:rsidRDefault="00C16C4C">
    <w:pPr>
      <w:pStyle w:val="Header"/>
      <w:jc w:val="center"/>
      <w:rPr>
        <w:rFonts w:ascii="Book Antiqua" w:hAnsi="Book Antiqua"/>
        <w:sz w:val="24"/>
        <w:szCs w:val="24"/>
      </w:rPr>
    </w:pPr>
    <w:r w:rsidRPr="009256D1">
      <w:rPr>
        <w:rFonts w:ascii="Book Antiqua" w:hAnsi="Book Antiqua"/>
        <w:sz w:val="24"/>
        <w:szCs w:val="24"/>
      </w:rPr>
      <w:fldChar w:fldCharType="begin"/>
    </w:r>
    <w:r w:rsidRPr="009256D1">
      <w:rPr>
        <w:rFonts w:ascii="Book Antiqua" w:hAnsi="Book Antiqua"/>
        <w:sz w:val="24"/>
        <w:szCs w:val="24"/>
      </w:rPr>
      <w:instrText xml:space="preserve"> PAGE   \* MERGEFORMAT </w:instrText>
    </w:r>
    <w:r w:rsidRPr="009256D1">
      <w:rPr>
        <w:rFonts w:ascii="Book Antiqua" w:hAnsi="Book Antiqua"/>
        <w:sz w:val="24"/>
        <w:szCs w:val="24"/>
      </w:rPr>
      <w:fldChar w:fldCharType="separate"/>
    </w:r>
    <w:r w:rsidR="0081192A">
      <w:rPr>
        <w:rFonts w:ascii="Book Antiqua" w:hAnsi="Book Antiqua"/>
        <w:noProof/>
        <w:sz w:val="24"/>
        <w:szCs w:val="24"/>
      </w:rPr>
      <w:t>10</w:t>
    </w:r>
    <w:r w:rsidRPr="009256D1">
      <w:rPr>
        <w:rFonts w:ascii="Book Antiqua" w:hAnsi="Book Antiqua"/>
        <w:noProof/>
        <w:sz w:val="24"/>
        <w:szCs w:val="24"/>
      </w:rPr>
      <w:fldChar w:fldCharType="end"/>
    </w:r>
  </w:p>
  <w:p w14:paraId="469C69F4" w14:textId="77777777" w:rsidR="00842F06" w:rsidRDefault="00842F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05266" w14:textId="77777777" w:rsidR="00DA317C" w:rsidRDefault="00DA317C" w:rsidP="00DA317C">
    <w:pPr>
      <w:keepNext/>
      <w:suppressLineNumbers/>
      <w:tabs>
        <w:tab w:val="center" w:pos="4320"/>
        <w:tab w:val="right" w:pos="8640"/>
      </w:tabs>
      <w:autoSpaceDE w:val="0"/>
      <w:autoSpaceDN w:val="0"/>
      <w:adjustRightInd w:val="0"/>
      <w:spacing w:after="0" w:line="240" w:lineRule="auto"/>
      <w:jc w:val="center"/>
      <w:rPr>
        <w:rFonts w:ascii="Book Antiqua" w:hAnsi="Book Antiqua"/>
        <w:b/>
        <w:sz w:val="24"/>
        <w:szCs w:val="20"/>
        <w:lang w:val="es-ES"/>
      </w:rPr>
    </w:pPr>
    <w:bookmarkStart w:id="3" w:name="_Hlk36034857"/>
    <w:r>
      <w:rPr>
        <w:rFonts w:ascii="Book Antiqua" w:eastAsia="MS Mincho" w:hAnsi="Book Antiqua" w:cs="Arial"/>
        <w:b/>
        <w:lang w:val="es-PR"/>
      </w:rPr>
      <w:t>TEXTO APROBADO EN VOTACIÓN FINAL POR EL SENADO</w:t>
    </w:r>
  </w:p>
  <w:p w14:paraId="4015BDD7" w14:textId="77777777" w:rsidR="00DA317C" w:rsidRDefault="00DA317C" w:rsidP="00DA317C">
    <w:pPr>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cs="Arial"/>
        <w:b/>
        <w:lang w:val="es-PR"/>
      </w:rPr>
    </w:pPr>
    <w:r>
      <w:rPr>
        <w:rFonts w:ascii="Book Antiqua" w:eastAsia="MS Mincho" w:hAnsi="Book Antiqua" w:cs="Arial"/>
        <w:b/>
      </w:rPr>
      <w:t>(14 DE MAYO DE 2026)</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B6AFA"/>
    <w:multiLevelType w:val="hybridMultilevel"/>
    <w:tmpl w:val="7C0EB2D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24447CC5"/>
    <w:multiLevelType w:val="hybridMultilevel"/>
    <w:tmpl w:val="032CE758"/>
    <w:lvl w:ilvl="0" w:tplc="0409000F">
      <w:start w:val="1"/>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24B281A"/>
    <w:multiLevelType w:val="hybridMultilevel"/>
    <w:tmpl w:val="A9CC9ED8"/>
    <w:lvl w:ilvl="0" w:tplc="4F201362">
      <w:start w:val="1"/>
      <w:numFmt w:val="lowerLetter"/>
      <w:lvlText w:val="(%1)"/>
      <w:lvlJc w:val="left"/>
      <w:pPr>
        <w:ind w:left="2160" w:hanging="360"/>
      </w:pPr>
      <w:rPr>
        <w:rFonts w:hint="default"/>
        <w:i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3D577589"/>
    <w:multiLevelType w:val="hybridMultilevel"/>
    <w:tmpl w:val="A4D6591E"/>
    <w:lvl w:ilvl="0" w:tplc="751ABFF4">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3ED4070B"/>
    <w:multiLevelType w:val="hybridMultilevel"/>
    <w:tmpl w:val="E9EA74FA"/>
    <w:lvl w:ilvl="0" w:tplc="804A383E">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3FAA213C"/>
    <w:multiLevelType w:val="hybridMultilevel"/>
    <w:tmpl w:val="A0BCDE38"/>
    <w:lvl w:ilvl="0" w:tplc="2788E48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9FD3335"/>
    <w:multiLevelType w:val="hybridMultilevel"/>
    <w:tmpl w:val="8236E812"/>
    <w:lvl w:ilvl="0" w:tplc="EFFE7B1C">
      <w:start w:val="1"/>
      <w:numFmt w:val="decimal"/>
      <w:lvlText w:val="(%1)"/>
      <w:lvlJc w:val="left"/>
      <w:pPr>
        <w:ind w:left="1080" w:hanging="360"/>
      </w:pPr>
      <w:rPr>
        <w:rFonts w:eastAsia="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1D70C8F"/>
    <w:multiLevelType w:val="multilevel"/>
    <w:tmpl w:val="0E52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4571D9"/>
    <w:multiLevelType w:val="hybridMultilevel"/>
    <w:tmpl w:val="99D4CD92"/>
    <w:lvl w:ilvl="0" w:tplc="104C95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CB7384"/>
    <w:multiLevelType w:val="hybridMultilevel"/>
    <w:tmpl w:val="01C8A8F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2139101330">
    <w:abstractNumId w:val="1"/>
  </w:num>
  <w:num w:numId="2" w16cid:durableId="1550607269">
    <w:abstractNumId w:val="6"/>
  </w:num>
  <w:num w:numId="3" w16cid:durableId="2028095788">
    <w:abstractNumId w:val="2"/>
  </w:num>
  <w:num w:numId="4" w16cid:durableId="1715109134">
    <w:abstractNumId w:val="8"/>
  </w:num>
  <w:num w:numId="5" w16cid:durableId="1226642122">
    <w:abstractNumId w:val="5"/>
  </w:num>
  <w:num w:numId="6" w16cid:durableId="236013589">
    <w:abstractNumId w:val="0"/>
  </w:num>
  <w:num w:numId="7" w16cid:durableId="554852122">
    <w:abstractNumId w:val="9"/>
  </w:num>
  <w:num w:numId="8" w16cid:durableId="603461379">
    <w:abstractNumId w:val="3"/>
  </w:num>
  <w:num w:numId="9" w16cid:durableId="2137141116">
    <w:abstractNumId w:val="7"/>
  </w:num>
  <w:num w:numId="10" w16cid:durableId="17426312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A06"/>
    <w:rsid w:val="000025DA"/>
    <w:rsid w:val="00002730"/>
    <w:rsid w:val="00003E93"/>
    <w:rsid w:val="00006303"/>
    <w:rsid w:val="00010088"/>
    <w:rsid w:val="0001010F"/>
    <w:rsid w:val="0001156D"/>
    <w:rsid w:val="00012F9E"/>
    <w:rsid w:val="0001316D"/>
    <w:rsid w:val="00013E0A"/>
    <w:rsid w:val="00014EF9"/>
    <w:rsid w:val="00016382"/>
    <w:rsid w:val="00020635"/>
    <w:rsid w:val="00021056"/>
    <w:rsid w:val="00022DE4"/>
    <w:rsid w:val="00023F09"/>
    <w:rsid w:val="000269E9"/>
    <w:rsid w:val="00031C97"/>
    <w:rsid w:val="00032836"/>
    <w:rsid w:val="000416FE"/>
    <w:rsid w:val="00052034"/>
    <w:rsid w:val="000521F5"/>
    <w:rsid w:val="00053CD6"/>
    <w:rsid w:val="00055FFE"/>
    <w:rsid w:val="00057FB5"/>
    <w:rsid w:val="0006088D"/>
    <w:rsid w:val="00066516"/>
    <w:rsid w:val="00067EBA"/>
    <w:rsid w:val="0007193C"/>
    <w:rsid w:val="000768A9"/>
    <w:rsid w:val="00081EC3"/>
    <w:rsid w:val="00082010"/>
    <w:rsid w:val="00086475"/>
    <w:rsid w:val="00091B3E"/>
    <w:rsid w:val="000A3BCC"/>
    <w:rsid w:val="000A46B5"/>
    <w:rsid w:val="000B0F25"/>
    <w:rsid w:val="000B254E"/>
    <w:rsid w:val="000B4D92"/>
    <w:rsid w:val="000B531E"/>
    <w:rsid w:val="000C2D9A"/>
    <w:rsid w:val="000C326E"/>
    <w:rsid w:val="000C4CFB"/>
    <w:rsid w:val="000C7BDA"/>
    <w:rsid w:val="000D1A0A"/>
    <w:rsid w:val="000D29AB"/>
    <w:rsid w:val="000D3DE0"/>
    <w:rsid w:val="000D48F5"/>
    <w:rsid w:val="000E3C79"/>
    <w:rsid w:val="000E5049"/>
    <w:rsid w:val="000E5B1A"/>
    <w:rsid w:val="000E6F47"/>
    <w:rsid w:val="000F6992"/>
    <w:rsid w:val="000F6DB9"/>
    <w:rsid w:val="00104681"/>
    <w:rsid w:val="00105E1C"/>
    <w:rsid w:val="0010647B"/>
    <w:rsid w:val="00110EA1"/>
    <w:rsid w:val="0011234C"/>
    <w:rsid w:val="00117D57"/>
    <w:rsid w:val="00125731"/>
    <w:rsid w:val="001302CC"/>
    <w:rsid w:val="00140756"/>
    <w:rsid w:val="001469E3"/>
    <w:rsid w:val="001478D1"/>
    <w:rsid w:val="00152B15"/>
    <w:rsid w:val="00152DA8"/>
    <w:rsid w:val="0015336C"/>
    <w:rsid w:val="00156367"/>
    <w:rsid w:val="00157B63"/>
    <w:rsid w:val="001606F9"/>
    <w:rsid w:val="00164576"/>
    <w:rsid w:val="001653AC"/>
    <w:rsid w:val="00172111"/>
    <w:rsid w:val="00173FD7"/>
    <w:rsid w:val="001843F4"/>
    <w:rsid w:val="00186534"/>
    <w:rsid w:val="00186AB5"/>
    <w:rsid w:val="00186E9B"/>
    <w:rsid w:val="001909CE"/>
    <w:rsid w:val="00196681"/>
    <w:rsid w:val="00197E66"/>
    <w:rsid w:val="001A0C90"/>
    <w:rsid w:val="001A13F4"/>
    <w:rsid w:val="001A3CFF"/>
    <w:rsid w:val="001A4A13"/>
    <w:rsid w:val="001A79CC"/>
    <w:rsid w:val="001B14EF"/>
    <w:rsid w:val="001B2AD3"/>
    <w:rsid w:val="001B383A"/>
    <w:rsid w:val="001B595F"/>
    <w:rsid w:val="001B6795"/>
    <w:rsid w:val="001C1338"/>
    <w:rsid w:val="001C539A"/>
    <w:rsid w:val="001C5A2F"/>
    <w:rsid w:val="001D0458"/>
    <w:rsid w:val="001D0729"/>
    <w:rsid w:val="001D24D6"/>
    <w:rsid w:val="001D4662"/>
    <w:rsid w:val="001D7E36"/>
    <w:rsid w:val="001E0491"/>
    <w:rsid w:val="001E4222"/>
    <w:rsid w:val="001E4B49"/>
    <w:rsid w:val="00201F98"/>
    <w:rsid w:val="00202467"/>
    <w:rsid w:val="002066A2"/>
    <w:rsid w:val="00206BBD"/>
    <w:rsid w:val="0021418D"/>
    <w:rsid w:val="00215C08"/>
    <w:rsid w:val="00226071"/>
    <w:rsid w:val="0023031D"/>
    <w:rsid w:val="0023214B"/>
    <w:rsid w:val="0023263C"/>
    <w:rsid w:val="00241B77"/>
    <w:rsid w:val="00242D24"/>
    <w:rsid w:val="00251CEE"/>
    <w:rsid w:val="00254DCB"/>
    <w:rsid w:val="00261961"/>
    <w:rsid w:val="00265B28"/>
    <w:rsid w:val="00265C22"/>
    <w:rsid w:val="00266588"/>
    <w:rsid w:val="0026698A"/>
    <w:rsid w:val="00270848"/>
    <w:rsid w:val="00272001"/>
    <w:rsid w:val="0027479F"/>
    <w:rsid w:val="0027564A"/>
    <w:rsid w:val="00281330"/>
    <w:rsid w:val="00281F39"/>
    <w:rsid w:val="0028233A"/>
    <w:rsid w:val="0028512F"/>
    <w:rsid w:val="0028583F"/>
    <w:rsid w:val="00286C10"/>
    <w:rsid w:val="00287684"/>
    <w:rsid w:val="00292B5D"/>
    <w:rsid w:val="00292E22"/>
    <w:rsid w:val="00295A7D"/>
    <w:rsid w:val="00297A69"/>
    <w:rsid w:val="002A187B"/>
    <w:rsid w:val="002A1F30"/>
    <w:rsid w:val="002A3D31"/>
    <w:rsid w:val="002A7020"/>
    <w:rsid w:val="002B0403"/>
    <w:rsid w:val="002B0FF0"/>
    <w:rsid w:val="002B1F0D"/>
    <w:rsid w:val="002B6DD1"/>
    <w:rsid w:val="002B71AD"/>
    <w:rsid w:val="002C07E3"/>
    <w:rsid w:val="002C44E8"/>
    <w:rsid w:val="002C4D18"/>
    <w:rsid w:val="002C5C92"/>
    <w:rsid w:val="002D4890"/>
    <w:rsid w:val="002E12DA"/>
    <w:rsid w:val="002E28DE"/>
    <w:rsid w:val="002F1CE1"/>
    <w:rsid w:val="002F29BB"/>
    <w:rsid w:val="002F34B6"/>
    <w:rsid w:val="002F385F"/>
    <w:rsid w:val="002F3A2A"/>
    <w:rsid w:val="002F7E7F"/>
    <w:rsid w:val="00302B53"/>
    <w:rsid w:val="003046F7"/>
    <w:rsid w:val="0030618E"/>
    <w:rsid w:val="00313011"/>
    <w:rsid w:val="00315CE9"/>
    <w:rsid w:val="0031679B"/>
    <w:rsid w:val="00320EF4"/>
    <w:rsid w:val="00324A16"/>
    <w:rsid w:val="00324BE1"/>
    <w:rsid w:val="00325018"/>
    <w:rsid w:val="003257E3"/>
    <w:rsid w:val="00327F89"/>
    <w:rsid w:val="00332BAF"/>
    <w:rsid w:val="00335AEF"/>
    <w:rsid w:val="00335D74"/>
    <w:rsid w:val="003377D9"/>
    <w:rsid w:val="00337876"/>
    <w:rsid w:val="00337BD8"/>
    <w:rsid w:val="003438E7"/>
    <w:rsid w:val="00346A20"/>
    <w:rsid w:val="0035562D"/>
    <w:rsid w:val="00355B5F"/>
    <w:rsid w:val="00356C63"/>
    <w:rsid w:val="003571ED"/>
    <w:rsid w:val="003605FB"/>
    <w:rsid w:val="0036610A"/>
    <w:rsid w:val="003705B0"/>
    <w:rsid w:val="003706BF"/>
    <w:rsid w:val="0037341D"/>
    <w:rsid w:val="0037370D"/>
    <w:rsid w:val="00374E0D"/>
    <w:rsid w:val="00385173"/>
    <w:rsid w:val="003877E7"/>
    <w:rsid w:val="00394A0E"/>
    <w:rsid w:val="003A04A9"/>
    <w:rsid w:val="003A21DA"/>
    <w:rsid w:val="003A36CD"/>
    <w:rsid w:val="003A3AD8"/>
    <w:rsid w:val="003A490C"/>
    <w:rsid w:val="003A53A4"/>
    <w:rsid w:val="003A7766"/>
    <w:rsid w:val="003B1BA9"/>
    <w:rsid w:val="003B503C"/>
    <w:rsid w:val="003B5437"/>
    <w:rsid w:val="003C3046"/>
    <w:rsid w:val="003C3810"/>
    <w:rsid w:val="003D4E17"/>
    <w:rsid w:val="003D6AEA"/>
    <w:rsid w:val="003E58F6"/>
    <w:rsid w:val="003E6664"/>
    <w:rsid w:val="003F398E"/>
    <w:rsid w:val="003F4F10"/>
    <w:rsid w:val="003F76C9"/>
    <w:rsid w:val="00401895"/>
    <w:rsid w:val="0040253A"/>
    <w:rsid w:val="00402B56"/>
    <w:rsid w:val="004048E3"/>
    <w:rsid w:val="004058EF"/>
    <w:rsid w:val="00413446"/>
    <w:rsid w:val="0041517C"/>
    <w:rsid w:val="00416177"/>
    <w:rsid w:val="00416D7D"/>
    <w:rsid w:val="004250BD"/>
    <w:rsid w:val="00426617"/>
    <w:rsid w:val="00426987"/>
    <w:rsid w:val="0043053B"/>
    <w:rsid w:val="004344EC"/>
    <w:rsid w:val="00434EC0"/>
    <w:rsid w:val="00435D78"/>
    <w:rsid w:val="00436071"/>
    <w:rsid w:val="00440F74"/>
    <w:rsid w:val="004421AB"/>
    <w:rsid w:val="00443B59"/>
    <w:rsid w:val="0044433A"/>
    <w:rsid w:val="00445B7E"/>
    <w:rsid w:val="00452ECD"/>
    <w:rsid w:val="00454010"/>
    <w:rsid w:val="00456617"/>
    <w:rsid w:val="00456A9D"/>
    <w:rsid w:val="004574A7"/>
    <w:rsid w:val="004605D3"/>
    <w:rsid w:val="00462C20"/>
    <w:rsid w:val="004646FA"/>
    <w:rsid w:val="00465B2B"/>
    <w:rsid w:val="00470D06"/>
    <w:rsid w:val="0047672C"/>
    <w:rsid w:val="004819D4"/>
    <w:rsid w:val="00483C62"/>
    <w:rsid w:val="00486A14"/>
    <w:rsid w:val="00486CF1"/>
    <w:rsid w:val="004908A9"/>
    <w:rsid w:val="00492F52"/>
    <w:rsid w:val="0049311B"/>
    <w:rsid w:val="004944FC"/>
    <w:rsid w:val="00496BF4"/>
    <w:rsid w:val="004A0CCC"/>
    <w:rsid w:val="004A3457"/>
    <w:rsid w:val="004A34AC"/>
    <w:rsid w:val="004A3A70"/>
    <w:rsid w:val="004A445A"/>
    <w:rsid w:val="004A5280"/>
    <w:rsid w:val="004A57D9"/>
    <w:rsid w:val="004A66E1"/>
    <w:rsid w:val="004B14BE"/>
    <w:rsid w:val="004B5356"/>
    <w:rsid w:val="004B5885"/>
    <w:rsid w:val="004B765D"/>
    <w:rsid w:val="004C6D5A"/>
    <w:rsid w:val="004C718F"/>
    <w:rsid w:val="004D24CA"/>
    <w:rsid w:val="004D3F34"/>
    <w:rsid w:val="004E19AE"/>
    <w:rsid w:val="004E36B0"/>
    <w:rsid w:val="004E4BA0"/>
    <w:rsid w:val="004E57E1"/>
    <w:rsid w:val="004E63BD"/>
    <w:rsid w:val="004F10A3"/>
    <w:rsid w:val="004F2E55"/>
    <w:rsid w:val="004F3092"/>
    <w:rsid w:val="004F6082"/>
    <w:rsid w:val="004F6D5A"/>
    <w:rsid w:val="00502018"/>
    <w:rsid w:val="00502C2A"/>
    <w:rsid w:val="00503037"/>
    <w:rsid w:val="00503945"/>
    <w:rsid w:val="00505200"/>
    <w:rsid w:val="0050771C"/>
    <w:rsid w:val="00507A35"/>
    <w:rsid w:val="00511414"/>
    <w:rsid w:val="00512CB0"/>
    <w:rsid w:val="00513BA0"/>
    <w:rsid w:val="0051451C"/>
    <w:rsid w:val="005213E3"/>
    <w:rsid w:val="00522D60"/>
    <w:rsid w:val="00530FD3"/>
    <w:rsid w:val="0053661C"/>
    <w:rsid w:val="0053784A"/>
    <w:rsid w:val="00537BD8"/>
    <w:rsid w:val="005401DD"/>
    <w:rsid w:val="00540BB6"/>
    <w:rsid w:val="00540CB1"/>
    <w:rsid w:val="0054125F"/>
    <w:rsid w:val="005419AD"/>
    <w:rsid w:val="00541DAC"/>
    <w:rsid w:val="00545420"/>
    <w:rsid w:val="00546004"/>
    <w:rsid w:val="005463FD"/>
    <w:rsid w:val="00551A66"/>
    <w:rsid w:val="005618D2"/>
    <w:rsid w:val="005645E6"/>
    <w:rsid w:val="00564C70"/>
    <w:rsid w:val="00573D01"/>
    <w:rsid w:val="0058300A"/>
    <w:rsid w:val="00585317"/>
    <w:rsid w:val="005908DA"/>
    <w:rsid w:val="0059222D"/>
    <w:rsid w:val="0059333B"/>
    <w:rsid w:val="00594113"/>
    <w:rsid w:val="00594F73"/>
    <w:rsid w:val="00595E46"/>
    <w:rsid w:val="00596379"/>
    <w:rsid w:val="005A2D04"/>
    <w:rsid w:val="005A4FD7"/>
    <w:rsid w:val="005A57F7"/>
    <w:rsid w:val="005A5A64"/>
    <w:rsid w:val="005B244D"/>
    <w:rsid w:val="005B57AD"/>
    <w:rsid w:val="005D014C"/>
    <w:rsid w:val="005D37D5"/>
    <w:rsid w:val="005D7CED"/>
    <w:rsid w:val="005E0EB3"/>
    <w:rsid w:val="005E6216"/>
    <w:rsid w:val="005E660E"/>
    <w:rsid w:val="005E6E26"/>
    <w:rsid w:val="005F09D1"/>
    <w:rsid w:val="005F39F8"/>
    <w:rsid w:val="0060216C"/>
    <w:rsid w:val="006045E4"/>
    <w:rsid w:val="006067E5"/>
    <w:rsid w:val="00607241"/>
    <w:rsid w:val="00613820"/>
    <w:rsid w:val="00615634"/>
    <w:rsid w:val="00616BDA"/>
    <w:rsid w:val="00623D4D"/>
    <w:rsid w:val="00623EF1"/>
    <w:rsid w:val="00626AB3"/>
    <w:rsid w:val="00627508"/>
    <w:rsid w:val="00627AB2"/>
    <w:rsid w:val="00631A0A"/>
    <w:rsid w:val="00631BD7"/>
    <w:rsid w:val="00632A89"/>
    <w:rsid w:val="00640195"/>
    <w:rsid w:val="00641FB2"/>
    <w:rsid w:val="006435D7"/>
    <w:rsid w:val="006475B0"/>
    <w:rsid w:val="0065279C"/>
    <w:rsid w:val="00653E5D"/>
    <w:rsid w:val="0065639A"/>
    <w:rsid w:val="00661186"/>
    <w:rsid w:val="0066175C"/>
    <w:rsid w:val="00664D3F"/>
    <w:rsid w:val="00665C0E"/>
    <w:rsid w:val="00667022"/>
    <w:rsid w:val="00667617"/>
    <w:rsid w:val="006721B4"/>
    <w:rsid w:val="006753EA"/>
    <w:rsid w:val="0067632C"/>
    <w:rsid w:val="0067715D"/>
    <w:rsid w:val="006809EC"/>
    <w:rsid w:val="006822A7"/>
    <w:rsid w:val="00682E80"/>
    <w:rsid w:val="00682EEF"/>
    <w:rsid w:val="00683F1F"/>
    <w:rsid w:val="0068554E"/>
    <w:rsid w:val="00685E68"/>
    <w:rsid w:val="006911FB"/>
    <w:rsid w:val="00692E7A"/>
    <w:rsid w:val="006A36D1"/>
    <w:rsid w:val="006A3FF9"/>
    <w:rsid w:val="006A5B19"/>
    <w:rsid w:val="006B18C9"/>
    <w:rsid w:val="006B3F5A"/>
    <w:rsid w:val="006C02E9"/>
    <w:rsid w:val="006C03A9"/>
    <w:rsid w:val="006C17D7"/>
    <w:rsid w:val="006C2A98"/>
    <w:rsid w:val="006C72AA"/>
    <w:rsid w:val="006D2D38"/>
    <w:rsid w:val="006D3075"/>
    <w:rsid w:val="006D5C21"/>
    <w:rsid w:val="006E1F20"/>
    <w:rsid w:val="006E22B5"/>
    <w:rsid w:val="006E3EEA"/>
    <w:rsid w:val="006E7D6F"/>
    <w:rsid w:val="006F1C95"/>
    <w:rsid w:val="006F3357"/>
    <w:rsid w:val="006F4634"/>
    <w:rsid w:val="006F6214"/>
    <w:rsid w:val="007000AF"/>
    <w:rsid w:val="00705D65"/>
    <w:rsid w:val="00707DD5"/>
    <w:rsid w:val="007118EE"/>
    <w:rsid w:val="00716640"/>
    <w:rsid w:val="0071717C"/>
    <w:rsid w:val="00720490"/>
    <w:rsid w:val="007220DE"/>
    <w:rsid w:val="00723428"/>
    <w:rsid w:val="00723ACC"/>
    <w:rsid w:val="007272F8"/>
    <w:rsid w:val="007328FC"/>
    <w:rsid w:val="007366AE"/>
    <w:rsid w:val="00752132"/>
    <w:rsid w:val="007529BD"/>
    <w:rsid w:val="00754526"/>
    <w:rsid w:val="00764C5F"/>
    <w:rsid w:val="00765439"/>
    <w:rsid w:val="00767060"/>
    <w:rsid w:val="00767F2D"/>
    <w:rsid w:val="0077030D"/>
    <w:rsid w:val="00770403"/>
    <w:rsid w:val="00772E18"/>
    <w:rsid w:val="00774551"/>
    <w:rsid w:val="00774A72"/>
    <w:rsid w:val="00777C06"/>
    <w:rsid w:val="00784439"/>
    <w:rsid w:val="00792B7F"/>
    <w:rsid w:val="00797E41"/>
    <w:rsid w:val="007A2E58"/>
    <w:rsid w:val="007A5625"/>
    <w:rsid w:val="007A596C"/>
    <w:rsid w:val="007B71A5"/>
    <w:rsid w:val="007C467D"/>
    <w:rsid w:val="007D0096"/>
    <w:rsid w:val="007D01CD"/>
    <w:rsid w:val="007D0AB3"/>
    <w:rsid w:val="007D5408"/>
    <w:rsid w:val="007D7FB9"/>
    <w:rsid w:val="007E0118"/>
    <w:rsid w:val="007E14A0"/>
    <w:rsid w:val="007E20AC"/>
    <w:rsid w:val="007E2207"/>
    <w:rsid w:val="007E68C3"/>
    <w:rsid w:val="007F356D"/>
    <w:rsid w:val="007F49C0"/>
    <w:rsid w:val="007F5193"/>
    <w:rsid w:val="007F66F5"/>
    <w:rsid w:val="0080295F"/>
    <w:rsid w:val="00803428"/>
    <w:rsid w:val="008049C1"/>
    <w:rsid w:val="00804B10"/>
    <w:rsid w:val="008074ED"/>
    <w:rsid w:val="008103CA"/>
    <w:rsid w:val="0081128B"/>
    <w:rsid w:val="0081192A"/>
    <w:rsid w:val="008121B7"/>
    <w:rsid w:val="008202D7"/>
    <w:rsid w:val="00821118"/>
    <w:rsid w:val="008220B5"/>
    <w:rsid w:val="0082300B"/>
    <w:rsid w:val="0082378A"/>
    <w:rsid w:val="00826A36"/>
    <w:rsid w:val="00831362"/>
    <w:rsid w:val="00835226"/>
    <w:rsid w:val="008366BC"/>
    <w:rsid w:val="00836D14"/>
    <w:rsid w:val="00842F06"/>
    <w:rsid w:val="00846D88"/>
    <w:rsid w:val="008474F5"/>
    <w:rsid w:val="008502D1"/>
    <w:rsid w:val="00851882"/>
    <w:rsid w:val="008519FA"/>
    <w:rsid w:val="00853199"/>
    <w:rsid w:val="00853DB1"/>
    <w:rsid w:val="00853E17"/>
    <w:rsid w:val="0085608A"/>
    <w:rsid w:val="00856936"/>
    <w:rsid w:val="00864657"/>
    <w:rsid w:val="00867B40"/>
    <w:rsid w:val="00880565"/>
    <w:rsid w:val="00881480"/>
    <w:rsid w:val="008848DA"/>
    <w:rsid w:val="00884902"/>
    <w:rsid w:val="00886956"/>
    <w:rsid w:val="0089726B"/>
    <w:rsid w:val="008A1966"/>
    <w:rsid w:val="008A5BEB"/>
    <w:rsid w:val="008B3870"/>
    <w:rsid w:val="008B7906"/>
    <w:rsid w:val="008C165B"/>
    <w:rsid w:val="008C2974"/>
    <w:rsid w:val="008D21AA"/>
    <w:rsid w:val="008D593C"/>
    <w:rsid w:val="008D6F9F"/>
    <w:rsid w:val="008D783D"/>
    <w:rsid w:val="008E45EF"/>
    <w:rsid w:val="008E4806"/>
    <w:rsid w:val="008E6D96"/>
    <w:rsid w:val="008F1AC0"/>
    <w:rsid w:val="008F211D"/>
    <w:rsid w:val="0092060E"/>
    <w:rsid w:val="0092205F"/>
    <w:rsid w:val="0092228F"/>
    <w:rsid w:val="00922B66"/>
    <w:rsid w:val="009256C9"/>
    <w:rsid w:val="00926A85"/>
    <w:rsid w:val="00934AD2"/>
    <w:rsid w:val="00935110"/>
    <w:rsid w:val="00940B55"/>
    <w:rsid w:val="00944EA7"/>
    <w:rsid w:val="0094732F"/>
    <w:rsid w:val="00951DE6"/>
    <w:rsid w:val="0095413D"/>
    <w:rsid w:val="00961FDD"/>
    <w:rsid w:val="0096219F"/>
    <w:rsid w:val="00963A20"/>
    <w:rsid w:val="00964311"/>
    <w:rsid w:val="00972E83"/>
    <w:rsid w:val="00984438"/>
    <w:rsid w:val="00986CF1"/>
    <w:rsid w:val="00991122"/>
    <w:rsid w:val="00993E23"/>
    <w:rsid w:val="009A0D40"/>
    <w:rsid w:val="009A1108"/>
    <w:rsid w:val="009A4442"/>
    <w:rsid w:val="009A4B5D"/>
    <w:rsid w:val="009A5450"/>
    <w:rsid w:val="009A57A7"/>
    <w:rsid w:val="009A6E09"/>
    <w:rsid w:val="009A71ED"/>
    <w:rsid w:val="009A7724"/>
    <w:rsid w:val="009B288B"/>
    <w:rsid w:val="009B2F4E"/>
    <w:rsid w:val="009B4498"/>
    <w:rsid w:val="009B624E"/>
    <w:rsid w:val="009C0E13"/>
    <w:rsid w:val="009C4118"/>
    <w:rsid w:val="009C4770"/>
    <w:rsid w:val="009C4B54"/>
    <w:rsid w:val="009C4D29"/>
    <w:rsid w:val="009D4CB6"/>
    <w:rsid w:val="009D513D"/>
    <w:rsid w:val="009D58AC"/>
    <w:rsid w:val="009D6AF1"/>
    <w:rsid w:val="009D7170"/>
    <w:rsid w:val="009D7EDF"/>
    <w:rsid w:val="009E012B"/>
    <w:rsid w:val="009E0596"/>
    <w:rsid w:val="009E19F8"/>
    <w:rsid w:val="009E3F88"/>
    <w:rsid w:val="009E3FCF"/>
    <w:rsid w:val="009E5847"/>
    <w:rsid w:val="009F62E8"/>
    <w:rsid w:val="009F62F2"/>
    <w:rsid w:val="009F658E"/>
    <w:rsid w:val="009F75F2"/>
    <w:rsid w:val="00A01B2B"/>
    <w:rsid w:val="00A01D9A"/>
    <w:rsid w:val="00A04D94"/>
    <w:rsid w:val="00A06007"/>
    <w:rsid w:val="00A0713F"/>
    <w:rsid w:val="00A11C32"/>
    <w:rsid w:val="00A213A2"/>
    <w:rsid w:val="00A2395C"/>
    <w:rsid w:val="00A3265A"/>
    <w:rsid w:val="00A335FC"/>
    <w:rsid w:val="00A34239"/>
    <w:rsid w:val="00A34E2E"/>
    <w:rsid w:val="00A366BB"/>
    <w:rsid w:val="00A44E59"/>
    <w:rsid w:val="00A462F7"/>
    <w:rsid w:val="00A52D16"/>
    <w:rsid w:val="00A5516C"/>
    <w:rsid w:val="00A57DAA"/>
    <w:rsid w:val="00A629CE"/>
    <w:rsid w:val="00A70162"/>
    <w:rsid w:val="00A71077"/>
    <w:rsid w:val="00A74A13"/>
    <w:rsid w:val="00A74F5F"/>
    <w:rsid w:val="00A752EC"/>
    <w:rsid w:val="00A75B9B"/>
    <w:rsid w:val="00A75D73"/>
    <w:rsid w:val="00A806F8"/>
    <w:rsid w:val="00A80998"/>
    <w:rsid w:val="00A80A06"/>
    <w:rsid w:val="00A841EA"/>
    <w:rsid w:val="00A853F4"/>
    <w:rsid w:val="00A91444"/>
    <w:rsid w:val="00A97EC1"/>
    <w:rsid w:val="00AA0744"/>
    <w:rsid w:val="00AA1DF5"/>
    <w:rsid w:val="00AA1F55"/>
    <w:rsid w:val="00AA4223"/>
    <w:rsid w:val="00AA7412"/>
    <w:rsid w:val="00AA79D6"/>
    <w:rsid w:val="00AB1C2D"/>
    <w:rsid w:val="00AB21C8"/>
    <w:rsid w:val="00AB3E0C"/>
    <w:rsid w:val="00AB3E1D"/>
    <w:rsid w:val="00AB40A4"/>
    <w:rsid w:val="00AB533E"/>
    <w:rsid w:val="00AB5458"/>
    <w:rsid w:val="00AC2921"/>
    <w:rsid w:val="00AC6BCD"/>
    <w:rsid w:val="00AD0D1B"/>
    <w:rsid w:val="00AD1468"/>
    <w:rsid w:val="00AE26B5"/>
    <w:rsid w:val="00AE381C"/>
    <w:rsid w:val="00AE3E63"/>
    <w:rsid w:val="00AE7F01"/>
    <w:rsid w:val="00AF399B"/>
    <w:rsid w:val="00AF532D"/>
    <w:rsid w:val="00AF7F3D"/>
    <w:rsid w:val="00B064F2"/>
    <w:rsid w:val="00B07197"/>
    <w:rsid w:val="00B1620E"/>
    <w:rsid w:val="00B169A7"/>
    <w:rsid w:val="00B16A1A"/>
    <w:rsid w:val="00B16C3B"/>
    <w:rsid w:val="00B2254F"/>
    <w:rsid w:val="00B25307"/>
    <w:rsid w:val="00B27226"/>
    <w:rsid w:val="00B30770"/>
    <w:rsid w:val="00B30C1F"/>
    <w:rsid w:val="00B33375"/>
    <w:rsid w:val="00B3383B"/>
    <w:rsid w:val="00B347B6"/>
    <w:rsid w:val="00B44895"/>
    <w:rsid w:val="00B50326"/>
    <w:rsid w:val="00B53AA2"/>
    <w:rsid w:val="00B5707A"/>
    <w:rsid w:val="00B6262F"/>
    <w:rsid w:val="00B62F21"/>
    <w:rsid w:val="00B632A0"/>
    <w:rsid w:val="00B674EB"/>
    <w:rsid w:val="00B75982"/>
    <w:rsid w:val="00B7771A"/>
    <w:rsid w:val="00B77EE7"/>
    <w:rsid w:val="00B83EB4"/>
    <w:rsid w:val="00B95B04"/>
    <w:rsid w:val="00B968F9"/>
    <w:rsid w:val="00B96B2F"/>
    <w:rsid w:val="00BA07DB"/>
    <w:rsid w:val="00BA4CAC"/>
    <w:rsid w:val="00BB19A8"/>
    <w:rsid w:val="00BB1B1C"/>
    <w:rsid w:val="00BB35B4"/>
    <w:rsid w:val="00BB4F47"/>
    <w:rsid w:val="00BC1F9D"/>
    <w:rsid w:val="00BC7CE8"/>
    <w:rsid w:val="00BD0582"/>
    <w:rsid w:val="00BD26C4"/>
    <w:rsid w:val="00BD3EE9"/>
    <w:rsid w:val="00BD4561"/>
    <w:rsid w:val="00BD56BB"/>
    <w:rsid w:val="00BD6F4A"/>
    <w:rsid w:val="00BD71B2"/>
    <w:rsid w:val="00BD7DB5"/>
    <w:rsid w:val="00BE5A5D"/>
    <w:rsid w:val="00BF6951"/>
    <w:rsid w:val="00C03C0E"/>
    <w:rsid w:val="00C03F90"/>
    <w:rsid w:val="00C040D3"/>
    <w:rsid w:val="00C05677"/>
    <w:rsid w:val="00C05D69"/>
    <w:rsid w:val="00C11AA5"/>
    <w:rsid w:val="00C13D1F"/>
    <w:rsid w:val="00C16C4C"/>
    <w:rsid w:val="00C22549"/>
    <w:rsid w:val="00C23334"/>
    <w:rsid w:val="00C23ABE"/>
    <w:rsid w:val="00C25A29"/>
    <w:rsid w:val="00C25E5D"/>
    <w:rsid w:val="00C304B3"/>
    <w:rsid w:val="00C3054B"/>
    <w:rsid w:val="00C30C46"/>
    <w:rsid w:val="00C3115B"/>
    <w:rsid w:val="00C32C15"/>
    <w:rsid w:val="00C32CAC"/>
    <w:rsid w:val="00C34686"/>
    <w:rsid w:val="00C3590F"/>
    <w:rsid w:val="00C363FD"/>
    <w:rsid w:val="00C43F84"/>
    <w:rsid w:val="00C449A0"/>
    <w:rsid w:val="00C4516F"/>
    <w:rsid w:val="00C45487"/>
    <w:rsid w:val="00C454B8"/>
    <w:rsid w:val="00C474BE"/>
    <w:rsid w:val="00C56659"/>
    <w:rsid w:val="00C60701"/>
    <w:rsid w:val="00C63B27"/>
    <w:rsid w:val="00C64A4D"/>
    <w:rsid w:val="00C654A0"/>
    <w:rsid w:val="00C67F7A"/>
    <w:rsid w:val="00C70685"/>
    <w:rsid w:val="00C736B6"/>
    <w:rsid w:val="00C7567E"/>
    <w:rsid w:val="00C75E50"/>
    <w:rsid w:val="00C76781"/>
    <w:rsid w:val="00C808CC"/>
    <w:rsid w:val="00C80D9B"/>
    <w:rsid w:val="00C82811"/>
    <w:rsid w:val="00C82E82"/>
    <w:rsid w:val="00C85AD3"/>
    <w:rsid w:val="00C86F02"/>
    <w:rsid w:val="00C96080"/>
    <w:rsid w:val="00C960C8"/>
    <w:rsid w:val="00C96A07"/>
    <w:rsid w:val="00C97A4F"/>
    <w:rsid w:val="00CA45DD"/>
    <w:rsid w:val="00CA4DB9"/>
    <w:rsid w:val="00CA6009"/>
    <w:rsid w:val="00CA7B37"/>
    <w:rsid w:val="00CB12B5"/>
    <w:rsid w:val="00CB2706"/>
    <w:rsid w:val="00CB69B1"/>
    <w:rsid w:val="00CC09A3"/>
    <w:rsid w:val="00CC384D"/>
    <w:rsid w:val="00CC516D"/>
    <w:rsid w:val="00CC7D1D"/>
    <w:rsid w:val="00CD07B1"/>
    <w:rsid w:val="00CD198F"/>
    <w:rsid w:val="00CD1BF4"/>
    <w:rsid w:val="00CD5BAA"/>
    <w:rsid w:val="00CE1C24"/>
    <w:rsid w:val="00CE1EC1"/>
    <w:rsid w:val="00CE5AE3"/>
    <w:rsid w:val="00CF5BF4"/>
    <w:rsid w:val="00D0298E"/>
    <w:rsid w:val="00D03B0A"/>
    <w:rsid w:val="00D05457"/>
    <w:rsid w:val="00D05E12"/>
    <w:rsid w:val="00D1233F"/>
    <w:rsid w:val="00D14472"/>
    <w:rsid w:val="00D15736"/>
    <w:rsid w:val="00D17407"/>
    <w:rsid w:val="00D20253"/>
    <w:rsid w:val="00D24F27"/>
    <w:rsid w:val="00D27A5A"/>
    <w:rsid w:val="00D32A44"/>
    <w:rsid w:val="00D40CB1"/>
    <w:rsid w:val="00D40D26"/>
    <w:rsid w:val="00D452D9"/>
    <w:rsid w:val="00D468F9"/>
    <w:rsid w:val="00D46F88"/>
    <w:rsid w:val="00D60A62"/>
    <w:rsid w:val="00D6194E"/>
    <w:rsid w:val="00D61BAF"/>
    <w:rsid w:val="00D62623"/>
    <w:rsid w:val="00D63BB0"/>
    <w:rsid w:val="00D671B5"/>
    <w:rsid w:val="00D73948"/>
    <w:rsid w:val="00D7413E"/>
    <w:rsid w:val="00D77A99"/>
    <w:rsid w:val="00D77AD3"/>
    <w:rsid w:val="00D82E7A"/>
    <w:rsid w:val="00D864CD"/>
    <w:rsid w:val="00D905C3"/>
    <w:rsid w:val="00D96C45"/>
    <w:rsid w:val="00D97A6A"/>
    <w:rsid w:val="00DA317C"/>
    <w:rsid w:val="00DB00AB"/>
    <w:rsid w:val="00DB42A8"/>
    <w:rsid w:val="00DC005D"/>
    <w:rsid w:val="00DC1D20"/>
    <w:rsid w:val="00DC5F99"/>
    <w:rsid w:val="00DD0E22"/>
    <w:rsid w:val="00DD2D62"/>
    <w:rsid w:val="00DD4598"/>
    <w:rsid w:val="00DD46EE"/>
    <w:rsid w:val="00DD51EB"/>
    <w:rsid w:val="00DE5B3E"/>
    <w:rsid w:val="00DE7C7A"/>
    <w:rsid w:val="00DF1DE5"/>
    <w:rsid w:val="00E00CA0"/>
    <w:rsid w:val="00E025BB"/>
    <w:rsid w:val="00E02A99"/>
    <w:rsid w:val="00E02CF1"/>
    <w:rsid w:val="00E02D8B"/>
    <w:rsid w:val="00E118F1"/>
    <w:rsid w:val="00E12A03"/>
    <w:rsid w:val="00E1620F"/>
    <w:rsid w:val="00E21F1A"/>
    <w:rsid w:val="00E22645"/>
    <w:rsid w:val="00E25250"/>
    <w:rsid w:val="00E31043"/>
    <w:rsid w:val="00E408A6"/>
    <w:rsid w:val="00E441F7"/>
    <w:rsid w:val="00E51740"/>
    <w:rsid w:val="00E57205"/>
    <w:rsid w:val="00E62DD2"/>
    <w:rsid w:val="00E63B84"/>
    <w:rsid w:val="00E63BBA"/>
    <w:rsid w:val="00E65078"/>
    <w:rsid w:val="00E658B6"/>
    <w:rsid w:val="00E65DE2"/>
    <w:rsid w:val="00E675BC"/>
    <w:rsid w:val="00E70306"/>
    <w:rsid w:val="00E87ABE"/>
    <w:rsid w:val="00E91CD8"/>
    <w:rsid w:val="00E9346D"/>
    <w:rsid w:val="00E9420C"/>
    <w:rsid w:val="00E96080"/>
    <w:rsid w:val="00EA2FAA"/>
    <w:rsid w:val="00EA7219"/>
    <w:rsid w:val="00EB3D0A"/>
    <w:rsid w:val="00EB4F33"/>
    <w:rsid w:val="00EC26D5"/>
    <w:rsid w:val="00EC6051"/>
    <w:rsid w:val="00EC7475"/>
    <w:rsid w:val="00ED34B5"/>
    <w:rsid w:val="00ED514A"/>
    <w:rsid w:val="00ED7181"/>
    <w:rsid w:val="00EE3078"/>
    <w:rsid w:val="00EE5CED"/>
    <w:rsid w:val="00EF45C6"/>
    <w:rsid w:val="00EF5E8A"/>
    <w:rsid w:val="00EF642C"/>
    <w:rsid w:val="00EF648D"/>
    <w:rsid w:val="00EF6B09"/>
    <w:rsid w:val="00F0629A"/>
    <w:rsid w:val="00F111DB"/>
    <w:rsid w:val="00F1349E"/>
    <w:rsid w:val="00F13F7D"/>
    <w:rsid w:val="00F168D3"/>
    <w:rsid w:val="00F20D8F"/>
    <w:rsid w:val="00F23224"/>
    <w:rsid w:val="00F23326"/>
    <w:rsid w:val="00F24EE2"/>
    <w:rsid w:val="00F26370"/>
    <w:rsid w:val="00F27C00"/>
    <w:rsid w:val="00F30AFA"/>
    <w:rsid w:val="00F314B0"/>
    <w:rsid w:val="00F32EBC"/>
    <w:rsid w:val="00F35A31"/>
    <w:rsid w:val="00F35FFF"/>
    <w:rsid w:val="00F46CE9"/>
    <w:rsid w:val="00F53DA5"/>
    <w:rsid w:val="00F55C6D"/>
    <w:rsid w:val="00F644CE"/>
    <w:rsid w:val="00F64D16"/>
    <w:rsid w:val="00F71132"/>
    <w:rsid w:val="00F715B6"/>
    <w:rsid w:val="00F71E92"/>
    <w:rsid w:val="00F750C4"/>
    <w:rsid w:val="00F800C7"/>
    <w:rsid w:val="00F8086D"/>
    <w:rsid w:val="00F83672"/>
    <w:rsid w:val="00F8501B"/>
    <w:rsid w:val="00F87CB5"/>
    <w:rsid w:val="00F90618"/>
    <w:rsid w:val="00F91F70"/>
    <w:rsid w:val="00F944FA"/>
    <w:rsid w:val="00FB0AED"/>
    <w:rsid w:val="00FB1591"/>
    <w:rsid w:val="00FB3B4D"/>
    <w:rsid w:val="00FB3ED6"/>
    <w:rsid w:val="00FB5806"/>
    <w:rsid w:val="00FB7EB5"/>
    <w:rsid w:val="00FB7F14"/>
    <w:rsid w:val="00FC55F6"/>
    <w:rsid w:val="00FC5D5D"/>
    <w:rsid w:val="00FD1298"/>
    <w:rsid w:val="00FD419A"/>
    <w:rsid w:val="00FE3AFA"/>
    <w:rsid w:val="00FE459D"/>
    <w:rsid w:val="00FF3495"/>
    <w:rsid w:val="00FF4778"/>
    <w:rsid w:val="00FF5DA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A84EE"/>
  <w15:docId w15:val="{373C31CD-5F61-4494-A9D3-8BA72075F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A06"/>
    <w:pPr>
      <w:spacing w:after="200" w:line="276" w:lineRule="auto"/>
    </w:pPr>
    <w:rPr>
      <w:sz w:val="22"/>
      <w:szCs w:val="22"/>
      <w:lang w:val="en-US" w:eastAsia="en-US"/>
    </w:rPr>
  </w:style>
  <w:style w:type="paragraph" w:styleId="Heading3">
    <w:name w:val="heading 3"/>
    <w:basedOn w:val="Normal"/>
    <w:link w:val="Heading3Char"/>
    <w:uiPriority w:val="9"/>
    <w:qFormat/>
    <w:rsid w:val="00A80A06"/>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A80A0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80A06"/>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uiPriority w:val="99"/>
    <w:qFormat/>
    <w:rsid w:val="00A80A06"/>
    <w:rPr>
      <w:rFonts w:eastAsia="Times New Roman"/>
      <w:sz w:val="22"/>
      <w:szCs w:val="22"/>
      <w:lang w:eastAsia="en-US"/>
    </w:rPr>
  </w:style>
  <w:style w:type="paragraph" w:styleId="Header">
    <w:name w:val="header"/>
    <w:basedOn w:val="Normal"/>
    <w:link w:val="HeaderChar"/>
    <w:uiPriority w:val="99"/>
    <w:unhideWhenUsed/>
    <w:rsid w:val="00A80A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A06"/>
  </w:style>
  <w:style w:type="paragraph" w:styleId="FootnoteText">
    <w:name w:val="footnote text"/>
    <w:basedOn w:val="Normal"/>
    <w:link w:val="FootnoteTextChar"/>
    <w:uiPriority w:val="99"/>
    <w:semiHidden/>
    <w:unhideWhenUsed/>
    <w:rsid w:val="00A80A06"/>
    <w:pPr>
      <w:spacing w:after="0" w:line="240" w:lineRule="auto"/>
    </w:pPr>
    <w:rPr>
      <w:sz w:val="20"/>
      <w:szCs w:val="20"/>
      <w:lang w:val="es-ES"/>
    </w:rPr>
  </w:style>
  <w:style w:type="character" w:customStyle="1" w:styleId="FootnoteTextChar">
    <w:name w:val="Footnote Text Char"/>
    <w:link w:val="FootnoteText"/>
    <w:uiPriority w:val="99"/>
    <w:semiHidden/>
    <w:rsid w:val="00A80A06"/>
    <w:rPr>
      <w:sz w:val="20"/>
      <w:szCs w:val="20"/>
      <w:lang w:val="es-ES"/>
    </w:rPr>
  </w:style>
  <w:style w:type="character" w:styleId="FootnoteReference">
    <w:name w:val="footnote reference"/>
    <w:uiPriority w:val="99"/>
    <w:semiHidden/>
    <w:unhideWhenUsed/>
    <w:rsid w:val="00A80A06"/>
    <w:rPr>
      <w:vertAlign w:val="superscript"/>
    </w:rPr>
  </w:style>
  <w:style w:type="paragraph" w:styleId="ListParagraph">
    <w:name w:val="List Paragraph"/>
    <w:basedOn w:val="Normal"/>
    <w:uiPriority w:val="34"/>
    <w:qFormat/>
    <w:rsid w:val="00A80A06"/>
    <w:pPr>
      <w:ind w:left="720"/>
      <w:contextualSpacing/>
    </w:pPr>
    <w:rPr>
      <w:lang w:val="es-ES"/>
    </w:rPr>
  </w:style>
  <w:style w:type="character" w:styleId="LineNumber">
    <w:name w:val="line number"/>
    <w:basedOn w:val="DefaultParagraphFont"/>
    <w:uiPriority w:val="99"/>
    <w:semiHidden/>
    <w:unhideWhenUsed/>
    <w:rsid w:val="00A80A06"/>
  </w:style>
  <w:style w:type="paragraph" w:styleId="Footer">
    <w:name w:val="footer"/>
    <w:basedOn w:val="Normal"/>
    <w:link w:val="FooterChar"/>
    <w:uiPriority w:val="99"/>
    <w:unhideWhenUsed/>
    <w:rsid w:val="00A80A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A06"/>
  </w:style>
  <w:style w:type="paragraph" w:styleId="BalloonText">
    <w:name w:val="Balloon Text"/>
    <w:basedOn w:val="Normal"/>
    <w:link w:val="BalloonTextChar"/>
    <w:uiPriority w:val="99"/>
    <w:semiHidden/>
    <w:unhideWhenUsed/>
    <w:rsid w:val="008B387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B3870"/>
    <w:rPr>
      <w:rFonts w:ascii="Segoe UI" w:hAnsi="Segoe UI" w:cs="Segoe UI"/>
      <w:sz w:val="18"/>
      <w:szCs w:val="18"/>
    </w:rPr>
  </w:style>
  <w:style w:type="paragraph" w:styleId="Revision">
    <w:name w:val="Revision"/>
    <w:hidden/>
    <w:uiPriority w:val="99"/>
    <w:semiHidden/>
    <w:rsid w:val="00E9346D"/>
    <w:rPr>
      <w:sz w:val="22"/>
      <w:szCs w:val="22"/>
      <w:lang w:val="en-US" w:eastAsia="en-US"/>
    </w:rPr>
  </w:style>
  <w:style w:type="character" w:styleId="CommentReference">
    <w:name w:val="annotation reference"/>
    <w:uiPriority w:val="99"/>
    <w:semiHidden/>
    <w:unhideWhenUsed/>
    <w:rsid w:val="00057FB5"/>
    <w:rPr>
      <w:sz w:val="16"/>
      <w:szCs w:val="16"/>
    </w:rPr>
  </w:style>
  <w:style w:type="paragraph" w:styleId="CommentText">
    <w:name w:val="annotation text"/>
    <w:basedOn w:val="Normal"/>
    <w:link w:val="CommentTextChar"/>
    <w:uiPriority w:val="99"/>
    <w:unhideWhenUsed/>
    <w:rsid w:val="00057FB5"/>
    <w:pPr>
      <w:spacing w:line="240" w:lineRule="auto"/>
    </w:pPr>
    <w:rPr>
      <w:sz w:val="20"/>
      <w:szCs w:val="20"/>
    </w:rPr>
  </w:style>
  <w:style w:type="character" w:customStyle="1" w:styleId="CommentTextChar">
    <w:name w:val="Comment Text Char"/>
    <w:link w:val="CommentText"/>
    <w:uiPriority w:val="99"/>
    <w:rsid w:val="00057FB5"/>
    <w:rPr>
      <w:sz w:val="20"/>
      <w:szCs w:val="20"/>
    </w:rPr>
  </w:style>
  <w:style w:type="paragraph" w:styleId="CommentSubject">
    <w:name w:val="annotation subject"/>
    <w:basedOn w:val="CommentText"/>
    <w:next w:val="CommentText"/>
    <w:link w:val="CommentSubjectChar"/>
    <w:uiPriority w:val="99"/>
    <w:semiHidden/>
    <w:unhideWhenUsed/>
    <w:rsid w:val="00057FB5"/>
    <w:rPr>
      <w:b/>
      <w:bCs/>
    </w:rPr>
  </w:style>
  <w:style w:type="character" w:customStyle="1" w:styleId="CommentSubjectChar">
    <w:name w:val="Comment Subject Char"/>
    <w:link w:val="CommentSubject"/>
    <w:uiPriority w:val="99"/>
    <w:semiHidden/>
    <w:rsid w:val="00057FB5"/>
    <w:rPr>
      <w:b/>
      <w:bCs/>
      <w:sz w:val="20"/>
      <w:szCs w:val="20"/>
    </w:rPr>
  </w:style>
  <w:style w:type="paragraph" w:styleId="Quote">
    <w:name w:val="Quote"/>
    <w:basedOn w:val="Normal"/>
    <w:next w:val="Normal"/>
    <w:link w:val="QuoteChar"/>
    <w:uiPriority w:val="29"/>
    <w:qFormat/>
    <w:rsid w:val="00324BE1"/>
    <w:pPr>
      <w:spacing w:before="200" w:after="160"/>
      <w:ind w:left="864" w:right="864"/>
      <w:jc w:val="center"/>
    </w:pPr>
    <w:rPr>
      <w:i/>
      <w:iCs/>
      <w:color w:val="404040"/>
    </w:rPr>
  </w:style>
  <w:style w:type="character" w:customStyle="1" w:styleId="QuoteChar">
    <w:name w:val="Quote Char"/>
    <w:link w:val="Quote"/>
    <w:uiPriority w:val="29"/>
    <w:rsid w:val="00324BE1"/>
    <w:rPr>
      <w:i/>
      <w:iCs/>
      <w:color w:val="404040"/>
    </w:rPr>
  </w:style>
  <w:style w:type="character" w:styleId="Hyperlink">
    <w:name w:val="Hyperlink"/>
    <w:uiPriority w:val="99"/>
    <w:unhideWhenUsed/>
    <w:rsid w:val="000A3BCC"/>
    <w:rPr>
      <w:color w:val="0000FF"/>
      <w:u w:val="single"/>
    </w:rPr>
  </w:style>
  <w:style w:type="character" w:styleId="UnresolvedMention">
    <w:name w:val="Unresolved Mention"/>
    <w:uiPriority w:val="99"/>
    <w:semiHidden/>
    <w:unhideWhenUsed/>
    <w:rsid w:val="000A3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57994">
      <w:bodyDiv w:val="1"/>
      <w:marLeft w:val="0"/>
      <w:marRight w:val="0"/>
      <w:marTop w:val="0"/>
      <w:marBottom w:val="0"/>
      <w:divBdr>
        <w:top w:val="none" w:sz="0" w:space="0" w:color="auto"/>
        <w:left w:val="none" w:sz="0" w:space="0" w:color="auto"/>
        <w:bottom w:val="none" w:sz="0" w:space="0" w:color="auto"/>
        <w:right w:val="none" w:sz="0" w:space="0" w:color="auto"/>
      </w:divBdr>
    </w:div>
    <w:div w:id="882592260">
      <w:bodyDiv w:val="1"/>
      <w:marLeft w:val="0"/>
      <w:marRight w:val="0"/>
      <w:marTop w:val="0"/>
      <w:marBottom w:val="0"/>
      <w:divBdr>
        <w:top w:val="none" w:sz="0" w:space="0" w:color="auto"/>
        <w:left w:val="none" w:sz="0" w:space="0" w:color="auto"/>
        <w:bottom w:val="none" w:sz="0" w:space="0" w:color="auto"/>
        <w:right w:val="none" w:sz="0" w:space="0" w:color="auto"/>
      </w:divBdr>
    </w:div>
    <w:div w:id="1004170573">
      <w:bodyDiv w:val="1"/>
      <w:marLeft w:val="0"/>
      <w:marRight w:val="0"/>
      <w:marTop w:val="0"/>
      <w:marBottom w:val="0"/>
      <w:divBdr>
        <w:top w:val="none" w:sz="0" w:space="0" w:color="auto"/>
        <w:left w:val="none" w:sz="0" w:space="0" w:color="auto"/>
        <w:bottom w:val="none" w:sz="0" w:space="0" w:color="auto"/>
        <w:right w:val="none" w:sz="0" w:space="0" w:color="auto"/>
      </w:divBdr>
    </w:div>
    <w:div w:id="1962764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47A851-76B8-42A3-A8C8-84143E1F6D48}">
  <ds:schemaRefs>
    <ds:schemaRef ds:uri="http://schemas.openxmlformats.org/officeDocument/2006/bibliography"/>
  </ds:schemaRefs>
</ds:datastoreItem>
</file>

<file path=customXml/itemProps2.xml><?xml version="1.0" encoding="utf-8"?>
<ds:datastoreItem xmlns:ds="http://schemas.openxmlformats.org/officeDocument/2006/customXml" ds:itemID="{AE2CD142-D70F-4B9C-9035-00DC50DE240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316C7A95-4C9C-4516-9ADB-C99C08CEDEB3}">
  <ds:schemaRefs>
    <ds:schemaRef ds:uri="http://schemas.microsoft.com/sharepoint/v3/contenttype/forms"/>
  </ds:schemaRefs>
</ds:datastoreItem>
</file>

<file path=customXml/itemProps4.xml><?xml version="1.0" encoding="utf-8"?>
<ds:datastoreItem xmlns:ds="http://schemas.openxmlformats.org/officeDocument/2006/customXml" ds:itemID="{A404FFB1-B420-47F1-BF58-4DC35064A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2119</Words>
  <Characters>12079</Characters>
  <Application>Microsoft Office Word</Application>
  <DocSecurity>4</DocSecurity>
  <Lines>100</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14170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 Ellis</dc:creator>
  <cp:keywords/>
  <dc:description/>
  <cp:lastModifiedBy>Camyl Moreno Pantojas</cp:lastModifiedBy>
  <cp:revision>2</cp:revision>
  <cp:lastPrinted>2026-05-15T18:24:00Z</cp:lastPrinted>
  <dcterms:created xsi:type="dcterms:W3CDTF">2026-06-05T15:39:00Z</dcterms:created>
  <dcterms:modified xsi:type="dcterms:W3CDTF">2026-06-05T15:39:00Z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0x010100831C0761637D684EABBCE64BDDA1E45F</vt:lpwstr>
  </property>
</Properties>
</file>