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01588" w14:textId="77777777" w:rsidR="006E6B70" w:rsidRPr="006E6B70" w:rsidRDefault="006E6B70" w:rsidP="006E6B70">
      <w:pPr>
        <w:tabs>
          <w:tab w:val="center" w:pos="4680"/>
        </w:tabs>
        <w:spacing w:after="0" w:line="240" w:lineRule="auto"/>
        <w:jc w:val="center"/>
        <w:rPr>
          <w:rFonts w:ascii="Book Antiqua" w:eastAsia="Book Antiqua" w:hAnsi="Book Antiqua" w:cs="Book Antiqua"/>
          <w:color w:val="000000"/>
          <w:spacing w:val="12"/>
          <w:kern w:val="0"/>
          <w:sz w:val="28"/>
          <w:szCs w:val="28"/>
          <w:lang w:val="es-PR"/>
          <w14:ligatures w14:val="none"/>
        </w:rPr>
      </w:pPr>
      <w:r w:rsidRPr="006E6B70">
        <w:rPr>
          <w:rFonts w:ascii="Book Antiqua" w:eastAsia="Book Antiqua" w:hAnsi="Book Antiqua" w:cs="Book Antiqua"/>
          <w:color w:val="000000"/>
          <w:spacing w:val="12"/>
          <w:kern w:val="0"/>
          <w:sz w:val="28"/>
          <w:szCs w:val="28"/>
          <w:lang w:val="es-PR"/>
          <w14:ligatures w14:val="none"/>
        </w:rPr>
        <w:t>GOBIERNO DE PUERTO RICO</w:t>
      </w:r>
    </w:p>
    <w:p w14:paraId="1176CB51" w14:textId="77777777" w:rsidR="006E6B70" w:rsidRPr="006E6B70" w:rsidRDefault="006E6B70" w:rsidP="006E6B70">
      <w:pPr>
        <w:tabs>
          <w:tab w:val="center" w:pos="4680"/>
        </w:tabs>
        <w:spacing w:after="0" w:line="240" w:lineRule="auto"/>
        <w:jc w:val="both"/>
        <w:rPr>
          <w:rFonts w:ascii="Book Antiqua" w:eastAsia="Book Antiqua" w:hAnsi="Book Antiqua" w:cs="Book Antiqua"/>
          <w:color w:val="000000"/>
          <w:kern w:val="0"/>
          <w:lang w:val="es-PR"/>
          <w14:ligatures w14:val="none"/>
        </w:rPr>
      </w:pPr>
    </w:p>
    <w:p w14:paraId="15628BCA" w14:textId="77777777" w:rsidR="006E6B70" w:rsidRPr="006E6B70" w:rsidRDefault="006E6B70" w:rsidP="006E6B70">
      <w:pPr>
        <w:tabs>
          <w:tab w:val="left" w:pos="7560"/>
          <w:tab w:val="left" w:pos="8100"/>
        </w:tabs>
        <w:spacing w:after="0" w:line="240" w:lineRule="auto"/>
        <w:rPr>
          <w:rFonts w:ascii="Book Antiqua" w:eastAsia="Book Antiqua" w:hAnsi="Book Antiqua" w:cs="Book Antiqua"/>
          <w:color w:val="000000"/>
          <w:kern w:val="0"/>
          <w:lang w:val="es-PR"/>
          <w14:ligatures w14:val="none"/>
        </w:rPr>
      </w:pPr>
      <w:r w:rsidRPr="006E6B70">
        <w:rPr>
          <w:rFonts w:ascii="Book Antiqua" w:eastAsia="Book Antiqua" w:hAnsi="Book Antiqua" w:cs="Book Antiqua"/>
          <w:color w:val="000000"/>
          <w:kern w:val="0"/>
          <w:lang w:val="es-PR"/>
          <w14:ligatures w14:val="none"/>
        </w:rPr>
        <w:t>20</w:t>
      </w:r>
      <w:r w:rsidRPr="006E6B70">
        <w:rPr>
          <w:rFonts w:ascii="Book Antiqua" w:eastAsia="Book Antiqua" w:hAnsi="Book Antiqua" w:cs="Book Antiqua"/>
          <w:color w:val="000000"/>
          <w:kern w:val="0"/>
          <w:vertAlign w:val="superscript"/>
          <w:lang w:val="es-PR"/>
          <w14:ligatures w14:val="none"/>
        </w:rPr>
        <w:t>ma</w:t>
      </w:r>
      <w:r w:rsidRPr="006E6B70">
        <w:rPr>
          <w:rFonts w:ascii="Book Antiqua" w:eastAsia="Book Antiqua" w:hAnsi="Book Antiqua" w:cs="Book Antiqua"/>
          <w:color w:val="000000"/>
          <w:kern w:val="0"/>
          <w:lang w:val="es-PR"/>
          <w14:ligatures w14:val="none"/>
        </w:rPr>
        <w:t xml:space="preserve"> Asamblea</w:t>
      </w:r>
      <w:r w:rsidRPr="006E6B70">
        <w:rPr>
          <w:rFonts w:ascii="Book Antiqua" w:eastAsia="Book Antiqua" w:hAnsi="Book Antiqua" w:cs="Book Antiqua"/>
          <w:color w:val="000000"/>
          <w:kern w:val="0"/>
          <w:lang w:val="es-PR"/>
          <w14:ligatures w14:val="none"/>
        </w:rPr>
        <w:tab/>
        <w:t xml:space="preserve">    3</w:t>
      </w:r>
      <w:r w:rsidRPr="006E6B70">
        <w:rPr>
          <w:rFonts w:ascii="Book Antiqua" w:eastAsia="Book Antiqua" w:hAnsi="Book Antiqua" w:cs="Book Antiqua"/>
          <w:color w:val="000000"/>
          <w:kern w:val="0"/>
          <w:vertAlign w:val="superscript"/>
          <w:lang w:val="es-PR"/>
          <w14:ligatures w14:val="none"/>
        </w:rPr>
        <w:t>ra</w:t>
      </w:r>
      <w:r w:rsidRPr="006E6B70">
        <w:rPr>
          <w:rFonts w:ascii="Book Antiqua" w:eastAsia="Book Antiqua" w:hAnsi="Book Antiqua" w:cs="Book Antiqua"/>
          <w:color w:val="000000"/>
          <w:kern w:val="0"/>
          <w:lang w:val="es-PR"/>
          <w14:ligatures w14:val="none"/>
        </w:rPr>
        <w:t xml:space="preserve"> Sesión</w:t>
      </w:r>
    </w:p>
    <w:p w14:paraId="73645645" w14:textId="34974E35" w:rsidR="002048F5" w:rsidRPr="002048F5" w:rsidRDefault="006E6B70" w:rsidP="002048F5">
      <w:pPr>
        <w:tabs>
          <w:tab w:val="left" w:pos="7560"/>
          <w:tab w:val="left" w:pos="8100"/>
        </w:tabs>
        <w:spacing w:line="240" w:lineRule="auto"/>
        <w:rPr>
          <w:rFonts w:ascii="Book Antiqua" w:eastAsia="Book Antiqua" w:hAnsi="Book Antiqua" w:cs="Book Antiqua"/>
          <w:color w:val="000000"/>
          <w:kern w:val="0"/>
          <w:lang w:val="es-PR"/>
          <w14:ligatures w14:val="none"/>
        </w:rPr>
      </w:pPr>
      <w:r w:rsidRPr="006E6B70">
        <w:rPr>
          <w:rFonts w:ascii="Book Antiqua" w:eastAsia="Book Antiqua" w:hAnsi="Book Antiqua" w:cs="Book Antiqua"/>
          <w:color w:val="000000"/>
          <w:kern w:val="0"/>
          <w:lang w:val="es-PR"/>
          <w14:ligatures w14:val="none"/>
        </w:rPr>
        <w:t xml:space="preserve">         Legislativa</w:t>
      </w:r>
      <w:r w:rsidRPr="006E6B70">
        <w:rPr>
          <w:rFonts w:ascii="Book Antiqua" w:eastAsia="Book Antiqua" w:hAnsi="Book Antiqua" w:cs="Book Antiqua"/>
          <w:color w:val="000000"/>
          <w:kern w:val="0"/>
          <w:lang w:val="es-PR"/>
          <w14:ligatures w14:val="none"/>
        </w:rPr>
        <w:tab/>
        <w:t xml:space="preserve">         Ordinaria</w:t>
      </w:r>
    </w:p>
    <w:p w14:paraId="19AF19FA" w14:textId="77777777" w:rsidR="006E6B70" w:rsidRPr="006E6B70" w:rsidRDefault="006E6B70" w:rsidP="005E4256">
      <w:pPr>
        <w:spacing w:before="240" w:after="0" w:line="360" w:lineRule="auto"/>
        <w:jc w:val="center"/>
        <w:rPr>
          <w:rFonts w:ascii="Book Antiqua" w:eastAsia="Book Antiqua" w:hAnsi="Book Antiqua" w:cs="Book Antiqua"/>
          <w:b/>
          <w:color w:val="000000"/>
          <w:kern w:val="0"/>
          <w:sz w:val="36"/>
          <w:szCs w:val="36"/>
          <w:lang w:val="es-PR"/>
          <w14:ligatures w14:val="none"/>
        </w:rPr>
      </w:pPr>
      <w:r w:rsidRPr="006E6B70">
        <w:rPr>
          <w:rFonts w:ascii="Book Antiqua" w:eastAsia="Book Antiqua" w:hAnsi="Book Antiqua" w:cs="Book Antiqua"/>
          <w:b/>
          <w:color w:val="000000"/>
          <w:kern w:val="0"/>
          <w:sz w:val="36"/>
          <w:szCs w:val="36"/>
          <w:lang w:val="es-PR"/>
          <w14:ligatures w14:val="none"/>
        </w:rPr>
        <w:t>CÁMARA DE REPRESENTANTES</w:t>
      </w:r>
    </w:p>
    <w:p w14:paraId="6D845399" w14:textId="0E532BFE" w:rsidR="006E6B70" w:rsidRPr="006E6B70" w:rsidRDefault="006E6B70" w:rsidP="006E6B70">
      <w:pPr>
        <w:spacing w:after="0" w:line="360" w:lineRule="auto"/>
        <w:jc w:val="center"/>
        <w:rPr>
          <w:rFonts w:ascii="Book Antiqua" w:eastAsia="Book Antiqua" w:hAnsi="Book Antiqua" w:cs="Book Antiqua"/>
          <w:b/>
          <w:color w:val="000000"/>
          <w:kern w:val="0"/>
          <w:sz w:val="52"/>
          <w:szCs w:val="52"/>
          <w:lang w:val="es-PR"/>
          <w14:ligatures w14:val="none"/>
        </w:rPr>
      </w:pPr>
      <w:r w:rsidRPr="006E6B70">
        <w:rPr>
          <w:rFonts w:ascii="Book Antiqua" w:eastAsia="Book Antiqua" w:hAnsi="Book Antiqua" w:cs="Book Antiqua"/>
          <w:b/>
          <w:color w:val="000000"/>
          <w:kern w:val="0"/>
          <w:sz w:val="52"/>
          <w:szCs w:val="52"/>
          <w:lang w:val="es-PR"/>
          <w14:ligatures w14:val="none"/>
        </w:rPr>
        <w:t>P. de</w:t>
      </w:r>
      <w:r>
        <w:rPr>
          <w:rFonts w:ascii="Book Antiqua" w:eastAsia="Book Antiqua" w:hAnsi="Book Antiqua" w:cs="Book Antiqua"/>
          <w:b/>
          <w:color w:val="000000"/>
          <w:kern w:val="0"/>
          <w:sz w:val="52"/>
          <w:szCs w:val="52"/>
          <w:lang w:val="es-PR"/>
          <w14:ligatures w14:val="none"/>
        </w:rPr>
        <w:t>l S. 1031</w:t>
      </w:r>
    </w:p>
    <w:p w14:paraId="0888153D" w14:textId="38D85A70" w:rsidR="006E6B70" w:rsidRPr="006E6B70" w:rsidRDefault="006E6B70" w:rsidP="006E6B70">
      <w:pPr>
        <w:spacing w:after="0" w:line="360" w:lineRule="auto"/>
        <w:jc w:val="center"/>
        <w:rPr>
          <w:rFonts w:ascii="Book Antiqua" w:eastAsia="Book Antiqua" w:hAnsi="Book Antiqua" w:cs="Book Antiqua"/>
          <w:bCs/>
          <w:color w:val="000000"/>
          <w:spacing w:val="12"/>
          <w:kern w:val="0"/>
          <w:sz w:val="28"/>
          <w:szCs w:val="28"/>
          <w:lang w:val="es-PR"/>
          <w14:ligatures w14:val="none"/>
        </w:rPr>
      </w:pPr>
      <w:r w:rsidRPr="006E6B70">
        <w:rPr>
          <w:rFonts w:ascii="Book Antiqua" w:eastAsia="Book Antiqua" w:hAnsi="Book Antiqua" w:cs="Book Antiqua"/>
          <w:bCs/>
          <w:color w:val="000000"/>
          <w:spacing w:val="12"/>
          <w:kern w:val="0"/>
          <w:sz w:val="28"/>
          <w:szCs w:val="28"/>
          <w:lang w:val="es-PR"/>
          <w14:ligatures w14:val="none"/>
        </w:rPr>
        <w:t xml:space="preserve">INFORME </w:t>
      </w:r>
      <w:r>
        <w:rPr>
          <w:rFonts w:ascii="Book Antiqua" w:eastAsia="Book Antiqua" w:hAnsi="Book Antiqua" w:cs="Book Antiqua"/>
          <w:bCs/>
          <w:color w:val="000000"/>
          <w:spacing w:val="12"/>
          <w:kern w:val="0"/>
          <w:sz w:val="28"/>
          <w:szCs w:val="28"/>
          <w:lang w:val="es-PR"/>
          <w14:ligatures w14:val="none"/>
        </w:rPr>
        <w:t>POSITIVO</w:t>
      </w:r>
    </w:p>
    <w:p w14:paraId="4D180ECF" w14:textId="0B8A4870" w:rsidR="004D47D6" w:rsidRPr="00862880" w:rsidRDefault="0089122F" w:rsidP="00862880">
      <w:pPr>
        <w:spacing w:after="240" w:line="360" w:lineRule="auto"/>
        <w:jc w:val="center"/>
        <w:rPr>
          <w:rFonts w:ascii="Book Antiqua" w:eastAsia="Book Antiqua" w:hAnsi="Book Antiqua" w:cs="Book Antiqua"/>
          <w:b/>
          <w:color w:val="000000"/>
          <w:kern w:val="0"/>
          <w:szCs w:val="20"/>
          <w:lang w:val="es-PR"/>
          <w14:ligatures w14:val="none"/>
        </w:rPr>
      </w:pPr>
      <w:r>
        <w:rPr>
          <w:rFonts w:ascii="Book Antiqua" w:eastAsia="Book Antiqua" w:hAnsi="Book Antiqua" w:cs="Book Antiqua"/>
          <w:color w:val="000000"/>
          <w:kern w:val="0"/>
          <w:szCs w:val="20"/>
          <w:lang w:val="es-PR"/>
          <w14:ligatures w14:val="none"/>
        </w:rPr>
        <w:t>22</w:t>
      </w:r>
      <w:r w:rsidR="006E6B70" w:rsidRPr="006E6B70">
        <w:rPr>
          <w:rFonts w:ascii="Book Antiqua" w:eastAsia="Book Antiqua" w:hAnsi="Book Antiqua" w:cs="Book Antiqua"/>
          <w:color w:val="000000"/>
          <w:kern w:val="0"/>
          <w:szCs w:val="20"/>
          <w:lang w:val="es-PR"/>
          <w14:ligatures w14:val="none"/>
        </w:rPr>
        <w:t xml:space="preserve"> de junio de 2026</w:t>
      </w:r>
    </w:p>
    <w:p w14:paraId="19B718F6" w14:textId="77777777" w:rsidR="001C2204" w:rsidRDefault="001C2204" w:rsidP="001C2204">
      <w:pPr>
        <w:spacing w:after="0" w:line="240" w:lineRule="auto"/>
        <w:ind w:right="720"/>
        <w:rPr>
          <w:rFonts w:ascii="Book Antiqua" w:eastAsia="Book Antiqua" w:hAnsi="Book Antiqua" w:cs="Book Antiqua"/>
          <w:b/>
          <w:color w:val="000000"/>
          <w:kern w:val="0"/>
          <w:lang w:val="es-PR"/>
          <w14:ligatures w14:val="none"/>
        </w:rPr>
      </w:pPr>
    </w:p>
    <w:p w14:paraId="04A59EE9" w14:textId="6CD3F050" w:rsidR="006E6B70" w:rsidRPr="006E6B70" w:rsidRDefault="006E6B70" w:rsidP="001C2204">
      <w:pPr>
        <w:spacing w:after="0" w:line="240" w:lineRule="auto"/>
        <w:ind w:right="720"/>
        <w:rPr>
          <w:rFonts w:ascii="Book Antiqua" w:eastAsia="Book Antiqua" w:hAnsi="Book Antiqua" w:cs="Book Antiqua"/>
          <w:b/>
          <w:color w:val="000000"/>
          <w:kern w:val="0"/>
          <w:lang w:val="es-PR"/>
          <w14:ligatures w14:val="none"/>
        </w:rPr>
      </w:pPr>
      <w:r w:rsidRPr="006E6B70">
        <w:rPr>
          <w:rFonts w:ascii="Book Antiqua" w:eastAsia="Book Antiqua" w:hAnsi="Book Antiqua" w:cs="Book Antiqua"/>
          <w:b/>
          <w:color w:val="000000"/>
          <w:kern w:val="0"/>
          <w:lang w:val="es-PR"/>
          <w14:ligatures w14:val="none"/>
        </w:rPr>
        <w:t>A LA CÁMARA DE REPRESENTANTES DE PUERTO RICO:</w:t>
      </w:r>
    </w:p>
    <w:p w14:paraId="52E11945" w14:textId="77777777" w:rsidR="00927971" w:rsidRDefault="00927971" w:rsidP="00927971">
      <w:pPr>
        <w:spacing w:line="240" w:lineRule="auto"/>
        <w:contextualSpacing/>
        <w:jc w:val="both"/>
        <w:rPr>
          <w:rFonts w:ascii="Book Antiqua" w:eastAsia="Book Antiqua" w:hAnsi="Book Antiqua" w:cs="Book Antiqua"/>
          <w:color w:val="000000"/>
          <w:kern w:val="0"/>
          <w:lang w:val="es-PR"/>
          <w14:ligatures w14:val="none"/>
        </w:rPr>
      </w:pPr>
    </w:p>
    <w:p w14:paraId="5357EED1" w14:textId="1212DB60" w:rsidR="006E6B70" w:rsidRDefault="006E6B70" w:rsidP="00927971">
      <w:pPr>
        <w:spacing w:line="240" w:lineRule="auto"/>
        <w:ind w:firstLine="720"/>
        <w:contextualSpacing/>
        <w:jc w:val="both"/>
        <w:rPr>
          <w:rFonts w:ascii="Book Antiqua" w:eastAsia="Book Antiqua" w:hAnsi="Book Antiqua" w:cs="Book Antiqua"/>
          <w:color w:val="000000" w:themeColor="text1"/>
          <w:kern w:val="0"/>
          <w:lang w:val="es-PR"/>
          <w14:ligatures w14:val="none"/>
        </w:rPr>
      </w:pPr>
      <w:r w:rsidRPr="006E6B70">
        <w:rPr>
          <w:rFonts w:ascii="Book Antiqua" w:eastAsia="Book Antiqua" w:hAnsi="Book Antiqua" w:cs="Book Antiqua"/>
          <w:color w:val="000000"/>
          <w:kern w:val="0"/>
          <w:lang w:val="es-PR"/>
          <w14:ligatures w14:val="none"/>
        </w:rPr>
        <w:t>La Comisión de Gobierno de la Cámara de Representantes de Puerto Rico, previo al estudio y consideración del Proyecto de</w:t>
      </w:r>
      <w:r>
        <w:rPr>
          <w:rFonts w:ascii="Book Antiqua" w:eastAsia="Book Antiqua" w:hAnsi="Book Antiqua" w:cs="Book Antiqua"/>
          <w:color w:val="000000"/>
          <w:kern w:val="0"/>
          <w:lang w:val="es-PR"/>
          <w14:ligatures w14:val="none"/>
        </w:rPr>
        <w:t xml:space="preserve">l Senado 1031 </w:t>
      </w:r>
      <w:r w:rsidRPr="006E6B70">
        <w:rPr>
          <w:rFonts w:ascii="Book Antiqua" w:eastAsia="Book Antiqua" w:hAnsi="Book Antiqua" w:cs="Book Antiqua"/>
          <w:color w:val="000000"/>
          <w:kern w:val="0"/>
          <w:lang w:val="es-PR"/>
          <w14:ligatures w14:val="none"/>
        </w:rPr>
        <w:t>(P. del</w:t>
      </w:r>
      <w:r>
        <w:rPr>
          <w:rFonts w:ascii="Book Antiqua" w:eastAsia="Book Antiqua" w:hAnsi="Book Antiqua" w:cs="Book Antiqua"/>
          <w:color w:val="000000"/>
          <w:kern w:val="0"/>
          <w:lang w:val="es-PR"/>
          <w14:ligatures w14:val="none"/>
        </w:rPr>
        <w:t xml:space="preserve"> S</w:t>
      </w:r>
      <w:r w:rsidRPr="006E6B70">
        <w:rPr>
          <w:rFonts w:ascii="Book Antiqua" w:eastAsia="Book Antiqua" w:hAnsi="Book Antiqua" w:cs="Book Antiqua"/>
          <w:color w:val="000000"/>
          <w:kern w:val="0"/>
          <w:lang w:val="es-PR"/>
          <w14:ligatures w14:val="none"/>
        </w:rPr>
        <w:t>. 1</w:t>
      </w:r>
      <w:r>
        <w:rPr>
          <w:rFonts w:ascii="Book Antiqua" w:eastAsia="Book Antiqua" w:hAnsi="Book Antiqua" w:cs="Book Antiqua"/>
          <w:color w:val="000000"/>
          <w:kern w:val="0"/>
          <w:lang w:val="es-PR"/>
          <w14:ligatures w14:val="none"/>
        </w:rPr>
        <w:t>031</w:t>
      </w:r>
      <w:r w:rsidRPr="006E6B70">
        <w:rPr>
          <w:rFonts w:ascii="Book Antiqua" w:eastAsia="Book Antiqua" w:hAnsi="Book Antiqua" w:cs="Book Antiqua"/>
          <w:color w:val="000000"/>
          <w:kern w:val="0"/>
          <w:lang w:val="es-PR"/>
          <w14:ligatures w14:val="none"/>
        </w:rPr>
        <w:t>),</w:t>
      </w:r>
      <w:r>
        <w:rPr>
          <w:rFonts w:ascii="Book Antiqua" w:eastAsia="Book Antiqua" w:hAnsi="Book Antiqua" w:cs="Book Antiqua"/>
          <w:color w:val="000000"/>
          <w:kern w:val="0"/>
          <w:lang w:val="es-PR"/>
          <w14:ligatures w14:val="none"/>
        </w:rPr>
        <w:t xml:space="preserve"> recomienda su aprobación, con las enmiendas en el entirillado electrónico que se acompaña. </w:t>
      </w:r>
      <w:r w:rsidRPr="006E6B70">
        <w:rPr>
          <w:rFonts w:ascii="Book Antiqua" w:eastAsia="Book Antiqua" w:hAnsi="Book Antiqua" w:cs="Book Antiqua"/>
          <w:color w:val="000000"/>
          <w:kern w:val="0"/>
          <w:lang w:val="es-PR"/>
          <w14:ligatures w14:val="none"/>
        </w:rPr>
        <w:t xml:space="preserve"> </w:t>
      </w:r>
    </w:p>
    <w:p w14:paraId="26506CD5" w14:textId="77777777" w:rsidR="006E6B70" w:rsidRPr="006E6B70" w:rsidRDefault="006E6B70" w:rsidP="00FE1816">
      <w:pPr>
        <w:spacing w:after="0" w:line="240" w:lineRule="auto"/>
        <w:ind w:firstLine="720"/>
        <w:contextualSpacing/>
        <w:jc w:val="both"/>
        <w:rPr>
          <w:rFonts w:ascii="Book Antiqua" w:eastAsia="Book Antiqua" w:hAnsi="Book Antiqua" w:cs="Book Antiqua"/>
          <w:color w:val="000000" w:themeColor="text1"/>
          <w:kern w:val="0"/>
          <w:lang w:val="es-PR"/>
          <w14:ligatures w14:val="none"/>
        </w:rPr>
      </w:pPr>
    </w:p>
    <w:p w14:paraId="153F37E6" w14:textId="77777777" w:rsidR="006E6B70" w:rsidRPr="001C2204" w:rsidRDefault="006E6B70" w:rsidP="00FE1816">
      <w:pPr>
        <w:spacing w:after="0" w:line="240" w:lineRule="auto"/>
        <w:jc w:val="center"/>
        <w:rPr>
          <w:rFonts w:ascii="Book Antiqua" w:eastAsia="Times New Roman" w:hAnsi="Book Antiqua" w:cs="Times New Roman"/>
          <w:b/>
          <w:bCs/>
          <w:kern w:val="0"/>
          <w:u w:val="single"/>
          <w:lang w:val="es-ES_tradnl"/>
          <w14:ligatures w14:val="none"/>
        </w:rPr>
      </w:pPr>
      <w:r w:rsidRPr="001C2204">
        <w:rPr>
          <w:rFonts w:ascii="Book Antiqua" w:eastAsia="Times New Roman" w:hAnsi="Book Antiqua" w:cs="Times New Roman"/>
          <w:b/>
          <w:bCs/>
          <w:kern w:val="0"/>
          <w:u w:val="single"/>
          <w:lang w:val="es-ES_tradnl"/>
          <w14:ligatures w14:val="none"/>
        </w:rPr>
        <w:t>ALCANCE DE LA MEDIDA</w:t>
      </w:r>
    </w:p>
    <w:p w14:paraId="4CEAC715" w14:textId="77777777" w:rsidR="00927971" w:rsidRDefault="00927971" w:rsidP="00FE1816">
      <w:pPr>
        <w:suppressLineNumbers/>
        <w:spacing w:after="0" w:line="240" w:lineRule="auto"/>
        <w:ind w:firstLine="720"/>
        <w:jc w:val="both"/>
        <w:rPr>
          <w:rFonts w:ascii="Book Antiqua" w:eastAsia="Times New Roman" w:hAnsi="Book Antiqua" w:cs="Times New Roman"/>
          <w:color w:val="000000"/>
          <w:kern w:val="0"/>
          <w:szCs w:val="20"/>
          <w:lang w:val="es-ES"/>
          <w14:ligatures w14:val="none"/>
        </w:rPr>
      </w:pPr>
    </w:p>
    <w:p w14:paraId="193E53A6" w14:textId="51FE04B6" w:rsidR="006E6B70" w:rsidRPr="006E6B70" w:rsidRDefault="006E6B70" w:rsidP="00FE1816">
      <w:pPr>
        <w:suppressLineNumbers/>
        <w:spacing w:after="0" w:line="240" w:lineRule="auto"/>
        <w:ind w:firstLine="720"/>
        <w:jc w:val="both"/>
        <w:rPr>
          <w:rFonts w:ascii="Book Antiqua" w:eastAsia="Times New Roman" w:hAnsi="Book Antiqua" w:cs="Times New Roman"/>
          <w:color w:val="000000"/>
          <w:kern w:val="0"/>
          <w:szCs w:val="20"/>
          <w:lang w:val="es-ES"/>
          <w14:ligatures w14:val="none"/>
        </w:rPr>
      </w:pPr>
      <w:r>
        <w:rPr>
          <w:rFonts w:ascii="Book Antiqua" w:eastAsia="Times New Roman" w:hAnsi="Book Antiqua" w:cs="Times New Roman"/>
          <w:color w:val="000000"/>
          <w:kern w:val="0"/>
          <w:szCs w:val="20"/>
          <w:lang w:val="es-ES"/>
          <w14:ligatures w14:val="none"/>
        </w:rPr>
        <w:t xml:space="preserve">El Proyecto del Senado 1031 persigue </w:t>
      </w:r>
      <w:r w:rsidRPr="006E6B70">
        <w:rPr>
          <w:rFonts w:ascii="Book Antiqua" w:eastAsia="Times New Roman" w:hAnsi="Book Antiqua" w:cs="Times New Roman"/>
          <w:color w:val="000000"/>
          <w:kern w:val="0"/>
          <w:szCs w:val="20"/>
          <w:lang w:val="es-ES"/>
          <w14:ligatures w14:val="none"/>
        </w:rPr>
        <w:t xml:space="preserve">enmendar el Artículo 15 de la Ley 75-2019, </w:t>
      </w:r>
      <w:r>
        <w:rPr>
          <w:rFonts w:ascii="Book Antiqua" w:eastAsia="Times New Roman" w:hAnsi="Book Antiqua" w:cs="Times New Roman"/>
          <w:color w:val="000000"/>
          <w:kern w:val="0"/>
          <w:szCs w:val="20"/>
          <w:lang w:val="es-ES"/>
          <w14:ligatures w14:val="none"/>
        </w:rPr>
        <w:t xml:space="preserve">según enmendada, </w:t>
      </w:r>
      <w:r w:rsidRPr="006E6B70">
        <w:rPr>
          <w:rFonts w:ascii="Book Antiqua" w:eastAsia="Times New Roman" w:hAnsi="Book Antiqua" w:cs="Times New Roman"/>
          <w:color w:val="000000"/>
          <w:kern w:val="0"/>
          <w:szCs w:val="20"/>
          <w:lang w:val="es-ES"/>
          <w14:ligatures w14:val="none"/>
        </w:rPr>
        <w:t>conocida como “Ley de la Puerto Rico</w:t>
      </w:r>
      <w:r>
        <w:rPr>
          <w:rFonts w:ascii="Book Antiqua" w:eastAsia="Times New Roman" w:hAnsi="Book Antiqua" w:cs="Times New Roman"/>
          <w:color w:val="000000"/>
          <w:kern w:val="0"/>
          <w:szCs w:val="20"/>
          <w:lang w:val="es-ES"/>
          <w14:ligatures w14:val="none"/>
        </w:rPr>
        <w:t xml:space="preserve"> </w:t>
      </w:r>
      <w:proofErr w:type="spellStart"/>
      <w:r w:rsidRPr="006E6B70">
        <w:rPr>
          <w:rFonts w:ascii="Book Antiqua" w:eastAsia="Times New Roman" w:hAnsi="Book Antiqua" w:cs="Times New Roman"/>
          <w:color w:val="000000"/>
          <w:kern w:val="0"/>
          <w:szCs w:val="20"/>
          <w:lang w:val="es-ES"/>
          <w14:ligatures w14:val="none"/>
        </w:rPr>
        <w:t>Innovation</w:t>
      </w:r>
      <w:proofErr w:type="spellEnd"/>
      <w:r w:rsidRPr="006E6B70">
        <w:rPr>
          <w:rFonts w:ascii="Book Antiqua" w:eastAsia="Times New Roman" w:hAnsi="Book Antiqua" w:cs="Times New Roman"/>
          <w:color w:val="000000"/>
          <w:kern w:val="0"/>
          <w:szCs w:val="20"/>
          <w:lang w:val="es-ES"/>
          <w14:ligatures w14:val="none"/>
        </w:rPr>
        <w:t xml:space="preserve"> and </w:t>
      </w:r>
      <w:proofErr w:type="spellStart"/>
      <w:r w:rsidRPr="006E6B70">
        <w:rPr>
          <w:rFonts w:ascii="Book Antiqua" w:eastAsia="Times New Roman" w:hAnsi="Book Antiqua" w:cs="Times New Roman"/>
          <w:color w:val="000000"/>
          <w:kern w:val="0"/>
          <w:szCs w:val="20"/>
          <w:lang w:val="es-ES"/>
          <w14:ligatures w14:val="none"/>
        </w:rPr>
        <w:t>Technology</w:t>
      </w:r>
      <w:proofErr w:type="spellEnd"/>
      <w:r w:rsidRPr="006E6B70">
        <w:rPr>
          <w:rFonts w:ascii="Book Antiqua" w:eastAsia="Times New Roman" w:hAnsi="Book Antiqua" w:cs="Times New Roman"/>
          <w:color w:val="000000"/>
          <w:kern w:val="0"/>
          <w:szCs w:val="20"/>
          <w:lang w:val="es-ES"/>
          <w14:ligatures w14:val="none"/>
        </w:rPr>
        <w:t xml:space="preserve"> Service” </w:t>
      </w:r>
      <w:r w:rsidRPr="006E6B70">
        <w:rPr>
          <w:rFonts w:ascii="Book Antiqua" w:eastAsia="Times New Roman" w:hAnsi="Book Antiqua" w:cs="Times New Roman"/>
          <w:color w:val="000000"/>
          <w:kern w:val="0"/>
          <w:szCs w:val="20"/>
          <w:lang w:val="es-PR"/>
          <w14:ligatures w14:val="none"/>
        </w:rPr>
        <w:t>con el fin de</w:t>
      </w:r>
      <w:r w:rsidRPr="006E6B70">
        <w:rPr>
          <w:rFonts w:ascii="Book Antiqua" w:eastAsia="Times New Roman" w:hAnsi="Book Antiqua" w:cs="Times New Roman"/>
          <w:color w:val="000000"/>
          <w:kern w:val="0"/>
          <w:szCs w:val="20"/>
          <w:lang w:val="es-ES"/>
          <w14:ligatures w14:val="none"/>
        </w:rPr>
        <w:t xml:space="preserve"> establecer la publicación de proyectos tecnológicos activos bajo la jurisdicción del Puerto Rico </w:t>
      </w:r>
      <w:proofErr w:type="spellStart"/>
      <w:r w:rsidRPr="006E6B70">
        <w:rPr>
          <w:rFonts w:ascii="Book Antiqua" w:eastAsia="Times New Roman" w:hAnsi="Book Antiqua" w:cs="Times New Roman"/>
          <w:color w:val="000000"/>
          <w:kern w:val="0"/>
          <w:szCs w:val="20"/>
          <w:lang w:val="es-ES"/>
          <w14:ligatures w14:val="none"/>
        </w:rPr>
        <w:t>Innovation</w:t>
      </w:r>
      <w:proofErr w:type="spellEnd"/>
      <w:r w:rsidRPr="006E6B70">
        <w:rPr>
          <w:rFonts w:ascii="Book Antiqua" w:eastAsia="Times New Roman" w:hAnsi="Book Antiqua" w:cs="Times New Roman"/>
          <w:color w:val="000000"/>
          <w:kern w:val="0"/>
          <w:szCs w:val="20"/>
          <w:lang w:val="es-ES"/>
          <w14:ligatures w14:val="none"/>
        </w:rPr>
        <w:t xml:space="preserve"> and </w:t>
      </w:r>
      <w:proofErr w:type="spellStart"/>
      <w:r w:rsidRPr="006E6B70">
        <w:rPr>
          <w:rFonts w:ascii="Book Antiqua" w:eastAsia="Times New Roman" w:hAnsi="Book Antiqua" w:cs="Times New Roman"/>
          <w:color w:val="000000"/>
          <w:kern w:val="0"/>
          <w:szCs w:val="20"/>
          <w:lang w:val="es-ES"/>
          <w14:ligatures w14:val="none"/>
        </w:rPr>
        <w:t>Technology</w:t>
      </w:r>
      <w:proofErr w:type="spellEnd"/>
      <w:r w:rsidRPr="006E6B70">
        <w:rPr>
          <w:rFonts w:ascii="Book Antiqua" w:eastAsia="Times New Roman" w:hAnsi="Book Antiqua" w:cs="Times New Roman"/>
          <w:color w:val="000000"/>
          <w:kern w:val="0"/>
          <w:szCs w:val="20"/>
          <w:lang w:val="es-ES"/>
          <w14:ligatures w14:val="none"/>
        </w:rPr>
        <w:t xml:space="preserve"> Service (PRITS); y para otros fines relacionados.</w:t>
      </w:r>
    </w:p>
    <w:p w14:paraId="3C7C9D9A" w14:textId="77777777" w:rsidR="006E6B70" w:rsidRPr="006E6B70" w:rsidRDefault="006E6B70" w:rsidP="00FE1816">
      <w:pPr>
        <w:spacing w:after="0" w:line="240" w:lineRule="auto"/>
        <w:ind w:firstLine="720"/>
        <w:jc w:val="both"/>
        <w:rPr>
          <w:rFonts w:ascii="Book Antiqua" w:eastAsia="Times New Roman" w:hAnsi="Book Antiqua" w:cs="Times New Roman"/>
          <w:color w:val="000000"/>
          <w:kern w:val="0"/>
          <w:lang w:val="es-ES"/>
          <w14:ligatures w14:val="none"/>
        </w:rPr>
      </w:pPr>
    </w:p>
    <w:p w14:paraId="08D02B81" w14:textId="47108C98" w:rsidR="00E1119D" w:rsidRDefault="00E1119D" w:rsidP="001C2204">
      <w:pPr>
        <w:spacing w:after="0" w:line="240" w:lineRule="auto"/>
        <w:jc w:val="center"/>
        <w:rPr>
          <w:rFonts w:ascii="Book Antiqua" w:eastAsia="Times New Roman" w:hAnsi="Book Antiqua" w:cs="Times New Roman"/>
          <w:b/>
          <w:bCs/>
          <w:kern w:val="0"/>
          <w:u w:val="single"/>
          <w:lang w:val="es-ES_tradnl"/>
          <w14:ligatures w14:val="none"/>
        </w:rPr>
      </w:pPr>
      <w:r w:rsidRPr="006E6B70">
        <w:rPr>
          <w:rFonts w:ascii="Book Antiqua" w:eastAsia="Times New Roman" w:hAnsi="Book Antiqua" w:cs="Times New Roman"/>
          <w:b/>
          <w:bCs/>
          <w:kern w:val="0"/>
          <w:u w:val="single"/>
          <w:lang w:val="es-ES_tradnl"/>
          <w14:ligatures w14:val="none"/>
        </w:rPr>
        <w:t>INTRODUCCI</w:t>
      </w:r>
      <w:r w:rsidR="00D46FA9">
        <w:rPr>
          <w:rFonts w:ascii="Book Antiqua" w:eastAsia="Times New Roman" w:hAnsi="Book Antiqua" w:cs="Times New Roman"/>
          <w:b/>
          <w:bCs/>
          <w:kern w:val="0"/>
          <w:u w:val="single"/>
          <w:lang w:val="es-ES_tradnl"/>
          <w14:ligatures w14:val="none"/>
        </w:rPr>
        <w:t>Ó</w:t>
      </w:r>
      <w:r w:rsidRPr="006E6B70">
        <w:rPr>
          <w:rFonts w:ascii="Book Antiqua" w:eastAsia="Times New Roman" w:hAnsi="Book Antiqua" w:cs="Times New Roman"/>
          <w:b/>
          <w:bCs/>
          <w:kern w:val="0"/>
          <w:u w:val="single"/>
          <w:lang w:val="es-ES_tradnl"/>
          <w14:ligatures w14:val="none"/>
        </w:rPr>
        <w:t>N</w:t>
      </w:r>
    </w:p>
    <w:p w14:paraId="456E54E2" w14:textId="77777777" w:rsidR="00D46FA9" w:rsidRPr="00E1119D" w:rsidRDefault="00D46FA9" w:rsidP="00FE1816">
      <w:pPr>
        <w:spacing w:after="0" w:line="240" w:lineRule="auto"/>
        <w:ind w:firstLine="720"/>
        <w:jc w:val="center"/>
        <w:rPr>
          <w:rFonts w:ascii="Book Antiqua" w:eastAsia="Times New Roman" w:hAnsi="Book Antiqua" w:cs="Times New Roman"/>
          <w:b/>
          <w:bCs/>
          <w:kern w:val="0"/>
          <w:u w:val="single"/>
          <w:lang w:val="es-ES_tradnl"/>
          <w14:ligatures w14:val="none"/>
        </w:rPr>
      </w:pPr>
    </w:p>
    <w:p w14:paraId="57D49B4B" w14:textId="60708361" w:rsidR="00CD0028" w:rsidRDefault="00E1119D" w:rsidP="00FE1816">
      <w:pPr>
        <w:suppressLineNumbers/>
        <w:spacing w:after="0" w:line="240" w:lineRule="auto"/>
        <w:ind w:firstLine="72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La Exposición de Motivos de la medida ante nuestra consideración plantea que l</w:t>
      </w:r>
      <w:r w:rsidRPr="006E6B70">
        <w:rPr>
          <w:rFonts w:ascii="Book Antiqua" w:eastAsia="Times New Roman" w:hAnsi="Book Antiqua" w:cs="Times New Roman"/>
          <w:kern w:val="0"/>
          <w:szCs w:val="20"/>
          <w:lang w:val="es-PR"/>
          <w14:ligatures w14:val="none"/>
        </w:rPr>
        <w:t xml:space="preserve">a adopción de tecnologías innovadoras en el ámbito gubernamental representa un componente esencial para impulsar el desarrollo socioeconómico de Puerto Rico, promoviendo la modernización de los servicios públicos, la optimización de procesos administrativos y el fortalecimiento de la confianza ciudadana mediante la transparencia en la gestión de recursos. </w:t>
      </w:r>
    </w:p>
    <w:p w14:paraId="35219F66" w14:textId="5A322974" w:rsidR="00E1119D" w:rsidRPr="006E6B70" w:rsidRDefault="00DE0A13" w:rsidP="00FE1816">
      <w:pPr>
        <w:suppressLineNumbers/>
        <w:spacing w:before="120" w:after="120" w:line="240" w:lineRule="auto"/>
        <w:ind w:firstLine="72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Con est</w:t>
      </w:r>
      <w:r w:rsidR="00700878">
        <w:rPr>
          <w:rFonts w:ascii="Book Antiqua" w:eastAsia="Times New Roman" w:hAnsi="Book Antiqua" w:cs="Times New Roman"/>
          <w:kern w:val="0"/>
          <w:szCs w:val="20"/>
          <w:lang w:val="es-PR"/>
          <w14:ligatures w14:val="none"/>
        </w:rPr>
        <w:t xml:space="preserve">e propósito, expresa </w:t>
      </w:r>
      <w:r w:rsidR="00A7424F">
        <w:rPr>
          <w:rFonts w:ascii="Book Antiqua" w:eastAsia="Times New Roman" w:hAnsi="Book Antiqua" w:cs="Times New Roman"/>
          <w:kern w:val="0"/>
          <w:szCs w:val="20"/>
          <w:lang w:val="es-PR"/>
          <w14:ligatures w14:val="none"/>
        </w:rPr>
        <w:t>que “</w:t>
      </w:r>
      <w:r w:rsidR="00E1119D" w:rsidRPr="006E6B70">
        <w:rPr>
          <w:rFonts w:ascii="Book Antiqua" w:eastAsia="Times New Roman" w:hAnsi="Book Antiqua" w:cs="Times New Roman"/>
          <w:kern w:val="0"/>
          <w:szCs w:val="20"/>
          <w:lang w:val="es-PR"/>
          <w14:ligatures w14:val="none"/>
        </w:rPr>
        <w:t>Puerto Rico Innovation and Technology Service</w:t>
      </w:r>
      <w:r w:rsidR="00E1119D">
        <w:rPr>
          <w:rFonts w:ascii="Book Antiqua" w:eastAsia="Times New Roman" w:hAnsi="Book Antiqua" w:cs="Times New Roman"/>
          <w:kern w:val="0"/>
          <w:szCs w:val="20"/>
          <w:lang w:val="es-PR"/>
          <w14:ligatures w14:val="none"/>
        </w:rPr>
        <w:t>”</w:t>
      </w:r>
      <w:r w:rsidR="00E1119D" w:rsidRPr="006E6B70">
        <w:rPr>
          <w:rFonts w:ascii="Book Antiqua" w:eastAsia="Times New Roman" w:hAnsi="Book Antiqua" w:cs="Times New Roman"/>
          <w:kern w:val="0"/>
          <w:szCs w:val="20"/>
          <w:lang w:val="es-PR"/>
          <w14:ligatures w14:val="none"/>
        </w:rPr>
        <w:t xml:space="preserve"> (PRITS), cread</w:t>
      </w:r>
      <w:r w:rsidR="00D945BB">
        <w:rPr>
          <w:rFonts w:ascii="Book Antiqua" w:eastAsia="Times New Roman" w:hAnsi="Book Antiqua" w:cs="Times New Roman"/>
          <w:kern w:val="0"/>
          <w:szCs w:val="20"/>
          <w:lang w:val="es-PR"/>
          <w14:ligatures w14:val="none"/>
        </w:rPr>
        <w:t>o</w:t>
      </w:r>
      <w:r w:rsidR="00E1119D" w:rsidRPr="006E6B70">
        <w:rPr>
          <w:rFonts w:ascii="Book Antiqua" w:eastAsia="Times New Roman" w:hAnsi="Book Antiqua" w:cs="Times New Roman"/>
          <w:kern w:val="0"/>
          <w:szCs w:val="20"/>
          <w:lang w:val="es-PR"/>
          <w14:ligatures w14:val="none"/>
        </w:rPr>
        <w:t xml:space="preserve"> </w:t>
      </w:r>
      <w:r w:rsidR="00FB6C8E">
        <w:rPr>
          <w:rFonts w:ascii="Book Antiqua" w:eastAsia="Times New Roman" w:hAnsi="Book Antiqua" w:cs="Times New Roman"/>
          <w:kern w:val="0"/>
          <w:szCs w:val="20"/>
          <w:lang w:val="es-PR"/>
          <w14:ligatures w14:val="none"/>
        </w:rPr>
        <w:t xml:space="preserve">en virtud de la </w:t>
      </w:r>
      <w:r w:rsidR="00E1119D" w:rsidRPr="006E6B70">
        <w:rPr>
          <w:rFonts w:ascii="Book Antiqua" w:eastAsia="Times New Roman" w:hAnsi="Book Antiqua" w:cs="Times New Roman"/>
          <w:kern w:val="0"/>
          <w:szCs w:val="20"/>
          <w:lang w:val="es-PR"/>
          <w14:ligatures w14:val="none"/>
        </w:rPr>
        <w:t xml:space="preserve">Ley </w:t>
      </w:r>
      <w:r w:rsidR="00FB6C8E">
        <w:rPr>
          <w:rFonts w:ascii="Book Antiqua" w:eastAsia="Times New Roman" w:hAnsi="Book Antiqua" w:cs="Times New Roman"/>
          <w:kern w:val="0"/>
          <w:szCs w:val="20"/>
          <w:lang w:val="es-PR"/>
          <w14:ligatures w14:val="none"/>
        </w:rPr>
        <w:t xml:space="preserve">Número </w:t>
      </w:r>
      <w:r w:rsidR="00E1119D" w:rsidRPr="006E6B70">
        <w:rPr>
          <w:rFonts w:ascii="Book Antiqua" w:eastAsia="Times New Roman" w:hAnsi="Book Antiqua" w:cs="Times New Roman"/>
          <w:kern w:val="0"/>
          <w:szCs w:val="20"/>
          <w:lang w:val="es-PR"/>
          <w14:ligatures w14:val="none"/>
        </w:rPr>
        <w:t>75-2019,</w:t>
      </w:r>
      <w:r w:rsidR="00F60F4B">
        <w:rPr>
          <w:rFonts w:ascii="Book Antiqua" w:eastAsia="Times New Roman" w:hAnsi="Book Antiqua" w:cs="Times New Roman"/>
          <w:kern w:val="0"/>
          <w:szCs w:val="20"/>
          <w:lang w:val="es-PR"/>
          <w14:ligatures w14:val="none"/>
        </w:rPr>
        <w:t xml:space="preserve"> según enmendada</w:t>
      </w:r>
      <w:r w:rsidR="00E1119D">
        <w:rPr>
          <w:rFonts w:ascii="Book Antiqua" w:eastAsia="Times New Roman" w:hAnsi="Book Antiqua" w:cs="Times New Roman"/>
          <w:kern w:val="0"/>
          <w:szCs w:val="20"/>
          <w:lang w:val="es-PR"/>
          <w14:ligatures w14:val="none"/>
        </w:rPr>
        <w:t xml:space="preserve">, </w:t>
      </w:r>
      <w:r w:rsidR="00E1119D" w:rsidRPr="006E6B70">
        <w:rPr>
          <w:rFonts w:ascii="Book Antiqua" w:eastAsia="Times New Roman" w:hAnsi="Book Antiqua" w:cs="Times New Roman"/>
          <w:kern w:val="0"/>
          <w:szCs w:val="20"/>
          <w:lang w:val="es-PR"/>
          <w14:ligatures w14:val="none"/>
        </w:rPr>
        <w:t>tiene la misión de liderar la política pública en materia de innovación, información y tecnología en la Rama Ejecutiva. Entre sus funciones clave</w:t>
      </w:r>
      <w:r w:rsidR="00F873E6">
        <w:rPr>
          <w:rFonts w:ascii="Book Antiqua" w:eastAsia="Times New Roman" w:hAnsi="Book Antiqua" w:cs="Times New Roman"/>
          <w:kern w:val="0"/>
          <w:szCs w:val="20"/>
          <w:lang w:val="es-PR"/>
          <w14:ligatures w14:val="none"/>
        </w:rPr>
        <w:t>s</w:t>
      </w:r>
      <w:r w:rsidR="00E1119D" w:rsidRPr="006E6B70">
        <w:rPr>
          <w:rFonts w:ascii="Book Antiqua" w:eastAsia="Times New Roman" w:hAnsi="Book Antiqua" w:cs="Times New Roman"/>
          <w:kern w:val="0"/>
          <w:szCs w:val="20"/>
          <w:lang w:val="es-PR"/>
          <w14:ligatures w14:val="none"/>
        </w:rPr>
        <w:t xml:space="preserve"> se encuentra la coordinación y supervisión de proyectos tecnológicos de alto impacto, como sistemas de permisos digitales, plataformas </w:t>
      </w:r>
      <w:r w:rsidR="00E1119D" w:rsidRPr="006E6B70">
        <w:rPr>
          <w:rFonts w:ascii="Book Antiqua" w:eastAsia="Times New Roman" w:hAnsi="Book Antiqua" w:cs="Times New Roman"/>
          <w:kern w:val="0"/>
          <w:szCs w:val="20"/>
          <w:lang w:val="es-PR"/>
          <w14:ligatures w14:val="none"/>
        </w:rPr>
        <w:lastRenderedPageBreak/>
        <w:t>de datos abiertos y soluciones de ciberseguridad, que son vitales para mejorar la calidad de los servicios públicos y fomentar la competitividad económica.</w:t>
      </w:r>
    </w:p>
    <w:p w14:paraId="65ECD3FC" w14:textId="20AE76C8" w:rsidR="00E1119D" w:rsidRPr="006E6B70" w:rsidRDefault="00E1119D" w:rsidP="00FE1816">
      <w:pPr>
        <w:suppressLineNumbers/>
        <w:spacing w:before="120" w:after="120" w:line="240" w:lineRule="auto"/>
        <w:ind w:firstLine="72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Sostiene la medida</w:t>
      </w:r>
      <w:r w:rsidR="00243617">
        <w:rPr>
          <w:rFonts w:ascii="Book Antiqua" w:eastAsia="Times New Roman" w:hAnsi="Book Antiqua" w:cs="Times New Roman"/>
          <w:kern w:val="0"/>
          <w:szCs w:val="20"/>
          <w:lang w:val="es-PR"/>
          <w14:ligatures w14:val="none"/>
        </w:rPr>
        <w:t xml:space="preserve"> </w:t>
      </w:r>
      <w:r w:rsidR="000E1A06">
        <w:rPr>
          <w:rFonts w:ascii="Book Antiqua" w:eastAsia="Times New Roman" w:hAnsi="Book Antiqua" w:cs="Times New Roman"/>
          <w:kern w:val="0"/>
          <w:szCs w:val="20"/>
          <w:lang w:val="es-PR"/>
          <w14:ligatures w14:val="none"/>
        </w:rPr>
        <w:t>que, los</w:t>
      </w:r>
      <w:r w:rsidRPr="006E6B70">
        <w:rPr>
          <w:rFonts w:ascii="Book Antiqua" w:eastAsia="Times New Roman" w:hAnsi="Book Antiqua" w:cs="Times New Roman"/>
          <w:kern w:val="0"/>
          <w:szCs w:val="20"/>
          <w:lang w:val="es-PR"/>
          <w14:ligatures w14:val="none"/>
        </w:rPr>
        <w:t xml:space="preserve"> cambios tecnológicos avanzan, </w:t>
      </w:r>
      <w:r w:rsidR="00EC75A7">
        <w:rPr>
          <w:rFonts w:ascii="Book Antiqua" w:eastAsia="Times New Roman" w:hAnsi="Book Antiqua" w:cs="Times New Roman"/>
          <w:kern w:val="0"/>
          <w:szCs w:val="20"/>
          <w:lang w:val="es-PR"/>
          <w14:ligatures w14:val="none"/>
        </w:rPr>
        <w:t xml:space="preserve">y que estos </w:t>
      </w:r>
      <w:r w:rsidR="00A7424F">
        <w:rPr>
          <w:rFonts w:ascii="Book Antiqua" w:eastAsia="Times New Roman" w:hAnsi="Book Antiqua" w:cs="Times New Roman"/>
          <w:kern w:val="0"/>
          <w:szCs w:val="20"/>
          <w:lang w:val="es-PR"/>
          <w14:ligatures w14:val="none"/>
        </w:rPr>
        <w:t xml:space="preserve">cambios </w:t>
      </w:r>
      <w:r w:rsidR="00A7424F" w:rsidRPr="006E6B70">
        <w:rPr>
          <w:rFonts w:ascii="Book Antiqua" w:eastAsia="Times New Roman" w:hAnsi="Book Antiqua" w:cs="Times New Roman"/>
          <w:kern w:val="0"/>
          <w:szCs w:val="20"/>
          <w:lang w:val="es-PR"/>
          <w14:ligatures w14:val="none"/>
        </w:rPr>
        <w:t>han</w:t>
      </w:r>
      <w:r w:rsidRPr="006E6B70">
        <w:rPr>
          <w:rFonts w:ascii="Book Antiqua" w:eastAsia="Times New Roman" w:hAnsi="Book Antiqua" w:cs="Times New Roman"/>
          <w:kern w:val="0"/>
          <w:szCs w:val="20"/>
          <w:lang w:val="es-PR"/>
          <w14:ligatures w14:val="none"/>
        </w:rPr>
        <w:t xml:space="preserve"> levantado la necesidad de implementar mecanismos más robustos para garantizar el acceso público a información detallada sobre el progreso de los proyectos tecnológicos gestionados por PRITS. </w:t>
      </w:r>
      <w:r w:rsidR="000E1A06">
        <w:rPr>
          <w:rFonts w:ascii="Book Antiqua" w:eastAsia="Times New Roman" w:hAnsi="Book Antiqua" w:cs="Times New Roman"/>
          <w:kern w:val="0"/>
          <w:szCs w:val="20"/>
          <w:lang w:val="es-PR"/>
          <w14:ligatures w14:val="none"/>
        </w:rPr>
        <w:t>La medida</w:t>
      </w:r>
      <w:r>
        <w:rPr>
          <w:rFonts w:ascii="Book Antiqua" w:eastAsia="Times New Roman" w:hAnsi="Book Antiqua" w:cs="Times New Roman"/>
          <w:kern w:val="0"/>
          <w:szCs w:val="20"/>
          <w:lang w:val="es-PR"/>
          <w14:ligatures w14:val="none"/>
        </w:rPr>
        <w:t xml:space="preserve"> establece que e</w:t>
      </w:r>
      <w:r w:rsidRPr="006E6B70">
        <w:rPr>
          <w:rFonts w:ascii="Book Antiqua" w:eastAsia="Times New Roman" w:hAnsi="Book Antiqua" w:cs="Times New Roman"/>
          <w:kern w:val="0"/>
          <w:szCs w:val="20"/>
          <w:lang w:val="es-PR"/>
          <w14:ligatures w14:val="none"/>
        </w:rPr>
        <w:t xml:space="preserve">stas demandas han surgido en </w:t>
      </w:r>
      <w:r>
        <w:rPr>
          <w:rFonts w:ascii="Book Antiqua" w:eastAsia="Times New Roman" w:hAnsi="Book Antiqua" w:cs="Times New Roman"/>
          <w:kern w:val="0"/>
          <w:szCs w:val="20"/>
          <w:lang w:val="es-PR"/>
          <w14:ligatures w14:val="none"/>
        </w:rPr>
        <w:t>el</w:t>
      </w:r>
      <w:r w:rsidRPr="006E6B70">
        <w:rPr>
          <w:rFonts w:ascii="Book Antiqua" w:eastAsia="Times New Roman" w:hAnsi="Book Antiqua" w:cs="Times New Roman"/>
          <w:kern w:val="0"/>
          <w:szCs w:val="20"/>
          <w:lang w:val="es-PR"/>
          <w14:ligatures w14:val="none"/>
        </w:rPr>
        <w:t xml:space="preserve"> contexto de</w:t>
      </w:r>
      <w:r>
        <w:rPr>
          <w:rFonts w:ascii="Book Antiqua" w:eastAsia="Times New Roman" w:hAnsi="Book Antiqua" w:cs="Times New Roman"/>
          <w:kern w:val="0"/>
          <w:szCs w:val="20"/>
          <w:lang w:val="es-PR"/>
          <w14:ligatures w14:val="none"/>
        </w:rPr>
        <w:t xml:space="preserve">l </w:t>
      </w:r>
      <w:r w:rsidRPr="006E6B70">
        <w:rPr>
          <w:rFonts w:ascii="Book Antiqua" w:eastAsia="Times New Roman" w:hAnsi="Book Antiqua" w:cs="Times New Roman"/>
          <w:kern w:val="0"/>
          <w:szCs w:val="20"/>
          <w:lang w:val="es-PR"/>
          <w14:ligatures w14:val="none"/>
        </w:rPr>
        <w:t xml:space="preserve">creciente interés por la rendición de cuentas en iniciativas que impactan directamente a la ciudadanía, como las plataformas digitales que facilitan trámites gubernamentales. </w:t>
      </w:r>
      <w:r>
        <w:rPr>
          <w:rFonts w:ascii="Book Antiqua" w:eastAsia="Times New Roman" w:hAnsi="Book Antiqua" w:cs="Times New Roman"/>
          <w:kern w:val="0"/>
          <w:szCs w:val="20"/>
          <w:lang w:val="es-PR"/>
          <w14:ligatures w14:val="none"/>
        </w:rPr>
        <w:t>Sostiene que, l</w:t>
      </w:r>
      <w:r w:rsidRPr="006E6B70">
        <w:rPr>
          <w:rFonts w:ascii="Book Antiqua" w:eastAsia="Times New Roman" w:hAnsi="Book Antiqua" w:cs="Times New Roman"/>
          <w:kern w:val="0"/>
          <w:szCs w:val="20"/>
          <w:lang w:val="es-PR"/>
          <w14:ligatures w14:val="none"/>
        </w:rPr>
        <w:t>a falta de información oportuna y accesible sobre el estado de estos proyectos ha limitado la capacidad de los ciudadanos para evaluar su impacto y contribuir a su mejora, lo que subraya la necesidad de un marco normativo que priorice la divulgación proactiva.</w:t>
      </w:r>
    </w:p>
    <w:p w14:paraId="498D52C6" w14:textId="1C888E64" w:rsidR="00E1119D" w:rsidRPr="006E6B70" w:rsidRDefault="00C1420F" w:rsidP="00FE1816">
      <w:pPr>
        <w:suppressLineNumbers/>
        <w:spacing w:before="120" w:after="120" w:line="240" w:lineRule="auto"/>
        <w:ind w:firstLine="72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La medida</w:t>
      </w:r>
      <w:r w:rsidR="00320D73">
        <w:rPr>
          <w:rFonts w:ascii="Book Antiqua" w:eastAsia="Times New Roman" w:hAnsi="Book Antiqua" w:cs="Times New Roman"/>
          <w:kern w:val="0"/>
          <w:szCs w:val="20"/>
          <w:lang w:val="es-PR"/>
          <w14:ligatures w14:val="none"/>
        </w:rPr>
        <w:t xml:space="preserve"> </w:t>
      </w:r>
      <w:r w:rsidR="00243617">
        <w:rPr>
          <w:rFonts w:ascii="Book Antiqua" w:eastAsia="Times New Roman" w:hAnsi="Book Antiqua" w:cs="Times New Roman"/>
          <w:kern w:val="0"/>
          <w:szCs w:val="20"/>
          <w:lang w:val="es-PR"/>
          <w14:ligatures w14:val="none"/>
        </w:rPr>
        <w:t>menciona</w:t>
      </w:r>
      <w:r w:rsidR="00320D73">
        <w:rPr>
          <w:rFonts w:ascii="Book Antiqua" w:eastAsia="Times New Roman" w:hAnsi="Book Antiqua" w:cs="Times New Roman"/>
          <w:kern w:val="0"/>
          <w:szCs w:val="20"/>
          <w:lang w:val="es-PR"/>
          <w14:ligatures w14:val="none"/>
        </w:rPr>
        <w:t xml:space="preserve"> l</w:t>
      </w:r>
      <w:r w:rsidR="00E1119D" w:rsidRPr="006E6B70">
        <w:rPr>
          <w:rFonts w:ascii="Book Antiqua" w:eastAsia="Times New Roman" w:hAnsi="Book Antiqua" w:cs="Times New Roman"/>
          <w:kern w:val="0"/>
          <w:szCs w:val="20"/>
          <w:lang w:val="es-PR"/>
          <w14:ligatures w14:val="none"/>
        </w:rPr>
        <w:t xml:space="preserve">egislación vigente en Puerto Rico, como la Ley 141-2019, según enmendada, conocida como “Ley de Transparencia y Procedimiento Expedito para el Acceso a la Información Pública”, y la Ley 122-2019, conocida como “Ley de Datos Abiertos del Gobierno de Puerto Rico”, </w:t>
      </w:r>
      <w:r w:rsidR="00243617">
        <w:rPr>
          <w:rFonts w:ascii="Book Antiqua" w:eastAsia="Times New Roman" w:hAnsi="Book Antiqua" w:cs="Times New Roman"/>
          <w:kern w:val="0"/>
          <w:szCs w:val="20"/>
          <w:lang w:val="es-PR"/>
          <w14:ligatures w14:val="none"/>
        </w:rPr>
        <w:t xml:space="preserve">donde se </w:t>
      </w:r>
      <w:r w:rsidR="00E1119D" w:rsidRPr="006E6B70">
        <w:rPr>
          <w:rFonts w:ascii="Book Antiqua" w:eastAsia="Times New Roman" w:hAnsi="Book Antiqua" w:cs="Times New Roman"/>
          <w:kern w:val="0"/>
          <w:szCs w:val="20"/>
          <w:lang w:val="es-PR"/>
          <w14:ligatures w14:val="none"/>
        </w:rPr>
        <w:t xml:space="preserve">establecen principios generales para la divulgación de información y la publicación de datos en formatos abiertos. Sin embargo, estas leyes no incluyen disposiciones específicas que exijan la publicación de proyectos tecnológicos activos bajo la jurisdicción de PRITS.  </w:t>
      </w:r>
    </w:p>
    <w:p w14:paraId="4DAD42CE" w14:textId="475726BE" w:rsidR="00E1119D" w:rsidRPr="006E6B70" w:rsidRDefault="00B7422F" w:rsidP="00FE1816">
      <w:pPr>
        <w:suppressLineNumbers/>
        <w:spacing w:before="120" w:after="120" w:line="240" w:lineRule="auto"/>
        <w:ind w:firstLine="72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 xml:space="preserve">Por último, la Exposición de Motivos establece que esta medida </w:t>
      </w:r>
      <w:r w:rsidR="00E1119D" w:rsidRPr="006E6B70">
        <w:rPr>
          <w:rFonts w:ascii="Book Antiqua" w:eastAsia="Times New Roman" w:hAnsi="Book Antiqua" w:cs="Times New Roman"/>
          <w:kern w:val="0"/>
          <w:szCs w:val="20"/>
          <w:lang w:val="es-PR"/>
          <w14:ligatures w14:val="none"/>
        </w:rPr>
        <w:t>busca establecer que PRITS publique los proyectos tecnológicos activos, utilizando la infraestructura digital existente sin incurrir en costos al erario</w:t>
      </w:r>
      <w:r>
        <w:rPr>
          <w:rFonts w:ascii="Book Antiqua" w:eastAsia="Times New Roman" w:hAnsi="Book Antiqua" w:cs="Times New Roman"/>
          <w:kern w:val="0"/>
          <w:szCs w:val="20"/>
          <w:lang w:val="es-PR"/>
          <w14:ligatures w14:val="none"/>
        </w:rPr>
        <w:t xml:space="preserve"> con el fin </w:t>
      </w:r>
      <w:r w:rsidR="00733B56">
        <w:rPr>
          <w:rFonts w:ascii="Book Antiqua" w:eastAsia="Times New Roman" w:hAnsi="Book Antiqua" w:cs="Times New Roman"/>
          <w:kern w:val="0"/>
          <w:szCs w:val="20"/>
          <w:lang w:val="es-PR"/>
          <w14:ligatures w14:val="none"/>
        </w:rPr>
        <w:t xml:space="preserve">de </w:t>
      </w:r>
      <w:r w:rsidR="00E1119D" w:rsidRPr="006E6B70">
        <w:rPr>
          <w:rFonts w:ascii="Book Antiqua" w:eastAsia="Times New Roman" w:hAnsi="Book Antiqua" w:cs="Times New Roman"/>
          <w:kern w:val="0"/>
          <w:szCs w:val="20"/>
          <w:lang w:val="es-PR"/>
          <w14:ligatures w14:val="none"/>
        </w:rPr>
        <w:t>no solo alinea</w:t>
      </w:r>
      <w:r>
        <w:rPr>
          <w:rFonts w:ascii="Book Antiqua" w:eastAsia="Times New Roman" w:hAnsi="Book Antiqua" w:cs="Times New Roman"/>
          <w:kern w:val="0"/>
          <w:szCs w:val="20"/>
          <w:lang w:val="es-PR"/>
          <w14:ligatures w14:val="none"/>
        </w:rPr>
        <w:t>r</w:t>
      </w:r>
      <w:r w:rsidR="00E1119D" w:rsidRPr="006E6B70">
        <w:rPr>
          <w:rFonts w:ascii="Book Antiqua" w:eastAsia="Times New Roman" w:hAnsi="Book Antiqua" w:cs="Times New Roman"/>
          <w:kern w:val="0"/>
          <w:szCs w:val="20"/>
          <w:lang w:val="es-PR"/>
          <w14:ligatures w14:val="none"/>
        </w:rPr>
        <w:t xml:space="preserve"> a Puerto Rico con estándares internacionales de transparencia tecnológica, sino que también </w:t>
      </w:r>
      <w:r w:rsidR="00733B56">
        <w:rPr>
          <w:rFonts w:ascii="Book Antiqua" w:eastAsia="Times New Roman" w:hAnsi="Book Antiqua" w:cs="Times New Roman"/>
          <w:kern w:val="0"/>
          <w:szCs w:val="20"/>
          <w:lang w:val="es-PR"/>
          <w14:ligatures w14:val="none"/>
        </w:rPr>
        <w:t xml:space="preserve">con </w:t>
      </w:r>
      <w:r w:rsidR="008706DD">
        <w:rPr>
          <w:rFonts w:ascii="Book Antiqua" w:eastAsia="Times New Roman" w:hAnsi="Book Antiqua" w:cs="Times New Roman"/>
          <w:kern w:val="0"/>
          <w:szCs w:val="20"/>
          <w:lang w:val="es-PR"/>
          <w14:ligatures w14:val="none"/>
        </w:rPr>
        <w:t xml:space="preserve">el propósito de </w:t>
      </w:r>
      <w:r w:rsidR="00E1119D" w:rsidRPr="006E6B70">
        <w:rPr>
          <w:rFonts w:ascii="Book Antiqua" w:eastAsia="Times New Roman" w:hAnsi="Book Antiqua" w:cs="Times New Roman"/>
          <w:kern w:val="0"/>
          <w:szCs w:val="20"/>
          <w:lang w:val="es-PR"/>
          <w14:ligatures w14:val="none"/>
        </w:rPr>
        <w:t>promo</w:t>
      </w:r>
      <w:r w:rsidR="008706DD">
        <w:rPr>
          <w:rFonts w:ascii="Book Antiqua" w:eastAsia="Times New Roman" w:hAnsi="Book Antiqua" w:cs="Times New Roman"/>
          <w:kern w:val="0"/>
          <w:szCs w:val="20"/>
          <w:lang w:val="es-PR"/>
          <w14:ligatures w14:val="none"/>
        </w:rPr>
        <w:t>ver</w:t>
      </w:r>
      <w:r w:rsidR="00E1119D" w:rsidRPr="006E6B70">
        <w:rPr>
          <w:rFonts w:ascii="Book Antiqua" w:eastAsia="Times New Roman" w:hAnsi="Book Antiqua" w:cs="Times New Roman"/>
          <w:kern w:val="0"/>
          <w:szCs w:val="20"/>
          <w:lang w:val="es-PR"/>
          <w14:ligatures w14:val="none"/>
        </w:rPr>
        <w:t xml:space="preserve"> la transparencia, la rendición de cuentas y la eficiencia administrativa en PRITS, sin comprometer recursos fiscales adicionales.</w:t>
      </w:r>
    </w:p>
    <w:p w14:paraId="6E0516D9" w14:textId="77777777" w:rsidR="00E1119D" w:rsidRPr="006E6B70" w:rsidRDefault="00E1119D" w:rsidP="00FE1816">
      <w:pPr>
        <w:spacing w:after="0" w:line="240" w:lineRule="auto"/>
        <w:jc w:val="both"/>
        <w:rPr>
          <w:rFonts w:ascii="Book Antiqua" w:eastAsia="Times New Roman" w:hAnsi="Book Antiqua" w:cs="Times New Roman"/>
          <w:kern w:val="0"/>
          <w:lang w:val="es-ES"/>
          <w14:ligatures w14:val="none"/>
        </w:rPr>
      </w:pPr>
    </w:p>
    <w:p w14:paraId="544A64B0" w14:textId="77777777" w:rsidR="00E1119D" w:rsidRPr="001C2204" w:rsidRDefault="00E1119D" w:rsidP="00FE1816">
      <w:pPr>
        <w:spacing w:after="0" w:line="240" w:lineRule="auto"/>
        <w:jc w:val="center"/>
        <w:rPr>
          <w:rFonts w:ascii="Book Antiqua" w:eastAsia="Times New Roman" w:hAnsi="Book Antiqua" w:cs="Times New Roman"/>
          <w:b/>
          <w:bCs/>
          <w:kern w:val="0"/>
          <w:u w:val="single"/>
          <w:lang w:val="es-ES_tradnl"/>
          <w14:ligatures w14:val="none"/>
        </w:rPr>
      </w:pPr>
      <w:r w:rsidRPr="001C2204">
        <w:rPr>
          <w:rFonts w:ascii="Book Antiqua" w:eastAsia="Times New Roman" w:hAnsi="Book Antiqua" w:cs="Times New Roman"/>
          <w:b/>
          <w:bCs/>
          <w:kern w:val="0"/>
          <w:u w:val="single"/>
          <w:lang w:val="es-ES_tradnl"/>
          <w14:ligatures w14:val="none"/>
        </w:rPr>
        <w:t>ANÁLISIS DE LA MEDIDA</w:t>
      </w:r>
    </w:p>
    <w:p w14:paraId="77624C1D" w14:textId="77777777" w:rsidR="00B7422F" w:rsidRPr="006E6B70" w:rsidRDefault="00B7422F" w:rsidP="00FE1816">
      <w:pPr>
        <w:spacing w:after="0" w:line="240" w:lineRule="auto"/>
        <w:jc w:val="center"/>
        <w:rPr>
          <w:rFonts w:ascii="Book Antiqua" w:eastAsia="Book Antiqua" w:hAnsi="Book Antiqua" w:cs="Book Antiqua"/>
          <w:b/>
          <w:bCs/>
          <w:color w:val="000000"/>
          <w:spacing w:val="12"/>
          <w:kern w:val="0"/>
          <w:u w:val="single"/>
          <w:lang w:val="es-PR"/>
          <w14:ligatures w14:val="none"/>
        </w:rPr>
      </w:pPr>
    </w:p>
    <w:p w14:paraId="5DE6F3D1" w14:textId="77976A64" w:rsidR="00B7422F" w:rsidRDefault="00E1119D" w:rsidP="00186EA4">
      <w:pPr>
        <w:spacing w:line="240" w:lineRule="auto"/>
        <w:ind w:firstLine="720"/>
        <w:jc w:val="both"/>
        <w:rPr>
          <w:rFonts w:ascii="Book Antiqua" w:eastAsia="Times New Roman" w:hAnsi="Book Antiqua" w:cs="Times New Roman"/>
          <w:kern w:val="0"/>
          <w:lang w:val="es-ES_tradnl"/>
          <w14:ligatures w14:val="none"/>
        </w:rPr>
      </w:pPr>
      <w:r w:rsidRPr="006E6B70">
        <w:rPr>
          <w:rFonts w:ascii="Book Antiqua" w:eastAsia="Times New Roman" w:hAnsi="Book Antiqua" w:cs="Times New Roman"/>
          <w:kern w:val="0"/>
          <w:lang w:val="es-ES_tradnl"/>
          <w14:ligatures w14:val="none"/>
        </w:rPr>
        <w:t>La Comisión de Gobierno determinó solicitar memoriales explicativos a las instrumentalidades de Gobierno con inherencia en el tema, entiéndase a la</w:t>
      </w:r>
      <w:r w:rsidR="004F5EA3">
        <w:rPr>
          <w:rFonts w:ascii="Book Antiqua" w:eastAsia="Times New Roman" w:hAnsi="Book Antiqua" w:cs="Times New Roman"/>
          <w:kern w:val="0"/>
          <w:lang w:val="es-ES_tradnl"/>
          <w14:ligatures w14:val="none"/>
        </w:rPr>
        <w:t xml:space="preserve"> Oficina de Gerencia y Presupuesto (OGP), a la</w:t>
      </w:r>
      <w:r w:rsidRPr="006E6B70">
        <w:rPr>
          <w:rFonts w:ascii="Book Antiqua" w:eastAsia="Times New Roman" w:hAnsi="Book Antiqua" w:cs="Times New Roman"/>
          <w:kern w:val="0"/>
          <w:lang w:val="es-ES_tradnl"/>
          <w14:ligatures w14:val="none"/>
        </w:rPr>
        <w:t xml:space="preserve"> </w:t>
      </w:r>
      <w:r w:rsidR="00B7422F">
        <w:rPr>
          <w:rFonts w:ascii="Book Antiqua" w:eastAsia="Times New Roman" w:hAnsi="Book Antiqua" w:cs="Times New Roman"/>
          <w:kern w:val="0"/>
          <w:lang w:val="es-ES_tradnl"/>
          <w14:ligatures w14:val="none"/>
        </w:rPr>
        <w:t>Oficina de Presupuesto de la Asamblea Legislativa (OPAL)</w:t>
      </w:r>
      <w:r w:rsidR="004F5EA3">
        <w:rPr>
          <w:rFonts w:ascii="Book Antiqua" w:eastAsia="Times New Roman" w:hAnsi="Book Antiqua" w:cs="Times New Roman"/>
          <w:kern w:val="0"/>
          <w:lang w:val="es-ES_tradnl"/>
          <w14:ligatures w14:val="none"/>
        </w:rPr>
        <w:t xml:space="preserve">, al Departamento de Justicia </w:t>
      </w:r>
      <w:r w:rsidR="00B7422F">
        <w:rPr>
          <w:rFonts w:ascii="Book Antiqua" w:eastAsia="Times New Roman" w:hAnsi="Book Antiqua" w:cs="Times New Roman"/>
          <w:kern w:val="0"/>
          <w:lang w:val="es-ES_tradnl"/>
          <w14:ligatures w14:val="none"/>
        </w:rPr>
        <w:t>y al Instituto de Cultura Puertorriqueña (ICP). Además, la Comisión de Gobierno consider</w:t>
      </w:r>
      <w:r w:rsidR="00A7424F">
        <w:rPr>
          <w:rFonts w:ascii="Book Antiqua" w:eastAsia="Times New Roman" w:hAnsi="Book Antiqua" w:cs="Times New Roman"/>
          <w:kern w:val="0"/>
          <w:lang w:val="es-ES_tradnl"/>
          <w14:ligatures w14:val="none"/>
        </w:rPr>
        <w:t>ó</w:t>
      </w:r>
      <w:r w:rsidR="00B7422F">
        <w:rPr>
          <w:rFonts w:ascii="Book Antiqua" w:eastAsia="Times New Roman" w:hAnsi="Book Antiqua" w:cs="Times New Roman"/>
          <w:kern w:val="0"/>
          <w:lang w:val="es-ES_tradnl"/>
          <w14:ligatures w14:val="none"/>
        </w:rPr>
        <w:t xml:space="preserve"> el Memorial Explicativo </w:t>
      </w:r>
      <w:r w:rsidR="00A7424F">
        <w:rPr>
          <w:rFonts w:ascii="Book Antiqua" w:eastAsia="Times New Roman" w:hAnsi="Book Antiqua" w:cs="Times New Roman"/>
          <w:kern w:val="0"/>
          <w:lang w:val="es-ES_tradnl"/>
          <w14:ligatures w14:val="none"/>
        </w:rPr>
        <w:t>sometido por</w:t>
      </w:r>
      <w:r w:rsidR="004D47D6">
        <w:rPr>
          <w:rFonts w:ascii="Book Antiqua" w:eastAsia="Times New Roman" w:hAnsi="Book Antiqua" w:cs="Times New Roman"/>
          <w:kern w:val="0"/>
          <w:lang w:val="es-ES_tradnl"/>
          <w14:ligatures w14:val="none"/>
        </w:rPr>
        <w:t xml:space="preserve"> </w:t>
      </w:r>
      <w:r w:rsidR="00B7422F">
        <w:rPr>
          <w:rFonts w:ascii="Book Antiqua" w:eastAsia="Times New Roman" w:hAnsi="Book Antiqua" w:cs="Times New Roman"/>
          <w:kern w:val="0"/>
          <w:lang w:val="es-ES_tradnl"/>
          <w14:ligatures w14:val="none"/>
        </w:rPr>
        <w:t>“</w:t>
      </w:r>
      <w:r w:rsidR="00B7422F" w:rsidRPr="00B7422F">
        <w:rPr>
          <w:rFonts w:ascii="Book Antiqua" w:eastAsia="Times New Roman" w:hAnsi="Book Antiqua" w:cs="Times New Roman"/>
          <w:kern w:val="0"/>
          <w:lang w:val="es-ES_tradnl"/>
          <w14:ligatures w14:val="none"/>
        </w:rPr>
        <w:t xml:space="preserve">Puerto Rico </w:t>
      </w:r>
      <w:proofErr w:type="spellStart"/>
      <w:r w:rsidR="00B7422F" w:rsidRPr="00B7422F">
        <w:rPr>
          <w:rFonts w:ascii="Book Antiqua" w:eastAsia="Times New Roman" w:hAnsi="Book Antiqua" w:cs="Times New Roman"/>
          <w:kern w:val="0"/>
          <w:lang w:val="es-ES_tradnl"/>
          <w14:ligatures w14:val="none"/>
        </w:rPr>
        <w:t>Innovation</w:t>
      </w:r>
      <w:proofErr w:type="spellEnd"/>
      <w:r w:rsidR="00B7422F" w:rsidRPr="00B7422F">
        <w:rPr>
          <w:rFonts w:ascii="Book Antiqua" w:eastAsia="Times New Roman" w:hAnsi="Book Antiqua" w:cs="Times New Roman"/>
          <w:kern w:val="0"/>
          <w:lang w:val="es-ES_tradnl"/>
          <w14:ligatures w14:val="none"/>
        </w:rPr>
        <w:t xml:space="preserve"> and </w:t>
      </w:r>
      <w:proofErr w:type="spellStart"/>
      <w:r w:rsidR="00B7422F" w:rsidRPr="00B7422F">
        <w:rPr>
          <w:rFonts w:ascii="Book Antiqua" w:eastAsia="Times New Roman" w:hAnsi="Book Antiqua" w:cs="Times New Roman"/>
          <w:kern w:val="0"/>
          <w:lang w:val="es-ES_tradnl"/>
          <w14:ligatures w14:val="none"/>
        </w:rPr>
        <w:t>Technology</w:t>
      </w:r>
      <w:proofErr w:type="spellEnd"/>
      <w:r w:rsidR="00B7422F" w:rsidRPr="00B7422F">
        <w:rPr>
          <w:rFonts w:ascii="Book Antiqua" w:eastAsia="Times New Roman" w:hAnsi="Book Antiqua" w:cs="Times New Roman"/>
          <w:kern w:val="0"/>
          <w:lang w:val="es-ES_tradnl"/>
          <w14:ligatures w14:val="none"/>
        </w:rPr>
        <w:t xml:space="preserve"> Service</w:t>
      </w:r>
      <w:r w:rsidR="00B7422F">
        <w:rPr>
          <w:rFonts w:ascii="Book Antiqua" w:eastAsia="Times New Roman" w:hAnsi="Book Antiqua" w:cs="Times New Roman"/>
          <w:kern w:val="0"/>
          <w:lang w:val="es-ES_tradnl"/>
          <w14:ligatures w14:val="none"/>
        </w:rPr>
        <w:t>”</w:t>
      </w:r>
      <w:r w:rsidR="00B7422F" w:rsidRPr="00B7422F">
        <w:rPr>
          <w:rFonts w:ascii="Book Antiqua" w:eastAsia="Times New Roman" w:hAnsi="Book Antiqua" w:cs="Times New Roman"/>
          <w:kern w:val="0"/>
          <w:lang w:val="es-ES_tradnl"/>
          <w14:ligatures w14:val="none"/>
        </w:rPr>
        <w:t xml:space="preserve"> (PRITS)</w:t>
      </w:r>
      <w:r w:rsidR="00B7422F">
        <w:rPr>
          <w:rFonts w:ascii="Book Antiqua" w:eastAsia="Times New Roman" w:hAnsi="Book Antiqua" w:cs="Times New Roman"/>
          <w:kern w:val="0"/>
          <w:lang w:val="es-ES_tradnl"/>
          <w14:ligatures w14:val="none"/>
        </w:rPr>
        <w:t xml:space="preserve"> </w:t>
      </w:r>
      <w:r w:rsidR="004D47D6">
        <w:rPr>
          <w:rFonts w:ascii="Book Antiqua" w:eastAsia="Times New Roman" w:hAnsi="Book Antiqua" w:cs="Times New Roman"/>
          <w:kern w:val="0"/>
          <w:lang w:val="es-ES_tradnl"/>
          <w14:ligatures w14:val="none"/>
        </w:rPr>
        <w:t>en fecha de</w:t>
      </w:r>
      <w:r w:rsidR="00B7422F">
        <w:rPr>
          <w:rFonts w:ascii="Book Antiqua" w:eastAsia="Times New Roman" w:hAnsi="Book Antiqua" w:cs="Times New Roman"/>
          <w:kern w:val="0"/>
          <w:lang w:val="es-ES_tradnl"/>
          <w14:ligatures w14:val="none"/>
        </w:rPr>
        <w:t xml:space="preserve"> 18 de febrero de 2026</w:t>
      </w:r>
      <w:r w:rsidR="004D47D6">
        <w:rPr>
          <w:rFonts w:ascii="Book Antiqua" w:eastAsia="Times New Roman" w:hAnsi="Book Antiqua" w:cs="Times New Roman"/>
          <w:kern w:val="0"/>
          <w:lang w:val="es-ES_tradnl"/>
          <w14:ligatures w14:val="none"/>
        </w:rPr>
        <w:t xml:space="preserve"> al Senado de Puerto Rico.</w:t>
      </w:r>
    </w:p>
    <w:p w14:paraId="5BBCA5CA" w14:textId="2A82AB5B" w:rsidR="004D47D6" w:rsidRPr="005A19EA" w:rsidRDefault="00E1119D" w:rsidP="005A19EA">
      <w:pPr>
        <w:spacing w:line="240" w:lineRule="auto"/>
        <w:ind w:firstLine="720"/>
        <w:jc w:val="both"/>
        <w:rPr>
          <w:rFonts w:ascii="Book Antiqua" w:eastAsia="Book Antiqua" w:hAnsi="Book Antiqua" w:cs="Book Antiqua"/>
          <w:b/>
          <w:bCs/>
          <w:color w:val="000000"/>
          <w:spacing w:val="12"/>
          <w:kern w:val="0"/>
          <w:u w:val="single"/>
          <w:lang w:val="es-PR"/>
          <w14:ligatures w14:val="none"/>
        </w:rPr>
      </w:pPr>
      <w:r w:rsidRPr="006E6B70">
        <w:rPr>
          <w:rFonts w:ascii="Book Antiqua" w:eastAsia="Times New Roman" w:hAnsi="Book Antiqua" w:cs="Times New Roman"/>
          <w:kern w:val="0"/>
          <w:lang w:val="es-ES_tradnl"/>
          <w14:ligatures w14:val="none"/>
        </w:rPr>
        <w:t xml:space="preserve">Se incluyen los resúmenes de las mencionadas agencias. </w:t>
      </w:r>
    </w:p>
    <w:p w14:paraId="204432E6" w14:textId="77777777" w:rsidR="001C2204" w:rsidRDefault="001C2204" w:rsidP="00FE1816">
      <w:pPr>
        <w:spacing w:after="0" w:line="240" w:lineRule="auto"/>
        <w:ind w:firstLine="360"/>
        <w:jc w:val="center"/>
        <w:rPr>
          <w:rFonts w:ascii="Book Antiqua" w:eastAsia="Times New Roman" w:hAnsi="Book Antiqua" w:cs="Times New Roman"/>
          <w:b/>
          <w:bCs/>
          <w:kern w:val="0"/>
          <w:u w:val="single"/>
          <w:lang w:val="es-ES_tradnl"/>
          <w14:ligatures w14:val="none"/>
        </w:rPr>
      </w:pPr>
    </w:p>
    <w:p w14:paraId="33A5D003" w14:textId="20455E6D" w:rsidR="00E1119D" w:rsidRPr="006E6B70" w:rsidRDefault="00B7422F" w:rsidP="00FE1816">
      <w:pPr>
        <w:spacing w:after="0" w:line="240" w:lineRule="auto"/>
        <w:ind w:firstLine="360"/>
        <w:jc w:val="center"/>
        <w:rPr>
          <w:rFonts w:ascii="Book Antiqua" w:eastAsia="Times New Roman" w:hAnsi="Book Antiqua" w:cs="Times New Roman"/>
          <w:i/>
          <w:kern w:val="0"/>
          <w:u w:val="single"/>
          <w:lang w:val="es-ES_tradnl"/>
          <w14:ligatures w14:val="none"/>
        </w:rPr>
      </w:pPr>
      <w:r>
        <w:rPr>
          <w:rFonts w:ascii="Book Antiqua" w:eastAsia="Times New Roman" w:hAnsi="Book Antiqua" w:cs="Times New Roman"/>
          <w:b/>
          <w:bCs/>
          <w:kern w:val="0"/>
          <w:u w:val="single"/>
          <w:lang w:val="es-ES_tradnl"/>
          <w14:ligatures w14:val="none"/>
        </w:rPr>
        <w:t>Ofi</w:t>
      </w:r>
      <w:r w:rsidR="00397343">
        <w:rPr>
          <w:rFonts w:ascii="Book Antiqua" w:eastAsia="Times New Roman" w:hAnsi="Book Antiqua" w:cs="Times New Roman"/>
          <w:b/>
          <w:bCs/>
          <w:kern w:val="0"/>
          <w:u w:val="single"/>
          <w:lang w:val="es-ES_tradnl"/>
          <w14:ligatures w14:val="none"/>
        </w:rPr>
        <w:t>cina de Presupuesto de la Asamblea Legislativa</w:t>
      </w:r>
      <w:r w:rsidR="00CD0028">
        <w:rPr>
          <w:rFonts w:ascii="Book Antiqua" w:eastAsia="Times New Roman" w:hAnsi="Book Antiqua" w:cs="Times New Roman"/>
          <w:b/>
          <w:bCs/>
          <w:kern w:val="0"/>
          <w:u w:val="single"/>
          <w:lang w:val="es-ES_tradnl"/>
          <w14:ligatures w14:val="none"/>
        </w:rPr>
        <w:t xml:space="preserve"> (OPAL)</w:t>
      </w:r>
    </w:p>
    <w:p w14:paraId="7B29CCF7" w14:textId="77777777" w:rsidR="00E1119D" w:rsidRPr="006E6B70" w:rsidRDefault="00E1119D" w:rsidP="00FE1816">
      <w:pPr>
        <w:spacing w:after="0" w:line="240" w:lineRule="auto"/>
        <w:jc w:val="both"/>
        <w:rPr>
          <w:rFonts w:ascii="Book Antiqua" w:eastAsia="Times New Roman" w:hAnsi="Book Antiqua" w:cs="Times New Roman"/>
          <w:i/>
          <w:kern w:val="0"/>
          <w:lang w:val="es-ES_tradnl" w:eastAsia="x-none"/>
          <w14:ligatures w14:val="none"/>
        </w:rPr>
      </w:pPr>
    </w:p>
    <w:p w14:paraId="66F5147B" w14:textId="7FBEBAD5" w:rsidR="00CD0028" w:rsidRDefault="00CD0028" w:rsidP="00E131D1">
      <w:pPr>
        <w:spacing w:line="240" w:lineRule="auto"/>
        <w:ind w:firstLine="720"/>
        <w:jc w:val="both"/>
        <w:rPr>
          <w:rFonts w:ascii="Book Antiqua" w:hAnsi="Book Antiqua"/>
          <w:lang w:val="es-PR"/>
        </w:rPr>
      </w:pPr>
      <w:r>
        <w:rPr>
          <w:rFonts w:ascii="Book Antiqua" w:hAnsi="Book Antiqua"/>
          <w:lang w:val="es-PR"/>
        </w:rPr>
        <w:lastRenderedPageBreak/>
        <w:t>Establece la OPAL que e</w:t>
      </w:r>
      <w:r w:rsidR="00754447" w:rsidRPr="00754447">
        <w:rPr>
          <w:rFonts w:ascii="Book Antiqua" w:hAnsi="Book Antiqua"/>
          <w:lang w:val="es-PR"/>
        </w:rPr>
        <w:t>l P. del S. 1031 incorpora un componente de transparencia al requerir que PRITS publique sus proyectos tecnológicos, salvo excepciones justificadas, y actualiza el marco jurídico vigente al sustituir la legislación de</w:t>
      </w:r>
      <w:r w:rsidR="00C73126">
        <w:rPr>
          <w:rFonts w:ascii="Book Antiqua" w:hAnsi="Book Antiqua"/>
          <w:lang w:val="es-PR"/>
        </w:rPr>
        <w:t>l año</w:t>
      </w:r>
      <w:r w:rsidR="00754447" w:rsidRPr="00754447">
        <w:rPr>
          <w:rFonts w:ascii="Book Antiqua" w:hAnsi="Book Antiqua"/>
          <w:lang w:val="es-PR"/>
        </w:rPr>
        <w:t xml:space="preserve"> 1955 por la Ley 107</w:t>
      </w:r>
      <w:r w:rsidR="00243617">
        <w:rPr>
          <w:rFonts w:ascii="Book Antiqua" w:hAnsi="Book Antiqua"/>
          <w:lang w:val="es-PR"/>
        </w:rPr>
        <w:t xml:space="preserve"> de 10 de agosto de </w:t>
      </w:r>
      <w:r w:rsidR="00754447" w:rsidRPr="00754447">
        <w:rPr>
          <w:rFonts w:ascii="Book Antiqua" w:hAnsi="Book Antiqua"/>
          <w:lang w:val="es-PR"/>
        </w:rPr>
        <w:t>2025</w:t>
      </w:r>
      <w:r w:rsidR="00243617">
        <w:rPr>
          <w:rFonts w:ascii="Book Antiqua" w:hAnsi="Book Antiqua"/>
          <w:lang w:val="es-PR"/>
        </w:rPr>
        <w:t xml:space="preserve"> conocida como la “</w:t>
      </w:r>
      <w:r w:rsidR="00243617" w:rsidRPr="00243617">
        <w:rPr>
          <w:rFonts w:ascii="Book Antiqua" w:hAnsi="Book Antiqua"/>
          <w:lang w:val="es-PR"/>
        </w:rPr>
        <w:t>Ley de Administración y Conservación de Documentos Públicos para el Siglo XXI</w:t>
      </w:r>
      <w:r w:rsidR="00243617" w:rsidRPr="00243617">
        <w:rPr>
          <w:lang w:val="es-PR"/>
        </w:rPr>
        <w:t>”</w:t>
      </w:r>
      <w:r w:rsidR="00754447" w:rsidRPr="00754447">
        <w:rPr>
          <w:rFonts w:ascii="Book Antiqua" w:hAnsi="Book Antiqua"/>
          <w:lang w:val="es-PR"/>
        </w:rPr>
        <w:t>.</w:t>
      </w:r>
    </w:p>
    <w:p w14:paraId="5F32B10F" w14:textId="61639766" w:rsidR="00E131D1" w:rsidRDefault="00CD0028" w:rsidP="00E131D1">
      <w:pPr>
        <w:spacing w:line="240" w:lineRule="auto"/>
        <w:ind w:firstLine="720"/>
        <w:jc w:val="both"/>
        <w:rPr>
          <w:rFonts w:ascii="Book Antiqua" w:hAnsi="Book Antiqua"/>
          <w:lang w:val="es-PR"/>
        </w:rPr>
      </w:pPr>
      <w:r>
        <w:rPr>
          <w:rFonts w:ascii="Book Antiqua" w:hAnsi="Book Antiqua"/>
          <w:lang w:val="es-PR"/>
        </w:rPr>
        <w:t>Entienden que d</w:t>
      </w:r>
      <w:r w:rsidRPr="00754447">
        <w:rPr>
          <w:rFonts w:ascii="Book Antiqua" w:hAnsi="Book Antiqua"/>
          <w:lang w:val="es-PR"/>
        </w:rPr>
        <w:t>e aprobarse</w:t>
      </w:r>
      <w:r>
        <w:rPr>
          <w:rFonts w:ascii="Book Antiqua" w:hAnsi="Book Antiqua"/>
          <w:lang w:val="es-PR"/>
        </w:rPr>
        <w:t xml:space="preserve"> </w:t>
      </w:r>
      <w:r w:rsidRPr="00754447">
        <w:rPr>
          <w:rFonts w:ascii="Book Antiqua" w:hAnsi="Book Antiqua"/>
          <w:lang w:val="es-PR"/>
        </w:rPr>
        <w:t>el P. del S. 1031</w:t>
      </w:r>
      <w:r>
        <w:rPr>
          <w:rFonts w:ascii="Book Antiqua" w:hAnsi="Book Antiqua"/>
          <w:lang w:val="es-PR"/>
        </w:rPr>
        <w:t xml:space="preserve">, </w:t>
      </w:r>
      <w:r w:rsidRPr="00754447">
        <w:rPr>
          <w:rFonts w:ascii="Book Antiqua" w:hAnsi="Book Antiqua"/>
          <w:lang w:val="es-PR"/>
        </w:rPr>
        <w:t>se establecería como requisito la divulgación en línea de los proyectos tecnológicos bajo la jurisdicción de PRITS, con la posibilidad de omitir información sensible y debidamente fundamentadas. Asimismo, se actualizaría la ley de referencia que rige la colaboración con el ICP, sustituyendo la normativa anterior por la Ley 107-2025</w:t>
      </w:r>
      <w:r w:rsidR="0027682C">
        <w:rPr>
          <w:rFonts w:ascii="Book Antiqua" w:hAnsi="Book Antiqua"/>
          <w:lang w:val="es-PR"/>
        </w:rPr>
        <w:t>, supra</w:t>
      </w:r>
      <w:r w:rsidRPr="00754447">
        <w:rPr>
          <w:rFonts w:ascii="Book Antiqua" w:hAnsi="Book Antiqua"/>
          <w:lang w:val="es-PR"/>
        </w:rPr>
        <w:t xml:space="preserve">. </w:t>
      </w:r>
    </w:p>
    <w:p w14:paraId="40A62EE0" w14:textId="17C39B1E" w:rsidR="00CD0028" w:rsidRDefault="00CD0028" w:rsidP="00E131D1">
      <w:pPr>
        <w:spacing w:after="16" w:line="240" w:lineRule="auto"/>
        <w:ind w:firstLine="720"/>
        <w:jc w:val="both"/>
        <w:rPr>
          <w:rFonts w:ascii="Book Antiqua" w:hAnsi="Book Antiqua"/>
          <w:lang w:val="es-PR"/>
        </w:rPr>
      </w:pPr>
      <w:r w:rsidRPr="00754447">
        <w:rPr>
          <w:rFonts w:ascii="Book Antiqua" w:hAnsi="Book Antiqua"/>
          <w:lang w:val="es-PR"/>
        </w:rPr>
        <w:t>La OPAL concluye que la medida no conlleva un impacto fiscal significativo, toda vez que no crea programas nuevos ni autoriza asignaciones presupuestarias adicionales</w:t>
      </w:r>
      <w:r w:rsidR="009D4AEA">
        <w:rPr>
          <w:rFonts w:ascii="Book Antiqua" w:hAnsi="Book Antiqua"/>
          <w:lang w:val="es-PR"/>
        </w:rPr>
        <w:t>.</w:t>
      </w:r>
      <w:r w:rsidRPr="00754447">
        <w:rPr>
          <w:rFonts w:ascii="Book Antiqua" w:hAnsi="Book Antiqua"/>
          <w:lang w:val="es-PR"/>
        </w:rPr>
        <w:t xml:space="preserve"> </w:t>
      </w:r>
      <w:r w:rsidR="009D4AEA">
        <w:rPr>
          <w:rFonts w:ascii="Book Antiqua" w:hAnsi="Book Antiqua"/>
          <w:lang w:val="es-PR"/>
        </w:rPr>
        <w:t xml:space="preserve">Sostienen que </w:t>
      </w:r>
      <w:r w:rsidRPr="00754447">
        <w:rPr>
          <w:rFonts w:ascii="Book Antiqua" w:hAnsi="Book Antiqua"/>
          <w:lang w:val="es-PR"/>
        </w:rPr>
        <w:t>cualquier costo asociado a su implementación, incluyendo la publicación de información y el manejo de versiones redactadas, puede ser atendido con los recursos operacionales existentes de PRITS.</w:t>
      </w:r>
    </w:p>
    <w:p w14:paraId="296B504F" w14:textId="77777777" w:rsidR="00CD0028" w:rsidRDefault="00CD0028" w:rsidP="00FE1816">
      <w:pPr>
        <w:spacing w:after="0" w:line="240" w:lineRule="auto"/>
        <w:ind w:firstLine="720"/>
        <w:jc w:val="both"/>
        <w:rPr>
          <w:rFonts w:ascii="Book Antiqua" w:hAnsi="Book Antiqua"/>
          <w:lang w:val="es-PR"/>
        </w:rPr>
      </w:pPr>
    </w:p>
    <w:p w14:paraId="7BCF9C5E" w14:textId="2E9834C7" w:rsidR="00CD0028" w:rsidRDefault="00CD0028" w:rsidP="00FE1816">
      <w:pPr>
        <w:spacing w:line="240" w:lineRule="auto"/>
        <w:jc w:val="center"/>
        <w:rPr>
          <w:rFonts w:ascii="Book Antiqua" w:hAnsi="Book Antiqua"/>
          <w:b/>
          <w:bCs/>
          <w:u w:val="single"/>
          <w:lang w:val="es-PR"/>
        </w:rPr>
      </w:pPr>
      <w:r w:rsidRPr="00CD0028">
        <w:rPr>
          <w:rFonts w:ascii="Book Antiqua" w:hAnsi="Book Antiqua"/>
          <w:b/>
          <w:bCs/>
          <w:u w:val="single"/>
          <w:lang w:val="es-PR"/>
        </w:rPr>
        <w:t>Instituto de Cultura Puertorriqueña (ICP)</w:t>
      </w:r>
    </w:p>
    <w:p w14:paraId="7852A236" w14:textId="77777777" w:rsidR="001C2204" w:rsidRPr="00AD76E7" w:rsidRDefault="001C2204" w:rsidP="00FE1816">
      <w:pPr>
        <w:spacing w:line="240" w:lineRule="auto"/>
        <w:jc w:val="center"/>
        <w:rPr>
          <w:rFonts w:ascii="Book Antiqua" w:hAnsi="Book Antiqua"/>
          <w:b/>
          <w:bCs/>
          <w:u w:val="single"/>
          <w:lang w:val="es-PR"/>
        </w:rPr>
      </w:pPr>
    </w:p>
    <w:p w14:paraId="66AEC918" w14:textId="3AF440D8" w:rsidR="00CD0028" w:rsidRPr="00CD0028" w:rsidRDefault="0027682C" w:rsidP="00FE1816">
      <w:pPr>
        <w:spacing w:line="240" w:lineRule="auto"/>
        <w:ind w:firstLine="720"/>
        <w:jc w:val="both"/>
        <w:rPr>
          <w:rFonts w:ascii="Book Antiqua" w:hAnsi="Book Antiqua"/>
          <w:lang w:val="es-PR"/>
        </w:rPr>
      </w:pPr>
      <w:r>
        <w:rPr>
          <w:rFonts w:ascii="Book Antiqua" w:hAnsi="Book Antiqua"/>
          <w:lang w:val="es-PR"/>
        </w:rPr>
        <w:t>El ICP entiende que e</w:t>
      </w:r>
      <w:r w:rsidR="00CD0028" w:rsidRPr="00CD0028">
        <w:rPr>
          <w:rFonts w:ascii="Book Antiqua" w:hAnsi="Book Antiqua"/>
          <w:lang w:val="es-PR"/>
        </w:rPr>
        <w:t>l P. del S. 1031 busca</w:t>
      </w:r>
      <w:r w:rsidR="009D4AEA">
        <w:rPr>
          <w:rFonts w:ascii="Book Antiqua" w:hAnsi="Book Antiqua"/>
          <w:lang w:val="es-PR"/>
        </w:rPr>
        <w:t xml:space="preserve"> </w:t>
      </w:r>
      <w:r w:rsidR="00CD0028" w:rsidRPr="00CD0028">
        <w:rPr>
          <w:rFonts w:ascii="Book Antiqua" w:hAnsi="Book Antiqua"/>
          <w:lang w:val="es-PR"/>
        </w:rPr>
        <w:t xml:space="preserve">asignar a </w:t>
      </w:r>
      <w:r w:rsidR="009D4AEA">
        <w:rPr>
          <w:rFonts w:ascii="Book Antiqua" w:hAnsi="Book Antiqua"/>
          <w:lang w:val="es-PR"/>
        </w:rPr>
        <w:t>“</w:t>
      </w:r>
      <w:r w:rsidR="00CD0028" w:rsidRPr="00CD0028">
        <w:rPr>
          <w:rFonts w:ascii="Book Antiqua" w:hAnsi="Book Antiqua"/>
          <w:lang w:val="es-PR"/>
        </w:rPr>
        <w:t>Puerto Rico Innovation and Technology Service</w:t>
      </w:r>
      <w:r w:rsidR="009D4AEA">
        <w:rPr>
          <w:rFonts w:ascii="Book Antiqua" w:hAnsi="Book Antiqua"/>
          <w:lang w:val="es-PR"/>
        </w:rPr>
        <w:t>”</w:t>
      </w:r>
      <w:r w:rsidR="00CD0028" w:rsidRPr="00CD0028">
        <w:rPr>
          <w:rFonts w:ascii="Book Antiqua" w:hAnsi="Book Antiqua"/>
          <w:lang w:val="es-PR"/>
        </w:rPr>
        <w:t xml:space="preserve">(PRITS) el deber de publicar todos los proyectos tecnológicos activos bajo su jurisdicción, fortaleciendo la rendición de cuentas y el acceso a la información pública.  Además, dicha medida legislativa dispone que el ICP y PRITS deberán otorgar un acuerdo interagencial con el fin de establecer un protocolo de digitalización de documentos públicos conforme a lo establecido en la Ley 107-2025, conocida como “Ley de Administración y Conservación de Documentos Públicos para el Siglo XXI”. </w:t>
      </w:r>
    </w:p>
    <w:p w14:paraId="44E9259A" w14:textId="0395E10A" w:rsidR="00540834" w:rsidRDefault="00540834" w:rsidP="00FE1816">
      <w:pPr>
        <w:spacing w:line="240" w:lineRule="auto"/>
        <w:ind w:firstLine="720"/>
        <w:jc w:val="both"/>
        <w:rPr>
          <w:rFonts w:ascii="Book Antiqua" w:hAnsi="Book Antiqua"/>
          <w:lang w:val="es-PR"/>
        </w:rPr>
      </w:pPr>
      <w:r>
        <w:rPr>
          <w:rFonts w:ascii="Book Antiqua" w:hAnsi="Book Antiqua"/>
          <w:lang w:val="es-PR"/>
        </w:rPr>
        <w:t>El ICP</w:t>
      </w:r>
      <w:r w:rsidR="00CD0028" w:rsidRPr="00CD0028">
        <w:rPr>
          <w:rFonts w:ascii="Book Antiqua" w:hAnsi="Book Antiqua"/>
          <w:lang w:val="es-PR"/>
        </w:rPr>
        <w:t xml:space="preserve"> reconoce los fines y propósitos loables que persigue el P. del S. 1031</w:t>
      </w:r>
      <w:r w:rsidR="00B9621E">
        <w:rPr>
          <w:rFonts w:ascii="Book Antiqua" w:hAnsi="Book Antiqua"/>
          <w:lang w:val="es-PR"/>
        </w:rPr>
        <w:t xml:space="preserve"> y e</w:t>
      </w:r>
      <w:r>
        <w:rPr>
          <w:rFonts w:ascii="Book Antiqua" w:hAnsi="Book Antiqua"/>
          <w:lang w:val="es-PR"/>
        </w:rPr>
        <w:t xml:space="preserve">ntienden que </w:t>
      </w:r>
      <w:r w:rsidR="00CD0028" w:rsidRPr="00CD0028">
        <w:rPr>
          <w:rFonts w:ascii="Book Antiqua" w:hAnsi="Book Antiqua"/>
          <w:lang w:val="es-PR"/>
        </w:rPr>
        <w:t xml:space="preserve">la transparencia en la gestión tecnológica gubernamental es un principio cónsono con los valores de rendición de cuentas y eficiencia administrativa que deben guiar la función pública, por lo que la publicación de los proyectos tecnológicos activos bajo la jurisdicción de PRITS constituye una herramienta idónea para fortalecer la confianza ciudadana en la gestión pública.  </w:t>
      </w:r>
    </w:p>
    <w:p w14:paraId="0271B193" w14:textId="0E720636" w:rsidR="00CD0028" w:rsidRPr="00CD0028" w:rsidRDefault="00CD0028" w:rsidP="00FE1816">
      <w:pPr>
        <w:spacing w:line="240" w:lineRule="auto"/>
        <w:ind w:firstLine="720"/>
        <w:jc w:val="both"/>
        <w:rPr>
          <w:rFonts w:ascii="Book Antiqua" w:hAnsi="Book Antiqua"/>
          <w:lang w:val="es-PR"/>
        </w:rPr>
      </w:pPr>
      <w:r w:rsidRPr="00CD0028">
        <w:rPr>
          <w:rFonts w:ascii="Book Antiqua" w:hAnsi="Book Antiqua"/>
          <w:lang w:val="es-PR"/>
        </w:rPr>
        <w:t xml:space="preserve">No obstante, el ICP </w:t>
      </w:r>
      <w:r w:rsidR="00540834">
        <w:rPr>
          <w:rFonts w:ascii="Book Antiqua" w:hAnsi="Book Antiqua"/>
          <w:lang w:val="es-PR"/>
        </w:rPr>
        <w:t xml:space="preserve">indica </w:t>
      </w:r>
      <w:r w:rsidRPr="00CD0028">
        <w:rPr>
          <w:rFonts w:ascii="Book Antiqua" w:hAnsi="Book Antiqua"/>
          <w:lang w:val="es-PR"/>
        </w:rPr>
        <w:t>comparec</w:t>
      </w:r>
      <w:r w:rsidR="00540834">
        <w:rPr>
          <w:rFonts w:ascii="Book Antiqua" w:hAnsi="Book Antiqua"/>
          <w:lang w:val="es-PR"/>
        </w:rPr>
        <w:t>er</w:t>
      </w:r>
      <w:r w:rsidRPr="00CD0028">
        <w:rPr>
          <w:rFonts w:ascii="Book Antiqua" w:hAnsi="Book Antiqua"/>
          <w:lang w:val="es-PR"/>
        </w:rPr>
        <w:t xml:space="preserve"> con un interés particular en </w:t>
      </w:r>
      <w:r w:rsidR="00540834">
        <w:rPr>
          <w:rFonts w:ascii="Book Antiqua" w:hAnsi="Book Antiqua"/>
          <w:lang w:val="es-PR"/>
        </w:rPr>
        <w:t>la</w:t>
      </w:r>
      <w:r w:rsidRPr="00CD0028">
        <w:rPr>
          <w:rFonts w:ascii="Book Antiqua" w:hAnsi="Book Antiqua"/>
          <w:lang w:val="es-PR"/>
        </w:rPr>
        <w:t xml:space="preserve"> medida, toda vez que el texto aprobado por el Senado de Puerto Rico incorpora una disposición específica que vincula a</w:t>
      </w:r>
      <w:r w:rsidR="00540834">
        <w:rPr>
          <w:rFonts w:ascii="Book Antiqua" w:hAnsi="Book Antiqua"/>
          <w:lang w:val="es-PR"/>
        </w:rPr>
        <w:t xml:space="preserve">l ICP </w:t>
      </w:r>
      <w:r w:rsidRPr="00CD0028">
        <w:rPr>
          <w:rFonts w:ascii="Book Antiqua" w:hAnsi="Book Antiqua"/>
          <w:lang w:val="es-PR"/>
        </w:rPr>
        <w:t xml:space="preserve">en el proceso de digitalización del patrimonio documental de Puerto Rico. </w:t>
      </w:r>
    </w:p>
    <w:p w14:paraId="48638EB2" w14:textId="4314FBEB" w:rsidR="00540834" w:rsidRDefault="00540834" w:rsidP="00FE1816">
      <w:pPr>
        <w:spacing w:line="240" w:lineRule="auto"/>
        <w:ind w:firstLine="720"/>
        <w:jc w:val="both"/>
        <w:rPr>
          <w:rFonts w:ascii="Book Antiqua" w:hAnsi="Book Antiqua"/>
          <w:lang w:val="es-PR"/>
        </w:rPr>
      </w:pPr>
      <w:r>
        <w:rPr>
          <w:rFonts w:ascii="Book Antiqua" w:hAnsi="Book Antiqua"/>
          <w:lang w:val="es-PR"/>
        </w:rPr>
        <w:t xml:space="preserve">Expone el </w:t>
      </w:r>
      <w:r w:rsidR="00CD0028" w:rsidRPr="00CD0028">
        <w:rPr>
          <w:rFonts w:ascii="Book Antiqua" w:hAnsi="Book Antiqua"/>
          <w:lang w:val="es-PR"/>
        </w:rPr>
        <w:t xml:space="preserve">ICP, </w:t>
      </w:r>
      <w:r w:rsidR="00C25B34">
        <w:rPr>
          <w:rFonts w:ascii="Book Antiqua" w:hAnsi="Book Antiqua"/>
          <w:lang w:val="es-PR"/>
        </w:rPr>
        <w:t xml:space="preserve">el cual fue </w:t>
      </w:r>
      <w:r w:rsidR="00CD0028" w:rsidRPr="00CD0028">
        <w:rPr>
          <w:rFonts w:ascii="Book Antiqua" w:hAnsi="Book Antiqua"/>
          <w:lang w:val="es-PR"/>
        </w:rPr>
        <w:t xml:space="preserve">creado </w:t>
      </w:r>
      <w:r w:rsidR="00C25B34">
        <w:rPr>
          <w:rFonts w:ascii="Book Antiqua" w:hAnsi="Book Antiqua"/>
          <w:lang w:val="es-PR"/>
        </w:rPr>
        <w:t xml:space="preserve">en virtud de la </w:t>
      </w:r>
      <w:r w:rsidR="00CD0028" w:rsidRPr="00CD0028">
        <w:rPr>
          <w:rFonts w:ascii="Book Antiqua" w:hAnsi="Book Antiqua"/>
          <w:lang w:val="es-PR"/>
        </w:rPr>
        <w:t xml:space="preserve">Ley Núm. 89 de 21 de junio de 1955, según enmendada, </w:t>
      </w:r>
      <w:r>
        <w:rPr>
          <w:rFonts w:ascii="Book Antiqua" w:hAnsi="Book Antiqua"/>
          <w:lang w:val="es-PR"/>
        </w:rPr>
        <w:t xml:space="preserve">que </w:t>
      </w:r>
      <w:r w:rsidR="00CD0028" w:rsidRPr="00CD0028">
        <w:rPr>
          <w:rFonts w:ascii="Book Antiqua" w:hAnsi="Book Antiqua"/>
          <w:lang w:val="es-PR"/>
        </w:rPr>
        <w:t xml:space="preserve">bajo su custodia </w:t>
      </w:r>
      <w:r w:rsidR="00C25B34">
        <w:rPr>
          <w:rFonts w:ascii="Book Antiqua" w:hAnsi="Book Antiqua"/>
          <w:lang w:val="es-PR"/>
        </w:rPr>
        <w:t xml:space="preserve">se encuentra </w:t>
      </w:r>
      <w:r w:rsidR="00CD0028" w:rsidRPr="00CD0028">
        <w:rPr>
          <w:rFonts w:ascii="Book Antiqua" w:hAnsi="Book Antiqua"/>
          <w:lang w:val="es-PR"/>
        </w:rPr>
        <w:t xml:space="preserve">el Archivo General de Puerto Rico y la Biblioteca Nacional, repositorios de valor incalculable para la memoria histórica y la identidad cultural puertorriqueña. </w:t>
      </w:r>
      <w:r>
        <w:rPr>
          <w:rFonts w:ascii="Book Antiqua" w:hAnsi="Book Antiqua"/>
          <w:lang w:val="es-PR"/>
        </w:rPr>
        <w:t>Entienden que c</w:t>
      </w:r>
      <w:r w:rsidR="00CD0028" w:rsidRPr="00CD0028">
        <w:rPr>
          <w:rFonts w:ascii="Book Antiqua" w:hAnsi="Book Antiqua"/>
          <w:lang w:val="es-PR"/>
        </w:rPr>
        <w:t>on la aprobación de la Ley 107-</w:t>
      </w:r>
      <w:r w:rsidR="00CD0028" w:rsidRPr="00CD0028">
        <w:rPr>
          <w:rFonts w:ascii="Book Antiqua" w:hAnsi="Book Antiqua"/>
          <w:lang w:val="es-PR"/>
        </w:rPr>
        <w:lastRenderedPageBreak/>
        <w:t xml:space="preserve">2025, se amplió y modernizó el marco estatutario aplicable a la gestión documental pública, imponiendo al ICP responsabilidades específicas relacionadas con la digitalización del acervo documental de Puerto Rico.  </w:t>
      </w:r>
    </w:p>
    <w:p w14:paraId="6AD04D7B" w14:textId="2943D180" w:rsidR="00540834" w:rsidRDefault="00540834" w:rsidP="00DD1738">
      <w:pPr>
        <w:spacing w:line="240" w:lineRule="auto"/>
        <w:ind w:firstLine="720"/>
        <w:jc w:val="both"/>
        <w:rPr>
          <w:rFonts w:ascii="Book Antiqua" w:hAnsi="Book Antiqua"/>
          <w:lang w:val="es-PR"/>
        </w:rPr>
      </w:pPr>
      <w:r>
        <w:rPr>
          <w:rFonts w:ascii="Book Antiqua" w:hAnsi="Book Antiqua"/>
          <w:lang w:val="es-PR"/>
        </w:rPr>
        <w:t>Dicho esto,</w:t>
      </w:r>
      <w:r w:rsidR="000403FC">
        <w:rPr>
          <w:rFonts w:ascii="Book Antiqua" w:hAnsi="Book Antiqua"/>
          <w:lang w:val="es-PR"/>
        </w:rPr>
        <w:t xml:space="preserve"> el </w:t>
      </w:r>
      <w:r w:rsidR="00DD1738">
        <w:rPr>
          <w:rFonts w:ascii="Book Antiqua" w:hAnsi="Book Antiqua"/>
          <w:lang w:val="es-PR"/>
        </w:rPr>
        <w:t>ICP, al</w:t>
      </w:r>
      <w:r w:rsidR="006C7D4D">
        <w:rPr>
          <w:rFonts w:ascii="Book Antiqua" w:hAnsi="Book Antiqua"/>
          <w:lang w:val="es-PR"/>
        </w:rPr>
        <w:t xml:space="preserve"> analizar </w:t>
      </w:r>
      <w:r w:rsidR="004948F3">
        <w:rPr>
          <w:rFonts w:ascii="Book Antiqua" w:hAnsi="Book Antiqua"/>
          <w:lang w:val="es-PR"/>
        </w:rPr>
        <w:t xml:space="preserve">el P. del S. 1031 que </w:t>
      </w:r>
      <w:r w:rsidR="00CD0028" w:rsidRPr="00CD0028">
        <w:rPr>
          <w:rFonts w:ascii="Book Antiqua" w:hAnsi="Book Antiqua"/>
          <w:lang w:val="es-PR"/>
        </w:rPr>
        <w:t>ordena a PRITS y al ICP a trabajar en conjunto para establecer el protocolo del proceso de digitalización de los documentos públicos, reconoce que estos esfuerzos requieren articularse con los estándares técnicos y la infraestructura tecnológica que administra PRITS</w:t>
      </w:r>
      <w:r w:rsidR="000403FC">
        <w:rPr>
          <w:rFonts w:ascii="Book Antiqua" w:hAnsi="Book Antiqua"/>
          <w:lang w:val="es-PR"/>
        </w:rPr>
        <w:t>, en adición a c</w:t>
      </w:r>
      <w:r w:rsidR="00CD0028" w:rsidRPr="00CD0028">
        <w:rPr>
          <w:rFonts w:ascii="Book Antiqua" w:hAnsi="Book Antiqua"/>
          <w:lang w:val="es-PR"/>
        </w:rPr>
        <w:t>onsider</w:t>
      </w:r>
      <w:r w:rsidR="000403FC">
        <w:rPr>
          <w:rFonts w:ascii="Book Antiqua" w:hAnsi="Book Antiqua"/>
          <w:lang w:val="es-PR"/>
        </w:rPr>
        <w:t>ar</w:t>
      </w:r>
      <w:r>
        <w:rPr>
          <w:rFonts w:ascii="Book Antiqua" w:hAnsi="Book Antiqua"/>
          <w:lang w:val="es-PR"/>
        </w:rPr>
        <w:t xml:space="preserve"> que</w:t>
      </w:r>
      <w:r w:rsidR="00CD0028" w:rsidRPr="00CD0028">
        <w:rPr>
          <w:rFonts w:ascii="Book Antiqua" w:hAnsi="Book Antiqua"/>
          <w:lang w:val="es-PR"/>
        </w:rPr>
        <w:t xml:space="preserve"> esta colaboración interagencial no sólo </w:t>
      </w:r>
      <w:r>
        <w:rPr>
          <w:rFonts w:ascii="Book Antiqua" w:hAnsi="Book Antiqua"/>
          <w:lang w:val="es-PR"/>
        </w:rPr>
        <w:t xml:space="preserve">es </w:t>
      </w:r>
      <w:r w:rsidR="00CD0028" w:rsidRPr="00CD0028">
        <w:rPr>
          <w:rFonts w:ascii="Book Antiqua" w:hAnsi="Book Antiqua"/>
          <w:lang w:val="es-PR"/>
        </w:rPr>
        <w:t>apropiada, sino necesaria, ya que combina la pericia técnica de PRITS en materia de tecnología de información con el conocimiento especializado del ICP en conservación y preservación del patrimonio histórico de Puerto Rico.</w:t>
      </w:r>
      <w:r w:rsidR="00DD1738">
        <w:rPr>
          <w:rFonts w:ascii="Book Antiqua" w:hAnsi="Book Antiqua"/>
          <w:lang w:val="es-PR"/>
        </w:rPr>
        <w:t xml:space="preserve">  </w:t>
      </w:r>
      <w:r>
        <w:rPr>
          <w:rFonts w:ascii="Book Antiqua" w:hAnsi="Book Antiqua"/>
          <w:lang w:val="es-PR"/>
        </w:rPr>
        <w:t>No obstante, establece el ICP que c</w:t>
      </w:r>
      <w:r w:rsidR="00CD0028" w:rsidRPr="00CD0028">
        <w:rPr>
          <w:rFonts w:ascii="Book Antiqua" w:hAnsi="Book Antiqua"/>
          <w:lang w:val="es-PR"/>
        </w:rPr>
        <w:t>onforme surge del texto aprobado del P. del S. 1031, el ICP y PRITS trabajarán en conjunto “para disponer el protocolo del proceso de digitalización”</w:t>
      </w:r>
      <w:r>
        <w:rPr>
          <w:rFonts w:ascii="Book Antiqua" w:hAnsi="Book Antiqua"/>
          <w:lang w:val="es-PR"/>
        </w:rPr>
        <w:t>. El ICP entiende que la</w:t>
      </w:r>
      <w:r w:rsidR="00CD0028" w:rsidRPr="00CD0028">
        <w:rPr>
          <w:rFonts w:ascii="Book Antiqua" w:hAnsi="Book Antiqua"/>
          <w:lang w:val="es-PR"/>
        </w:rPr>
        <w:t xml:space="preserve"> redacción amplia </w:t>
      </w:r>
      <w:r>
        <w:rPr>
          <w:rFonts w:ascii="Book Antiqua" w:hAnsi="Book Antiqua"/>
          <w:lang w:val="es-PR"/>
        </w:rPr>
        <w:t xml:space="preserve">de la medida </w:t>
      </w:r>
      <w:r w:rsidR="00CD0028" w:rsidRPr="00CD0028">
        <w:rPr>
          <w:rFonts w:ascii="Book Antiqua" w:hAnsi="Book Antiqua"/>
          <w:lang w:val="es-PR"/>
        </w:rPr>
        <w:t>puede dar lugar a distintas interpretaciones sobre quién tiene la facultad de tomar decisiones relacionadas con el manejo y preservación de los documentos públicos</w:t>
      </w:r>
      <w:r w:rsidR="00E75891">
        <w:rPr>
          <w:rFonts w:ascii="Book Antiqua" w:hAnsi="Book Antiqua"/>
          <w:lang w:val="es-PR"/>
        </w:rPr>
        <w:t xml:space="preserve">.  </w:t>
      </w:r>
      <w:r w:rsidR="00D82967">
        <w:rPr>
          <w:rFonts w:ascii="Book Antiqua" w:hAnsi="Book Antiqua"/>
          <w:lang w:val="es-PR"/>
        </w:rPr>
        <w:t xml:space="preserve">Entienden que es necesario aclarar </w:t>
      </w:r>
      <w:r w:rsidR="009C7678">
        <w:rPr>
          <w:rFonts w:ascii="Book Antiqua" w:hAnsi="Book Antiqua"/>
          <w:lang w:val="es-PR"/>
        </w:rPr>
        <w:t xml:space="preserve">el lenguaje incluido ya </w:t>
      </w:r>
      <w:r w:rsidR="00CD0028" w:rsidRPr="00CD0028">
        <w:rPr>
          <w:rFonts w:ascii="Book Antiqua" w:hAnsi="Book Antiqua"/>
          <w:lang w:val="es-PR"/>
        </w:rPr>
        <w:t xml:space="preserve">que la gestión del patrimonio documental no es una función meramente tecnológica, sino que comprende juicios profesionales en materia de clasificación archivística, establecimiento de prioridades de digitalización conforme al valor histórico y al riesgo de deterioro, diseño de metadatos descriptivos, aplicación de estándares internacionales de descripción (tales como ISAD(G) e ISAAR-CPF), y criterios de preservación a largo plazo.  </w:t>
      </w:r>
    </w:p>
    <w:p w14:paraId="72B36C23" w14:textId="0FFD3EE1" w:rsidR="00CD0028" w:rsidRPr="00CD0028" w:rsidRDefault="00540834" w:rsidP="00FE1816">
      <w:pPr>
        <w:spacing w:before="240" w:line="240" w:lineRule="auto"/>
        <w:ind w:firstLine="720"/>
        <w:jc w:val="both"/>
        <w:rPr>
          <w:rFonts w:ascii="Book Antiqua" w:hAnsi="Book Antiqua"/>
          <w:lang w:val="es-PR"/>
        </w:rPr>
      </w:pPr>
      <w:r w:rsidRPr="00862880">
        <w:rPr>
          <w:rFonts w:ascii="Book Antiqua" w:hAnsi="Book Antiqua"/>
          <w:lang w:val="es-PR"/>
        </w:rPr>
        <w:t>El ICP entiende que, por las razones antes expuestas</w:t>
      </w:r>
      <w:r w:rsidR="00CD0028" w:rsidRPr="00862880">
        <w:rPr>
          <w:rFonts w:ascii="Book Antiqua" w:hAnsi="Book Antiqua"/>
          <w:lang w:val="es-PR"/>
        </w:rPr>
        <w:t xml:space="preserve">, </w:t>
      </w:r>
      <w:r w:rsidRPr="00862880">
        <w:rPr>
          <w:rFonts w:ascii="Book Antiqua" w:hAnsi="Book Antiqua"/>
          <w:lang w:val="es-PR"/>
        </w:rPr>
        <w:t xml:space="preserve">la medida debe </w:t>
      </w:r>
      <w:r w:rsidR="00CD0028" w:rsidRPr="00862880">
        <w:rPr>
          <w:rFonts w:ascii="Book Antiqua" w:hAnsi="Book Antiqua"/>
          <w:lang w:val="es-PR"/>
        </w:rPr>
        <w:t>aclar</w:t>
      </w:r>
      <w:r w:rsidR="00132B2F" w:rsidRPr="00862880">
        <w:rPr>
          <w:rFonts w:ascii="Book Antiqua" w:hAnsi="Book Antiqua"/>
          <w:lang w:val="es-PR"/>
        </w:rPr>
        <w:t>ar</w:t>
      </w:r>
      <w:r w:rsidR="00CD0028" w:rsidRPr="00862880">
        <w:rPr>
          <w:rFonts w:ascii="Book Antiqua" w:hAnsi="Book Antiqua"/>
          <w:lang w:val="es-PR"/>
        </w:rPr>
        <w:t xml:space="preserve"> expresamente que el acuerdo interagencial a ser otorgado versará sobre los aspectos técnicos, logística y de infraestructura del proceso digitalización, mientras que las decisiones sustantivas sobre el tratamiento y manejo del acervo documental permanecerán bajo la autoridad del ICP, conforme a su ley habilitadora y a lo dispuesto por la Ley 107-2025. </w:t>
      </w:r>
      <w:r w:rsidR="00A406EA" w:rsidRPr="00862880">
        <w:rPr>
          <w:rFonts w:ascii="Book Antiqua" w:hAnsi="Book Antiqua"/>
          <w:lang w:val="es-PR"/>
        </w:rPr>
        <w:t>Indican que e</w:t>
      </w:r>
      <w:r w:rsidR="00CD0028" w:rsidRPr="00862880">
        <w:rPr>
          <w:rFonts w:ascii="Book Antiqua" w:hAnsi="Book Antiqua"/>
          <w:lang w:val="es-PR"/>
        </w:rPr>
        <w:t>sta precisión resulta indispensable para preservar la integridad profesional del proceso y evitar conflictos de competencia entre ambas agencias.</w:t>
      </w:r>
      <w:r w:rsidR="00CD0028" w:rsidRPr="00CD0028">
        <w:rPr>
          <w:rFonts w:ascii="Book Antiqua" w:hAnsi="Book Antiqua"/>
          <w:lang w:val="es-PR"/>
        </w:rPr>
        <w:t xml:space="preserve"> </w:t>
      </w:r>
    </w:p>
    <w:p w14:paraId="3D759427" w14:textId="2FC79DEA" w:rsidR="00CD0028" w:rsidRPr="00CD0028" w:rsidRDefault="00132B2F" w:rsidP="00FE1816">
      <w:pPr>
        <w:spacing w:line="240" w:lineRule="auto"/>
        <w:ind w:firstLine="720"/>
        <w:jc w:val="both"/>
        <w:rPr>
          <w:rFonts w:ascii="Book Antiqua" w:hAnsi="Book Antiqua"/>
          <w:lang w:val="es-PR"/>
        </w:rPr>
      </w:pPr>
      <w:r>
        <w:rPr>
          <w:rFonts w:ascii="Book Antiqua" w:hAnsi="Book Antiqua"/>
          <w:lang w:val="es-PR"/>
        </w:rPr>
        <w:t xml:space="preserve">Además, </w:t>
      </w:r>
      <w:r w:rsidR="00CD0028" w:rsidRPr="00CD0028">
        <w:rPr>
          <w:rFonts w:ascii="Book Antiqua" w:hAnsi="Book Antiqua"/>
          <w:lang w:val="es-PR"/>
        </w:rPr>
        <w:t xml:space="preserve">el ICP llama la atención sobre la importancia de que el protocolo a ser desarrollado incorpore estándares internacionales reconocidos en materia de preservación digital de documentos de valor histórico.  </w:t>
      </w:r>
      <w:r>
        <w:rPr>
          <w:rFonts w:ascii="Book Antiqua" w:hAnsi="Book Antiqua"/>
          <w:lang w:val="es-PR"/>
        </w:rPr>
        <w:t>Sostienen que l</w:t>
      </w:r>
      <w:r w:rsidR="00CD0028" w:rsidRPr="00CD0028">
        <w:rPr>
          <w:rFonts w:ascii="Book Antiqua" w:hAnsi="Book Antiqua"/>
          <w:lang w:val="es-PR"/>
        </w:rPr>
        <w:t xml:space="preserve">a preservación digital es una disciplina técnicamente exigente y en constante evolución, por lo que un protocolo que no adopte estándares probados queda expuesto al riesgo de obsolescencia tecnológica, pérdida de integridad de los archivos digitales y, en el peor de los casos, destrucción irreversible del acervo digitalizado. </w:t>
      </w:r>
      <w:r w:rsidR="0027682C">
        <w:rPr>
          <w:rFonts w:ascii="Book Antiqua" w:hAnsi="Book Antiqua"/>
          <w:lang w:val="es-PR"/>
        </w:rPr>
        <w:t xml:space="preserve">A estos efectos recomiendan que se aclare el texto </w:t>
      </w:r>
      <w:r w:rsidR="00CD0028" w:rsidRPr="00862880">
        <w:rPr>
          <w:rFonts w:ascii="Book Antiqua" w:hAnsi="Book Antiqua"/>
          <w:lang w:val="es-PR"/>
        </w:rPr>
        <w:t xml:space="preserve">para disponer que como parte del acuerdo interagencial a otorgarse se considerarán estándares internacionales como lo son el </w:t>
      </w:r>
      <w:r w:rsidRPr="00862880">
        <w:rPr>
          <w:rFonts w:ascii="Book Antiqua" w:hAnsi="Book Antiqua"/>
          <w:lang w:val="es-PR"/>
        </w:rPr>
        <w:t>“</w:t>
      </w:r>
      <w:r w:rsidR="00CD0028" w:rsidRPr="00862880">
        <w:rPr>
          <w:rFonts w:ascii="Book Antiqua" w:hAnsi="Book Antiqua"/>
          <w:lang w:val="es-PR"/>
        </w:rPr>
        <w:t>Modelo de Referencia OAIS</w:t>
      </w:r>
      <w:r w:rsidRPr="00862880">
        <w:rPr>
          <w:rFonts w:ascii="Book Antiqua" w:hAnsi="Book Antiqua"/>
          <w:lang w:val="es-PR"/>
        </w:rPr>
        <w:t>”</w:t>
      </w:r>
      <w:r w:rsidR="00CD0028" w:rsidRPr="00862880">
        <w:rPr>
          <w:rFonts w:ascii="Book Antiqua" w:hAnsi="Book Antiqua"/>
          <w:lang w:val="es-PR"/>
        </w:rPr>
        <w:t xml:space="preserve">(ISO 14721) para la estructura funcional del repositorio digital, la norma </w:t>
      </w:r>
      <w:r w:rsidRPr="00862880">
        <w:rPr>
          <w:rFonts w:ascii="Book Antiqua" w:hAnsi="Book Antiqua"/>
          <w:lang w:val="es-PR"/>
        </w:rPr>
        <w:t>“</w:t>
      </w:r>
      <w:r w:rsidR="00CD0028" w:rsidRPr="00862880">
        <w:rPr>
          <w:rFonts w:ascii="Book Antiqua" w:hAnsi="Book Antiqua"/>
          <w:lang w:val="es-PR"/>
        </w:rPr>
        <w:t>ISO 16363</w:t>
      </w:r>
      <w:r w:rsidRPr="00862880">
        <w:rPr>
          <w:rFonts w:ascii="Book Antiqua" w:hAnsi="Book Antiqua"/>
          <w:lang w:val="es-PR"/>
        </w:rPr>
        <w:t>”</w:t>
      </w:r>
      <w:r w:rsidR="00CD0028" w:rsidRPr="00862880">
        <w:rPr>
          <w:rFonts w:ascii="Book Antiqua" w:hAnsi="Book Antiqua"/>
          <w:lang w:val="es-PR"/>
        </w:rPr>
        <w:t xml:space="preserve"> sobre auditoría y certificación de repositorios digitales confiables, las directrices del </w:t>
      </w:r>
      <w:r w:rsidRPr="00862880">
        <w:rPr>
          <w:rFonts w:ascii="Book Antiqua" w:hAnsi="Book Antiqua"/>
          <w:lang w:val="es-PR"/>
        </w:rPr>
        <w:t>“</w:t>
      </w:r>
      <w:r w:rsidR="00CD0028" w:rsidRPr="00862880">
        <w:rPr>
          <w:rFonts w:ascii="Book Antiqua" w:hAnsi="Book Antiqua"/>
          <w:lang w:val="es-PR"/>
        </w:rPr>
        <w:t>International Council on Archives</w:t>
      </w:r>
      <w:r w:rsidRPr="00862880">
        <w:rPr>
          <w:rFonts w:ascii="Book Antiqua" w:hAnsi="Book Antiqua"/>
          <w:lang w:val="es-PR"/>
        </w:rPr>
        <w:t>”</w:t>
      </w:r>
      <w:r w:rsidR="00CD0028" w:rsidRPr="00862880">
        <w:rPr>
          <w:rFonts w:ascii="Book Antiqua" w:hAnsi="Book Antiqua"/>
          <w:lang w:val="es-PR"/>
        </w:rPr>
        <w:t xml:space="preserve"> para la descripción y preservación, así como los </w:t>
      </w:r>
      <w:r w:rsidR="00CD0028" w:rsidRPr="00862880">
        <w:rPr>
          <w:rFonts w:ascii="Book Antiqua" w:hAnsi="Book Antiqua"/>
          <w:lang w:val="es-PR"/>
        </w:rPr>
        <w:lastRenderedPageBreak/>
        <w:t xml:space="preserve">formatos y especificaciones técnicas recomendados por la </w:t>
      </w:r>
      <w:r w:rsidRPr="00862880">
        <w:rPr>
          <w:rFonts w:ascii="Book Antiqua" w:hAnsi="Book Antiqua"/>
          <w:lang w:val="es-PR"/>
        </w:rPr>
        <w:t>“</w:t>
      </w:r>
      <w:r w:rsidR="00CD0028" w:rsidRPr="00862880">
        <w:rPr>
          <w:rFonts w:ascii="Book Antiqua" w:hAnsi="Book Antiqua"/>
          <w:lang w:val="es-PR"/>
        </w:rPr>
        <w:t>Federal Agencies Digital Guidelines Initiative</w:t>
      </w:r>
      <w:r w:rsidRPr="00862880">
        <w:rPr>
          <w:rFonts w:ascii="Book Antiqua" w:hAnsi="Book Antiqua"/>
          <w:lang w:val="es-PR"/>
        </w:rPr>
        <w:t>”</w:t>
      </w:r>
      <w:r w:rsidR="00CD0028" w:rsidRPr="00862880">
        <w:rPr>
          <w:rFonts w:ascii="Book Antiqua" w:hAnsi="Book Antiqua"/>
          <w:lang w:val="es-PR"/>
        </w:rPr>
        <w:t xml:space="preserve"> (FADGI) para la digitalización de material bibliográfico y documental.</w:t>
      </w:r>
      <w:r w:rsidR="00CD0028" w:rsidRPr="00CD0028">
        <w:rPr>
          <w:rFonts w:ascii="Book Antiqua" w:hAnsi="Book Antiqua"/>
          <w:lang w:val="es-PR"/>
        </w:rPr>
        <w:t xml:space="preserve">  </w:t>
      </w:r>
      <w:r w:rsidR="008B7DAF">
        <w:rPr>
          <w:rFonts w:ascii="Book Antiqua" w:hAnsi="Book Antiqua"/>
          <w:lang w:val="es-PR"/>
        </w:rPr>
        <w:t>Sostienen que l</w:t>
      </w:r>
      <w:r w:rsidR="00CD0028" w:rsidRPr="00CD0028">
        <w:rPr>
          <w:rFonts w:ascii="Book Antiqua" w:hAnsi="Book Antiqua"/>
          <w:lang w:val="es-PR"/>
        </w:rPr>
        <w:t>a adopción de estos estándares no representa un costo adicional significativo, pero sí constituye una garantía técnica de que los recursos públicos invertidos en la digitalización rindan valor a largo plazo.</w:t>
      </w:r>
    </w:p>
    <w:p w14:paraId="335496D7" w14:textId="0A304F41" w:rsidR="00CD0028" w:rsidRDefault="0027682C" w:rsidP="00FE1816">
      <w:pPr>
        <w:spacing w:line="240" w:lineRule="auto"/>
        <w:ind w:firstLine="720"/>
        <w:jc w:val="both"/>
        <w:rPr>
          <w:rFonts w:ascii="Book Antiqua" w:hAnsi="Book Antiqua"/>
          <w:lang w:val="es-PR"/>
        </w:rPr>
      </w:pPr>
      <w:r>
        <w:rPr>
          <w:rFonts w:ascii="Book Antiqua" w:hAnsi="Book Antiqua"/>
          <w:lang w:val="es-PR"/>
        </w:rPr>
        <w:t>O</w:t>
      </w:r>
      <w:r w:rsidR="00132B2F">
        <w:rPr>
          <w:rFonts w:ascii="Book Antiqua" w:hAnsi="Book Antiqua"/>
          <w:lang w:val="es-PR"/>
        </w:rPr>
        <w:t xml:space="preserve">tro </w:t>
      </w:r>
      <w:r w:rsidR="00CD0028" w:rsidRPr="00CD0028">
        <w:rPr>
          <w:rFonts w:ascii="Book Antiqua" w:hAnsi="Book Antiqua"/>
          <w:lang w:val="es-PR"/>
        </w:rPr>
        <w:t xml:space="preserve">asunto de importancia </w:t>
      </w:r>
      <w:r>
        <w:rPr>
          <w:rFonts w:ascii="Book Antiqua" w:hAnsi="Book Antiqua"/>
          <w:lang w:val="es-PR"/>
        </w:rPr>
        <w:t xml:space="preserve">considerado por el ICP </w:t>
      </w:r>
      <w:r w:rsidR="00CD0028" w:rsidRPr="00CD0028">
        <w:rPr>
          <w:rFonts w:ascii="Book Antiqua" w:hAnsi="Book Antiqua"/>
          <w:lang w:val="es-PR"/>
        </w:rPr>
        <w:t xml:space="preserve">es la necesidad de que el protocolo reconozca las restricciones legales y archivísticas aplicables a determinados documentos. El P. del S. 1031, según aprobado por el Senado de Puerto Rico, dispone en su Artículo 15 que, en casos excepcionales de proyectos clasificados por razones de seguridad nacional o confidencialidad legal, podrá publicarse versiones redactadas con información sensible omitida. </w:t>
      </w:r>
      <w:r w:rsidR="008B7DAF">
        <w:rPr>
          <w:rFonts w:ascii="Book Antiqua" w:hAnsi="Book Antiqua"/>
          <w:lang w:val="es-PR"/>
        </w:rPr>
        <w:t xml:space="preserve">El ICP </w:t>
      </w:r>
      <w:r w:rsidR="008B7DAF" w:rsidRPr="00862880">
        <w:rPr>
          <w:rFonts w:ascii="Book Antiqua" w:hAnsi="Book Antiqua"/>
          <w:lang w:val="es-PR"/>
        </w:rPr>
        <w:t xml:space="preserve">expone </w:t>
      </w:r>
      <w:r w:rsidR="00132B2F" w:rsidRPr="00862880">
        <w:rPr>
          <w:rFonts w:ascii="Book Antiqua" w:hAnsi="Book Antiqua"/>
          <w:lang w:val="es-PR"/>
        </w:rPr>
        <w:t>que e</w:t>
      </w:r>
      <w:r w:rsidR="00CD0028" w:rsidRPr="00862880">
        <w:rPr>
          <w:rFonts w:ascii="Book Antiqua" w:hAnsi="Book Antiqua"/>
          <w:lang w:val="es-PR"/>
        </w:rPr>
        <w:t>sa lógica de tratamiento diferenciado debe reproducirse, con adaptación al contexto archivístico, en el protocolo de digitalización que se desarrolle con el ICP.</w:t>
      </w:r>
      <w:r w:rsidR="00CD0028" w:rsidRPr="00CD0028">
        <w:rPr>
          <w:rFonts w:ascii="Book Antiqua" w:hAnsi="Book Antiqua"/>
          <w:lang w:val="es-PR"/>
        </w:rPr>
        <w:t xml:space="preserve"> </w:t>
      </w:r>
      <w:r w:rsidR="008B7DAF">
        <w:rPr>
          <w:rFonts w:ascii="Book Antiqua" w:hAnsi="Book Antiqua"/>
          <w:lang w:val="es-PR"/>
        </w:rPr>
        <w:t>E</w:t>
      </w:r>
      <w:r w:rsidR="00CD0028" w:rsidRPr="00CD0028">
        <w:rPr>
          <w:rFonts w:ascii="Book Antiqua" w:hAnsi="Book Antiqua"/>
          <w:lang w:val="es-PR"/>
        </w:rPr>
        <w:t xml:space="preserve">l acervo documental bajo </w:t>
      </w:r>
      <w:r w:rsidR="00132B2F">
        <w:rPr>
          <w:rFonts w:ascii="Book Antiqua" w:hAnsi="Book Antiqua"/>
          <w:lang w:val="es-PR"/>
        </w:rPr>
        <w:t xml:space="preserve">su </w:t>
      </w:r>
      <w:r w:rsidR="00CD0028" w:rsidRPr="00CD0028">
        <w:rPr>
          <w:rFonts w:ascii="Book Antiqua" w:hAnsi="Book Antiqua"/>
          <w:lang w:val="es-PR"/>
        </w:rPr>
        <w:t xml:space="preserve">custodia incluye expedientes que contienen información personal protegida por leyes federales y estatales de privacidad, documentos sujetos a derechos de autor de terceros, expedientes sometidos a períodos de reserva archivística conforme a disposiciones estatutarias específicas y de material que, por su estado de conservación o por su naturaleza única, requiere protocolos especiales de manejo.  </w:t>
      </w:r>
      <w:r w:rsidR="00132B2F" w:rsidRPr="00862880">
        <w:rPr>
          <w:rFonts w:ascii="Book Antiqua" w:hAnsi="Book Antiqua"/>
          <w:lang w:val="es-PR"/>
        </w:rPr>
        <w:t xml:space="preserve">Recomiendan que </w:t>
      </w:r>
      <w:r w:rsidR="00CD0028" w:rsidRPr="00862880">
        <w:rPr>
          <w:rFonts w:ascii="Book Antiqua" w:hAnsi="Book Antiqua"/>
          <w:lang w:val="es-PR"/>
        </w:rPr>
        <w:t>el protocolo a establecerse contemple expresamente un régimen diferenciado de acceso y publicación para los documentos digitalizados que observe todas las restricciones aplicables.</w:t>
      </w:r>
    </w:p>
    <w:p w14:paraId="519D925B" w14:textId="4DC6D1E8" w:rsidR="00CD0028" w:rsidRDefault="00132B2F" w:rsidP="00FE1816">
      <w:pPr>
        <w:spacing w:line="240" w:lineRule="auto"/>
        <w:ind w:firstLine="720"/>
        <w:jc w:val="both"/>
        <w:rPr>
          <w:rFonts w:ascii="Book Antiqua" w:hAnsi="Book Antiqua"/>
          <w:lang w:val="es-PR"/>
        </w:rPr>
      </w:pPr>
      <w:r>
        <w:rPr>
          <w:rFonts w:ascii="Book Antiqua" w:hAnsi="Book Antiqua"/>
          <w:lang w:val="es-PR"/>
        </w:rPr>
        <w:t xml:space="preserve">Por último, destacan que la </w:t>
      </w:r>
      <w:r w:rsidR="00CD0028" w:rsidRPr="00CD0028">
        <w:rPr>
          <w:rFonts w:ascii="Book Antiqua" w:hAnsi="Book Antiqua"/>
          <w:lang w:val="es-PR"/>
        </w:rPr>
        <w:t xml:space="preserve">Exposición de Motivos del P. del S. 1031 indica que dicha medida se implementará “utilizando la infraestructura digital existente sin incurrir en costos al erario”.  </w:t>
      </w:r>
      <w:r>
        <w:rPr>
          <w:rFonts w:ascii="Book Antiqua" w:hAnsi="Book Antiqua"/>
          <w:lang w:val="es-PR"/>
        </w:rPr>
        <w:t xml:space="preserve">Expresan </w:t>
      </w:r>
      <w:r w:rsidR="00A82B2E">
        <w:rPr>
          <w:rFonts w:ascii="Book Antiqua" w:hAnsi="Book Antiqua"/>
          <w:lang w:val="es-PR"/>
        </w:rPr>
        <w:t>que,</w:t>
      </w:r>
      <w:r>
        <w:rPr>
          <w:rFonts w:ascii="Book Antiqua" w:hAnsi="Book Antiqua"/>
          <w:lang w:val="es-PR"/>
        </w:rPr>
        <w:t xml:space="preserve"> s</w:t>
      </w:r>
      <w:r w:rsidR="00CD0028" w:rsidRPr="00CD0028">
        <w:rPr>
          <w:rFonts w:ascii="Book Antiqua" w:hAnsi="Book Antiqua"/>
          <w:lang w:val="es-PR"/>
        </w:rPr>
        <w:t>i bien esto puede ser razonable para la publicación de proyectos en el portal de PRITS, debe reconocerse que la digitalización del patrimonio documental que lleva a cabo el ICP requiere inversión continua en equipo especializado, almacenamiento seguro y personal cualificado.  Por ello, el ICP ha realizado estos esfuerzos con recursos limitados, por lo que la imposición de nuevas obligaciones sin asignación presupuestaria podría afectar la calidad y el ritmo del proceso.  En consecuencia, recom</w:t>
      </w:r>
      <w:r>
        <w:rPr>
          <w:rFonts w:ascii="Book Antiqua" w:hAnsi="Book Antiqua"/>
          <w:lang w:val="es-PR"/>
        </w:rPr>
        <w:t xml:space="preserve">iendan </w:t>
      </w:r>
      <w:r w:rsidR="00CD0028" w:rsidRPr="00CD0028">
        <w:rPr>
          <w:rFonts w:ascii="Book Antiqua" w:hAnsi="Book Antiqua"/>
          <w:lang w:val="es-PR"/>
        </w:rPr>
        <w:t xml:space="preserve">que, en procesos presupuestarios subsiguientes, la Asamblea Legislativa considere asignar fondos específicos para apoyar la implementación del acuerdo interagencial a ser otorgado entre el ICP y PRITS, así como de las demás obligaciones dispuestas en la Ley 107-2025. </w:t>
      </w:r>
    </w:p>
    <w:p w14:paraId="59EA0FC0" w14:textId="77777777" w:rsidR="001C2204" w:rsidRDefault="007C21D4" w:rsidP="00BF75E9">
      <w:pPr>
        <w:spacing w:line="240" w:lineRule="auto"/>
        <w:ind w:firstLine="720"/>
        <w:jc w:val="both"/>
        <w:rPr>
          <w:rFonts w:ascii="Book Antiqua" w:hAnsi="Book Antiqua"/>
          <w:lang w:val="es-PR"/>
        </w:rPr>
      </w:pPr>
      <w:r w:rsidRPr="00CD0028">
        <w:rPr>
          <w:rFonts w:ascii="Book Antiqua" w:hAnsi="Book Antiqua"/>
          <w:lang w:val="es-PR"/>
        </w:rPr>
        <w:t xml:space="preserve">Por las razones antes expuestas, el ICP recomienda favorablemente la aprobación del P. del S. 1031, sujeto a que sean incorporadas las recomendaciones y enmiendas </w:t>
      </w:r>
      <w:r w:rsidR="00243617">
        <w:rPr>
          <w:rFonts w:ascii="Book Antiqua" w:hAnsi="Book Antiqua"/>
          <w:lang w:val="es-PR"/>
        </w:rPr>
        <w:t xml:space="preserve">sugeridas, además de reconocer </w:t>
      </w:r>
      <w:r w:rsidR="007E5439">
        <w:rPr>
          <w:rFonts w:ascii="Book Antiqua" w:hAnsi="Book Antiqua"/>
          <w:lang w:val="es-PR"/>
        </w:rPr>
        <w:t xml:space="preserve">que </w:t>
      </w:r>
      <w:r w:rsidR="007E5439" w:rsidRPr="00CD0028">
        <w:rPr>
          <w:rFonts w:ascii="Book Antiqua" w:hAnsi="Book Antiqua"/>
          <w:lang w:val="es-PR"/>
        </w:rPr>
        <w:t>la</w:t>
      </w:r>
      <w:r w:rsidR="00243617">
        <w:rPr>
          <w:rFonts w:ascii="Book Antiqua" w:hAnsi="Book Antiqua"/>
          <w:lang w:val="es-PR"/>
        </w:rPr>
        <w:t xml:space="preserve"> </w:t>
      </w:r>
      <w:r w:rsidRPr="00CD0028">
        <w:rPr>
          <w:rFonts w:ascii="Book Antiqua" w:hAnsi="Book Antiqua"/>
          <w:lang w:val="es-PR"/>
        </w:rPr>
        <w:t>medida legislativa constituye un avance en el marco de transparencia gubernamental de Puerto Rico y provee una base estatutaria idónea para la colaboración entre PRITS y el ICP en materia de digitalización del patrimonio documental, conforme a las obligaciones establecidas en la Ley 107-2025.</w:t>
      </w:r>
    </w:p>
    <w:p w14:paraId="44A76B40" w14:textId="79DE22CD" w:rsidR="007E5439" w:rsidRDefault="007C21D4" w:rsidP="00BF75E9">
      <w:pPr>
        <w:spacing w:line="240" w:lineRule="auto"/>
        <w:ind w:firstLine="720"/>
        <w:jc w:val="both"/>
        <w:rPr>
          <w:rFonts w:ascii="Book Antiqua" w:hAnsi="Book Antiqua"/>
          <w:lang w:val="es-PR"/>
        </w:rPr>
      </w:pPr>
      <w:r w:rsidRPr="00CD0028">
        <w:rPr>
          <w:rFonts w:ascii="Book Antiqua" w:hAnsi="Book Antiqua"/>
          <w:lang w:val="es-PR"/>
        </w:rPr>
        <w:t xml:space="preserve">  </w:t>
      </w:r>
    </w:p>
    <w:p w14:paraId="6CDA4A1A" w14:textId="77777777" w:rsidR="001C2204" w:rsidRDefault="001C2204" w:rsidP="00BF75E9">
      <w:pPr>
        <w:spacing w:line="240" w:lineRule="auto"/>
        <w:ind w:firstLine="720"/>
        <w:jc w:val="both"/>
        <w:rPr>
          <w:rFonts w:ascii="Book Antiqua" w:hAnsi="Book Antiqua"/>
          <w:lang w:val="es-PR"/>
        </w:rPr>
      </w:pPr>
    </w:p>
    <w:p w14:paraId="4502C305" w14:textId="77777777" w:rsidR="001C2204" w:rsidRPr="00BF75E9" w:rsidRDefault="001C2204" w:rsidP="00BF75E9">
      <w:pPr>
        <w:spacing w:line="240" w:lineRule="auto"/>
        <w:ind w:firstLine="720"/>
        <w:jc w:val="both"/>
        <w:rPr>
          <w:rFonts w:ascii="Book Antiqua" w:hAnsi="Book Antiqua"/>
          <w:lang w:val="es-PR"/>
        </w:rPr>
      </w:pPr>
    </w:p>
    <w:p w14:paraId="3CB76283" w14:textId="1F9C2796" w:rsidR="00AD76E7" w:rsidRDefault="00AD76E7" w:rsidP="00FE1816">
      <w:pPr>
        <w:spacing w:line="240" w:lineRule="auto"/>
        <w:ind w:firstLine="720"/>
        <w:jc w:val="center"/>
        <w:rPr>
          <w:rFonts w:ascii="Book Antiqua" w:hAnsi="Book Antiqua"/>
          <w:b/>
          <w:bCs/>
          <w:u w:val="single"/>
        </w:rPr>
      </w:pPr>
      <w:r w:rsidRPr="00AD76E7">
        <w:rPr>
          <w:rFonts w:ascii="Book Antiqua" w:hAnsi="Book Antiqua"/>
          <w:b/>
          <w:bCs/>
          <w:u w:val="single"/>
        </w:rPr>
        <w:t>Puerto Rico Innovation and Technology Service (PRITS)</w:t>
      </w:r>
    </w:p>
    <w:p w14:paraId="3DD6F0BC" w14:textId="77777777" w:rsidR="001C2204" w:rsidRPr="00AD76E7" w:rsidRDefault="001C2204" w:rsidP="00FE1816">
      <w:pPr>
        <w:spacing w:line="240" w:lineRule="auto"/>
        <w:ind w:firstLine="720"/>
        <w:jc w:val="center"/>
        <w:rPr>
          <w:rFonts w:ascii="Book Antiqua" w:hAnsi="Book Antiqua"/>
          <w:b/>
          <w:bCs/>
          <w:u w:val="single"/>
        </w:rPr>
      </w:pPr>
    </w:p>
    <w:p w14:paraId="6B0753C9" w14:textId="77777777" w:rsidR="00397387" w:rsidRDefault="00C23731" w:rsidP="00C23731">
      <w:pPr>
        <w:spacing w:line="240" w:lineRule="auto"/>
        <w:ind w:firstLine="720"/>
        <w:jc w:val="both"/>
        <w:rPr>
          <w:rFonts w:ascii="Book Antiqua" w:hAnsi="Book Antiqua"/>
          <w:lang w:val="es-PR"/>
        </w:rPr>
      </w:pPr>
      <w:r w:rsidRPr="00C23731">
        <w:rPr>
          <w:rFonts w:ascii="Book Antiqua" w:hAnsi="Book Antiqua"/>
          <w:lang w:val="es-PR"/>
        </w:rPr>
        <w:t>Puerto Rico Innovation and Technology Service (</w:t>
      </w:r>
      <w:r>
        <w:rPr>
          <w:rFonts w:ascii="Book Antiqua" w:hAnsi="Book Antiqua"/>
          <w:lang w:val="es-PR"/>
        </w:rPr>
        <w:t xml:space="preserve">PRITS) </w:t>
      </w:r>
      <w:r w:rsidR="00AD76E7" w:rsidRPr="00AD76E7">
        <w:rPr>
          <w:rFonts w:ascii="Book Antiqua" w:hAnsi="Book Antiqua"/>
          <w:lang w:val="es-PR"/>
        </w:rPr>
        <w:t>manif</w:t>
      </w:r>
      <w:r>
        <w:rPr>
          <w:rFonts w:ascii="Book Antiqua" w:hAnsi="Book Antiqua"/>
          <w:lang w:val="es-PR"/>
        </w:rPr>
        <w:t>iesta su</w:t>
      </w:r>
      <w:r w:rsidR="00AD76E7" w:rsidRPr="00AD76E7">
        <w:rPr>
          <w:rFonts w:ascii="Book Antiqua" w:hAnsi="Book Antiqua"/>
          <w:lang w:val="es-PR"/>
        </w:rPr>
        <w:t xml:space="preserve"> apoyo a la intención legislativa plasmada en </w:t>
      </w:r>
      <w:r>
        <w:rPr>
          <w:rFonts w:ascii="Book Antiqua" w:hAnsi="Book Antiqua"/>
          <w:lang w:val="es-PR"/>
        </w:rPr>
        <w:t>el P. del S. 1031</w:t>
      </w:r>
      <w:r w:rsidR="00AD76E7" w:rsidRPr="00AD76E7">
        <w:rPr>
          <w:rFonts w:ascii="Book Antiqua" w:hAnsi="Book Antiqua"/>
          <w:lang w:val="es-PR"/>
        </w:rPr>
        <w:t xml:space="preserve"> y expresa</w:t>
      </w:r>
      <w:r>
        <w:rPr>
          <w:rFonts w:ascii="Book Antiqua" w:hAnsi="Book Antiqua"/>
          <w:lang w:val="es-PR"/>
        </w:rPr>
        <w:t xml:space="preserve"> el </w:t>
      </w:r>
      <w:r w:rsidR="00AD76E7" w:rsidRPr="00AD76E7">
        <w:rPr>
          <w:rFonts w:ascii="Book Antiqua" w:hAnsi="Book Antiqua"/>
          <w:lang w:val="es-PR"/>
        </w:rPr>
        <w:t xml:space="preserve">respaldo a su aprobación. </w:t>
      </w:r>
    </w:p>
    <w:p w14:paraId="5EE61771" w14:textId="10843678" w:rsidR="00AD76E7" w:rsidRPr="000E5A03" w:rsidRDefault="00397387" w:rsidP="00397387">
      <w:pPr>
        <w:spacing w:line="240" w:lineRule="auto"/>
        <w:ind w:firstLine="720"/>
        <w:jc w:val="both"/>
        <w:rPr>
          <w:rFonts w:ascii="Book Antiqua" w:hAnsi="Book Antiqua"/>
          <w:lang w:val="es-PR"/>
        </w:rPr>
      </w:pPr>
      <w:r>
        <w:rPr>
          <w:rFonts w:ascii="Book Antiqua" w:hAnsi="Book Antiqua"/>
          <w:lang w:val="es-PR"/>
        </w:rPr>
        <w:t>PRITS entiende que l</w:t>
      </w:r>
      <w:r w:rsidR="00AD76E7" w:rsidRPr="00AD76E7">
        <w:rPr>
          <w:rFonts w:ascii="Book Antiqua" w:hAnsi="Book Antiqua"/>
          <w:lang w:val="es-PR"/>
        </w:rPr>
        <w:t xml:space="preserve">a acción legislativa </w:t>
      </w:r>
      <w:r>
        <w:rPr>
          <w:rFonts w:ascii="Book Antiqua" w:hAnsi="Book Antiqua"/>
          <w:lang w:val="es-PR"/>
        </w:rPr>
        <w:t xml:space="preserve">propuesta </w:t>
      </w:r>
      <w:r w:rsidR="00AD76E7" w:rsidRPr="00AD76E7">
        <w:rPr>
          <w:rFonts w:ascii="Book Antiqua" w:hAnsi="Book Antiqua"/>
          <w:lang w:val="es-PR"/>
        </w:rPr>
        <w:t xml:space="preserve">responde a la necesidad de revisar y actualizar periódicamente el marco normativo que rige la gobernanza tecnológica del Gobierno de Puerto Rico, en atención a los cambios acelerados en las tecnologías de información y comunicación. Tal como se desprende de la Exposición de Motivos, </w:t>
      </w:r>
      <w:r w:rsidR="000E5A03">
        <w:rPr>
          <w:rFonts w:ascii="Book Antiqua" w:hAnsi="Book Antiqua"/>
          <w:lang w:val="es-PR"/>
        </w:rPr>
        <w:t xml:space="preserve">indican que </w:t>
      </w:r>
      <w:r w:rsidR="00AD76E7" w:rsidRPr="00AD76E7">
        <w:rPr>
          <w:rFonts w:ascii="Book Antiqua" w:hAnsi="Book Antiqua"/>
          <w:lang w:val="es-PR"/>
        </w:rPr>
        <w:t xml:space="preserve">este proceso de revisión permite fortalecer los mecanismos de transparencia y garantizar que los esfuerzos de transformación digital del Estado se desarrollen dentro de parámetros claros de rendición de cuentas. </w:t>
      </w:r>
    </w:p>
    <w:p w14:paraId="4C28616F" w14:textId="696BB4E0" w:rsidR="007C21D4" w:rsidRDefault="000E5A03" w:rsidP="00FE1816">
      <w:pPr>
        <w:spacing w:line="240" w:lineRule="auto"/>
        <w:ind w:firstLine="720"/>
        <w:jc w:val="both"/>
        <w:rPr>
          <w:rFonts w:ascii="Book Antiqua" w:hAnsi="Book Antiqua"/>
          <w:lang w:val="es-PR"/>
        </w:rPr>
      </w:pPr>
      <w:r>
        <w:rPr>
          <w:rFonts w:ascii="Book Antiqua" w:hAnsi="Book Antiqua"/>
          <w:lang w:val="es-PR"/>
        </w:rPr>
        <w:t>Expresan que, de</w:t>
      </w:r>
      <w:r w:rsidR="00AD76E7" w:rsidRPr="00AD76E7">
        <w:rPr>
          <w:rFonts w:ascii="Book Antiqua" w:hAnsi="Book Antiqua"/>
          <w:lang w:val="es-PR"/>
        </w:rPr>
        <w:t xml:space="preserve"> conformidad con el Artículo 15 de la </w:t>
      </w:r>
      <w:r w:rsidR="00981BA4" w:rsidRPr="006E6B70">
        <w:rPr>
          <w:rFonts w:ascii="Book Antiqua" w:eastAsia="Times New Roman" w:hAnsi="Book Antiqua" w:cs="Times New Roman"/>
          <w:kern w:val="0"/>
          <w:szCs w:val="20"/>
          <w:lang w:val="es-PR"/>
          <w14:ligatures w14:val="none"/>
        </w:rPr>
        <w:t xml:space="preserve">Ley </w:t>
      </w:r>
      <w:r w:rsidR="00981BA4">
        <w:rPr>
          <w:rFonts w:ascii="Book Antiqua" w:eastAsia="Times New Roman" w:hAnsi="Book Antiqua" w:cs="Times New Roman"/>
          <w:kern w:val="0"/>
          <w:szCs w:val="20"/>
          <w:lang w:val="es-PR"/>
          <w14:ligatures w14:val="none"/>
        </w:rPr>
        <w:t xml:space="preserve">Número </w:t>
      </w:r>
      <w:r w:rsidR="00981BA4" w:rsidRPr="006E6B70">
        <w:rPr>
          <w:rFonts w:ascii="Book Antiqua" w:eastAsia="Times New Roman" w:hAnsi="Book Antiqua" w:cs="Times New Roman"/>
          <w:kern w:val="0"/>
          <w:szCs w:val="20"/>
          <w:lang w:val="es-PR"/>
          <w14:ligatures w14:val="none"/>
        </w:rPr>
        <w:t>75-2019,</w:t>
      </w:r>
      <w:r w:rsidR="00981BA4">
        <w:rPr>
          <w:rFonts w:ascii="Book Antiqua" w:eastAsia="Times New Roman" w:hAnsi="Book Antiqua" w:cs="Times New Roman"/>
          <w:kern w:val="0"/>
          <w:szCs w:val="20"/>
          <w:lang w:val="es-PR"/>
          <w14:ligatures w14:val="none"/>
        </w:rPr>
        <w:t xml:space="preserve"> según enmendada</w:t>
      </w:r>
      <w:r w:rsidR="00AD76E7" w:rsidRPr="00AD76E7">
        <w:rPr>
          <w:rFonts w:ascii="Book Antiqua" w:hAnsi="Book Antiqua"/>
          <w:lang w:val="es-PR"/>
        </w:rPr>
        <w:t xml:space="preserve">, </w:t>
      </w:r>
      <w:r w:rsidR="00AD76E7">
        <w:rPr>
          <w:rFonts w:ascii="Book Antiqua" w:hAnsi="Book Antiqua"/>
          <w:lang w:val="es-PR"/>
        </w:rPr>
        <w:t>PRITS tiene</w:t>
      </w:r>
      <w:r w:rsidR="00AD76E7" w:rsidRPr="00AD76E7">
        <w:rPr>
          <w:rFonts w:ascii="Book Antiqua" w:hAnsi="Book Antiqua"/>
          <w:lang w:val="es-PR"/>
        </w:rPr>
        <w:t xml:space="preserve"> la facultad de revisar, evaluar y aprobar cualquier proyecto de creación, implantación, modificación, migración y actualización de bases de datos, innovación, información y</w:t>
      </w:r>
      <w:r w:rsidR="007C21D4">
        <w:rPr>
          <w:rFonts w:ascii="Book Antiqua" w:hAnsi="Book Antiqua"/>
          <w:lang w:val="es-PR"/>
        </w:rPr>
        <w:t xml:space="preserve"> </w:t>
      </w:r>
      <w:r w:rsidR="00AD76E7" w:rsidRPr="00AD76E7">
        <w:rPr>
          <w:rFonts w:ascii="Book Antiqua" w:hAnsi="Book Antiqua"/>
          <w:lang w:val="es-PR"/>
        </w:rPr>
        <w:t xml:space="preserve">tecnología a ser adoptadas por las agencias. Así las cosas, este artículo también dispone que PRITS emitirá por escrito las recomendaciones y los estándares que correspondan, según sea el caso, para que dichos proyectos cumplan con los propósitos de la Ley, y que dicha comunicación será remitida al jefe de agencia y al Oficial Principal de Informática. </w:t>
      </w:r>
    </w:p>
    <w:p w14:paraId="2B023B5F" w14:textId="77777777" w:rsidR="007F50DA" w:rsidRDefault="00AD76E7" w:rsidP="00FE1816">
      <w:pPr>
        <w:spacing w:line="240" w:lineRule="auto"/>
        <w:ind w:firstLine="720"/>
        <w:jc w:val="both"/>
        <w:rPr>
          <w:rFonts w:ascii="Book Antiqua" w:hAnsi="Book Antiqua"/>
          <w:lang w:val="es-PR"/>
        </w:rPr>
      </w:pPr>
      <w:r w:rsidRPr="00AD76E7">
        <w:rPr>
          <w:rFonts w:ascii="Book Antiqua" w:hAnsi="Book Antiqua"/>
          <w:lang w:val="es-PR"/>
        </w:rPr>
        <w:t xml:space="preserve">Asimismo, establece que las agencias deberán diseñar, desarrollar, adoptar e implantar sus proyectos conforme a los parámetros y especificaciones que establezca PRITS, y que toda contratación de servicios o compra de equipo destinada a un proyecto tecnológico deberá ser evaluada y aprobada por esta Oficina. </w:t>
      </w:r>
    </w:p>
    <w:p w14:paraId="74E23CD9" w14:textId="568B48D3" w:rsidR="007C21D4" w:rsidRDefault="00AD76E7" w:rsidP="00FE1816">
      <w:pPr>
        <w:spacing w:line="240" w:lineRule="auto"/>
        <w:ind w:firstLine="720"/>
        <w:jc w:val="both"/>
        <w:rPr>
          <w:rFonts w:ascii="Book Antiqua" w:hAnsi="Book Antiqua"/>
          <w:lang w:val="es-PR"/>
        </w:rPr>
      </w:pPr>
      <w:r w:rsidRPr="00AD76E7">
        <w:rPr>
          <w:rFonts w:ascii="Book Antiqua" w:hAnsi="Book Antiqua"/>
          <w:lang w:val="es-PR"/>
        </w:rPr>
        <w:t>En atención a ese mandato, el 15 de marzo de 2023</w:t>
      </w:r>
      <w:r w:rsidR="007F50DA">
        <w:rPr>
          <w:rFonts w:ascii="Book Antiqua" w:hAnsi="Book Antiqua"/>
          <w:lang w:val="es-PR"/>
        </w:rPr>
        <w:t xml:space="preserve">, </w:t>
      </w:r>
      <w:r w:rsidRPr="00AD76E7">
        <w:rPr>
          <w:rFonts w:ascii="Book Antiqua" w:hAnsi="Book Antiqua"/>
          <w:lang w:val="es-PR"/>
        </w:rPr>
        <w:t>PRITS adoptó la Orden Administrativa</w:t>
      </w:r>
      <w:r w:rsidR="007F50DA">
        <w:rPr>
          <w:rFonts w:ascii="Book Antiqua" w:hAnsi="Book Antiqua"/>
          <w:lang w:val="es-PR"/>
        </w:rPr>
        <w:t xml:space="preserve"> número</w:t>
      </w:r>
      <w:r w:rsidRPr="00AD76E7">
        <w:rPr>
          <w:rFonts w:ascii="Book Antiqua" w:hAnsi="Book Antiqua"/>
          <w:lang w:val="es-PR"/>
        </w:rPr>
        <w:t xml:space="preserve"> PRITS-2023-001, mediante la cual se establecieron directrices que rigen la evaluación, autorización, adquisición e implementación de transacciones y proyectos cubiertos bajo la Ley Núm. 75</w:t>
      </w:r>
      <w:r w:rsidR="009D2CD0">
        <w:rPr>
          <w:rFonts w:ascii="Book Antiqua" w:hAnsi="Book Antiqua"/>
          <w:lang w:val="es-PR"/>
        </w:rPr>
        <w:t>-2019</w:t>
      </w:r>
      <w:r w:rsidRPr="00AD76E7">
        <w:rPr>
          <w:rFonts w:ascii="Book Antiqua" w:hAnsi="Book Antiqua"/>
          <w:lang w:val="es-PR"/>
        </w:rPr>
        <w:t>,</w:t>
      </w:r>
      <w:r w:rsidR="009D2CD0">
        <w:rPr>
          <w:rFonts w:ascii="Book Antiqua" w:hAnsi="Book Antiqua"/>
          <w:lang w:val="es-PR"/>
        </w:rPr>
        <w:t xml:space="preserve"> </w:t>
      </w:r>
      <w:r w:rsidRPr="00AD76E7">
        <w:rPr>
          <w:rFonts w:ascii="Book Antiqua" w:hAnsi="Book Antiqua"/>
          <w:lang w:val="es-PR"/>
        </w:rPr>
        <w:t xml:space="preserve">supra. Dicha orden dispone el procedimiento que deben seguir las agencias al someter proyectos y contrataciones tecnológicas para revisión, incluyendo la intervención del Oficial Principal de Informática, la presentación del formulario correspondiente y la notificación de la determinación emitida por PRITS. </w:t>
      </w:r>
    </w:p>
    <w:p w14:paraId="486004C3" w14:textId="633F9BD4" w:rsidR="007C21D4" w:rsidRDefault="00803C75" w:rsidP="00FE1816">
      <w:pPr>
        <w:spacing w:line="240" w:lineRule="auto"/>
        <w:ind w:firstLine="720"/>
        <w:jc w:val="both"/>
        <w:rPr>
          <w:rFonts w:ascii="Book Antiqua" w:hAnsi="Book Antiqua"/>
          <w:lang w:val="es-PR"/>
        </w:rPr>
      </w:pPr>
      <w:r>
        <w:rPr>
          <w:rFonts w:ascii="Book Antiqua" w:hAnsi="Book Antiqua"/>
          <w:lang w:val="es-PR"/>
        </w:rPr>
        <w:t xml:space="preserve">Resalta PRITS que </w:t>
      </w:r>
      <w:r w:rsidR="00AD76E7" w:rsidRPr="00AD76E7">
        <w:rPr>
          <w:rFonts w:ascii="Book Antiqua" w:hAnsi="Book Antiqua"/>
          <w:lang w:val="es-PR"/>
        </w:rPr>
        <w:t xml:space="preserve">la Asamblea Legislativa aprobó la Ley Núm. 40-2024, la cual establece estándares y principios mínimos de ciberseguridad aplicables a las agencias y a los proveedores de servicios contratados. </w:t>
      </w:r>
      <w:r w:rsidR="00FE7968">
        <w:rPr>
          <w:rFonts w:ascii="Book Antiqua" w:hAnsi="Book Antiqua"/>
          <w:lang w:val="es-PR"/>
        </w:rPr>
        <w:t xml:space="preserve">Destacan el contenido del </w:t>
      </w:r>
      <w:r w:rsidR="00AD76E7" w:rsidRPr="00AD76E7">
        <w:rPr>
          <w:rFonts w:ascii="Book Antiqua" w:hAnsi="Book Antiqua"/>
          <w:lang w:val="es-PR"/>
        </w:rPr>
        <w:t xml:space="preserve">Artículo 7(19), </w:t>
      </w:r>
      <w:r w:rsidR="00FE7968">
        <w:rPr>
          <w:rFonts w:ascii="Book Antiqua" w:hAnsi="Book Antiqua"/>
          <w:lang w:val="es-PR"/>
        </w:rPr>
        <w:t xml:space="preserve">donde se </w:t>
      </w:r>
      <w:r w:rsidR="00AD76E7" w:rsidRPr="00AD76E7">
        <w:rPr>
          <w:rFonts w:ascii="Book Antiqua" w:hAnsi="Book Antiqua"/>
          <w:lang w:val="es-PR"/>
        </w:rPr>
        <w:t xml:space="preserve">dispone que las agencias deberán consultar con PRITS antes de realizar cualquier contrato, enmienda, renovación o extensión con un proveedor de servicios contratados respecto a los requisitos mínimos de ciberseguridad, y establece que todo contrato </w:t>
      </w:r>
      <w:r w:rsidR="00AD76E7" w:rsidRPr="00AD76E7">
        <w:rPr>
          <w:rFonts w:ascii="Book Antiqua" w:hAnsi="Book Antiqua"/>
          <w:lang w:val="es-PR"/>
        </w:rPr>
        <w:lastRenderedPageBreak/>
        <w:t>otorgado sin consultar con PRITS deberá ser enviado para evaluación y podrá ser cancelado si no cumple o no puede ser enmendado para cumplir con los estándares y principios de ciberseguridad. A la luz de este andamiaje, vemos que el requisito de revisión y aprobación previa por parte de PRITS no constituye un mero trámite administrativo, sino un componente indispensable del modelo de gobernanza tecnológica establecido en la Ley Núm. 75</w:t>
      </w:r>
      <w:r w:rsidR="00FE7968">
        <w:rPr>
          <w:rFonts w:ascii="Book Antiqua" w:hAnsi="Book Antiqua"/>
          <w:lang w:val="es-PR"/>
        </w:rPr>
        <w:t>-2019</w:t>
      </w:r>
      <w:r w:rsidR="00AD76E7" w:rsidRPr="00AD76E7">
        <w:rPr>
          <w:rFonts w:ascii="Book Antiqua" w:hAnsi="Book Antiqua"/>
          <w:lang w:val="es-PR"/>
        </w:rPr>
        <w:t>, supra, y reforzado por la Ley Núm. 40</w:t>
      </w:r>
      <w:r w:rsidR="00FE7968">
        <w:rPr>
          <w:rFonts w:ascii="Book Antiqua" w:hAnsi="Book Antiqua"/>
          <w:lang w:val="es-PR"/>
        </w:rPr>
        <w:t>-2024</w:t>
      </w:r>
      <w:r w:rsidR="00AD76E7" w:rsidRPr="00AD76E7">
        <w:rPr>
          <w:rFonts w:ascii="Book Antiqua" w:hAnsi="Book Antiqua"/>
          <w:lang w:val="es-PR"/>
        </w:rPr>
        <w:t xml:space="preserve">, supra. </w:t>
      </w:r>
    </w:p>
    <w:p w14:paraId="4E0F5093" w14:textId="67D17166" w:rsidR="007C21D4" w:rsidRDefault="00AD76E7" w:rsidP="00FE1816">
      <w:pPr>
        <w:spacing w:line="240" w:lineRule="auto"/>
        <w:ind w:firstLine="720"/>
        <w:jc w:val="both"/>
        <w:rPr>
          <w:rFonts w:ascii="Book Antiqua" w:hAnsi="Book Antiqua"/>
          <w:lang w:val="es-PR"/>
        </w:rPr>
      </w:pPr>
      <w:r w:rsidRPr="00AD76E7">
        <w:rPr>
          <w:rFonts w:ascii="Book Antiqua" w:hAnsi="Book Antiqua"/>
          <w:lang w:val="es-PR"/>
        </w:rPr>
        <w:t>La uniformidad en la implantación de sistemas de información, la protección de los recursos tecnológicos y el cumplimiento con estándares técnicos y de ciberseguridad dependen de la observancia de ese proceso previo, el cual garantiza alineación con la política pública tecnológica del Gobierno de Puerto Rico. En ese contexto, la obligación propuesta en el P</w:t>
      </w:r>
      <w:r w:rsidR="00FE7968">
        <w:rPr>
          <w:rFonts w:ascii="Book Antiqua" w:hAnsi="Book Antiqua"/>
          <w:lang w:val="es-PR"/>
        </w:rPr>
        <w:t>. del S.</w:t>
      </w:r>
      <w:r w:rsidRPr="00AD76E7">
        <w:rPr>
          <w:rFonts w:ascii="Book Antiqua" w:hAnsi="Book Antiqua"/>
          <w:lang w:val="es-PR"/>
        </w:rPr>
        <w:t xml:space="preserve"> 1031 </w:t>
      </w:r>
      <w:r w:rsidR="00FE7968">
        <w:rPr>
          <w:rFonts w:ascii="Book Antiqua" w:hAnsi="Book Antiqua"/>
          <w:lang w:val="es-PR"/>
        </w:rPr>
        <w:t xml:space="preserve">que implica la obligación </w:t>
      </w:r>
      <w:r w:rsidRPr="00AD76E7">
        <w:rPr>
          <w:rFonts w:ascii="Book Antiqua" w:hAnsi="Book Antiqua"/>
          <w:lang w:val="es-PR"/>
        </w:rPr>
        <w:t xml:space="preserve">de publicar los proyectos tecnológicos bajo la jurisdicción de PRITS resulta consistente con el marco legal y fortalece el principio de transparencia en la gestión pública. </w:t>
      </w:r>
    </w:p>
    <w:p w14:paraId="64613F83" w14:textId="1907265A" w:rsidR="007C21D4" w:rsidRDefault="00FE7968" w:rsidP="00FE1816">
      <w:pPr>
        <w:spacing w:line="240" w:lineRule="auto"/>
        <w:ind w:firstLine="720"/>
        <w:jc w:val="both"/>
        <w:rPr>
          <w:rFonts w:ascii="Book Antiqua" w:hAnsi="Book Antiqua"/>
          <w:lang w:val="es-PR"/>
        </w:rPr>
      </w:pPr>
      <w:r>
        <w:rPr>
          <w:rFonts w:ascii="Book Antiqua" w:hAnsi="Book Antiqua"/>
          <w:lang w:val="es-PR"/>
        </w:rPr>
        <w:t xml:space="preserve">Adicionalmente, </w:t>
      </w:r>
      <w:r w:rsidR="00986470">
        <w:rPr>
          <w:rFonts w:ascii="Book Antiqua" w:hAnsi="Book Antiqua"/>
          <w:lang w:val="es-PR"/>
        </w:rPr>
        <w:t>PRITS e</w:t>
      </w:r>
      <w:r w:rsidR="00AD76E7" w:rsidRPr="00AD76E7">
        <w:rPr>
          <w:rFonts w:ascii="Book Antiqua" w:hAnsi="Book Antiqua"/>
          <w:lang w:val="es-PR"/>
        </w:rPr>
        <w:t>nt</w:t>
      </w:r>
      <w:r w:rsidR="00986470">
        <w:rPr>
          <w:rFonts w:ascii="Book Antiqua" w:hAnsi="Book Antiqua"/>
          <w:lang w:val="es-PR"/>
        </w:rPr>
        <w:t>ie</w:t>
      </w:r>
      <w:r w:rsidR="00AD76E7" w:rsidRPr="00AD76E7">
        <w:rPr>
          <w:rFonts w:ascii="Book Antiqua" w:hAnsi="Book Antiqua"/>
          <w:lang w:val="es-PR"/>
        </w:rPr>
        <w:t xml:space="preserve">nde que </w:t>
      </w:r>
      <w:r w:rsidR="00986470">
        <w:rPr>
          <w:rFonts w:ascii="Book Antiqua" w:hAnsi="Book Antiqua"/>
          <w:lang w:val="es-PR"/>
        </w:rPr>
        <w:t>la medida</w:t>
      </w:r>
      <w:r w:rsidR="00AD76E7" w:rsidRPr="00AD76E7">
        <w:rPr>
          <w:rFonts w:ascii="Book Antiqua" w:hAnsi="Book Antiqua"/>
          <w:lang w:val="es-PR"/>
        </w:rPr>
        <w:t xml:space="preserve"> representa una oportunidad para reforzar expresamente el carácter obligatorio del proceso de revisión dispuesto en el Artículo 15</w:t>
      </w:r>
      <w:r w:rsidR="009A4973">
        <w:rPr>
          <w:rFonts w:ascii="Book Antiqua" w:hAnsi="Book Antiqua"/>
          <w:lang w:val="es-PR"/>
        </w:rPr>
        <w:t xml:space="preserve"> de la Ley 75-2019, supra</w:t>
      </w:r>
      <w:r w:rsidR="006D2B20">
        <w:rPr>
          <w:rFonts w:ascii="Book Antiqua" w:hAnsi="Book Antiqua"/>
          <w:lang w:val="es-PR"/>
        </w:rPr>
        <w:t xml:space="preserve"> y para lograr </w:t>
      </w:r>
      <w:r w:rsidR="006D2B20" w:rsidRPr="00C50864">
        <w:rPr>
          <w:rFonts w:ascii="Book Antiqua" w:hAnsi="Book Antiqua"/>
          <w:lang w:val="es-PR"/>
        </w:rPr>
        <w:t xml:space="preserve">este propósito </w:t>
      </w:r>
      <w:r w:rsidR="00AD76E7" w:rsidRPr="00C50864">
        <w:rPr>
          <w:rFonts w:ascii="Book Antiqua" w:hAnsi="Book Antiqua"/>
          <w:lang w:val="es-PR"/>
        </w:rPr>
        <w:t>sug</w:t>
      </w:r>
      <w:r w:rsidR="006D2B20" w:rsidRPr="00C50864">
        <w:rPr>
          <w:rFonts w:ascii="Book Antiqua" w:hAnsi="Book Antiqua"/>
          <w:lang w:val="es-PR"/>
        </w:rPr>
        <w:t xml:space="preserve">ieren </w:t>
      </w:r>
      <w:r w:rsidR="00AD76E7" w:rsidRPr="00C50864">
        <w:rPr>
          <w:rFonts w:ascii="Book Antiqua" w:hAnsi="Book Antiqua"/>
          <w:lang w:val="es-PR"/>
        </w:rPr>
        <w:t>que se incorpore un lenguaje que disponga que todo proyecto de tecnología, así como toda contratación de servicios o compra de equipo sujeta a la jurisdicción de PRITS que no haya sido previamente sometido al proceso de revisión y aprobación dispuesto en el Artículo 15 podrá ser cancelado por incumplimiento.</w:t>
      </w:r>
      <w:r w:rsidR="00AD76E7" w:rsidRPr="00AD76E7">
        <w:rPr>
          <w:rFonts w:ascii="Book Antiqua" w:hAnsi="Book Antiqua"/>
          <w:lang w:val="es-PR"/>
        </w:rPr>
        <w:t xml:space="preserve"> </w:t>
      </w:r>
      <w:r w:rsidR="006D2B20">
        <w:rPr>
          <w:rFonts w:ascii="Book Antiqua" w:hAnsi="Book Antiqua"/>
          <w:lang w:val="es-PR"/>
        </w:rPr>
        <w:t>Entienden que l</w:t>
      </w:r>
      <w:r w:rsidR="00AD76E7" w:rsidRPr="00AD76E7">
        <w:rPr>
          <w:rFonts w:ascii="Book Antiqua" w:hAnsi="Book Antiqua"/>
          <w:lang w:val="es-PR"/>
        </w:rPr>
        <w:t>a inclusión de esta disposición afinaría la coherencia entre la Ley Núm. 75</w:t>
      </w:r>
      <w:r w:rsidR="003661D2">
        <w:rPr>
          <w:rFonts w:ascii="Book Antiqua" w:hAnsi="Book Antiqua"/>
          <w:lang w:val="es-PR"/>
        </w:rPr>
        <w:t>-2019</w:t>
      </w:r>
      <w:r w:rsidR="00AD76E7" w:rsidRPr="00AD76E7">
        <w:rPr>
          <w:rFonts w:ascii="Book Antiqua" w:hAnsi="Book Antiqua"/>
          <w:lang w:val="es-PR"/>
        </w:rPr>
        <w:t>, supra, y la Ley Núm. 40</w:t>
      </w:r>
      <w:r w:rsidR="00EC64EE">
        <w:rPr>
          <w:rFonts w:ascii="Book Antiqua" w:hAnsi="Book Antiqua"/>
          <w:lang w:val="es-PR"/>
        </w:rPr>
        <w:t>-2024</w:t>
      </w:r>
      <w:r w:rsidR="00AD76E7" w:rsidRPr="00AD76E7">
        <w:rPr>
          <w:rFonts w:ascii="Book Antiqua" w:hAnsi="Book Antiqua"/>
          <w:lang w:val="es-PR"/>
        </w:rPr>
        <w:t xml:space="preserve">, supra, </w:t>
      </w:r>
      <w:r w:rsidR="007C21D4">
        <w:rPr>
          <w:rFonts w:ascii="Book Antiqua" w:hAnsi="Book Antiqua"/>
          <w:lang w:val="es-PR"/>
        </w:rPr>
        <w:t xml:space="preserve">y </w:t>
      </w:r>
      <w:r w:rsidR="00AD76E7" w:rsidRPr="00AD76E7">
        <w:rPr>
          <w:rFonts w:ascii="Book Antiqua" w:hAnsi="Book Antiqua"/>
          <w:lang w:val="es-PR"/>
        </w:rPr>
        <w:t>evitaría interpretaciones respecto al requisito de aprobación previa y fortalec</w:t>
      </w:r>
      <w:r w:rsidR="007C21D4">
        <w:rPr>
          <w:rFonts w:ascii="Book Antiqua" w:hAnsi="Book Antiqua"/>
          <w:lang w:val="es-PR"/>
        </w:rPr>
        <w:t>iendo</w:t>
      </w:r>
      <w:r w:rsidR="00AD76E7" w:rsidRPr="00AD76E7">
        <w:rPr>
          <w:rFonts w:ascii="Book Antiqua" w:hAnsi="Book Antiqua"/>
          <w:lang w:val="es-PR"/>
        </w:rPr>
        <w:t xml:space="preserve"> la autoridad de PRITS. De igual forma, </w:t>
      </w:r>
      <w:r w:rsidR="00EC64EE">
        <w:rPr>
          <w:rFonts w:ascii="Book Antiqua" w:hAnsi="Book Antiqua"/>
          <w:lang w:val="es-PR"/>
        </w:rPr>
        <w:t xml:space="preserve">sostienen que el lenguaje sugerido </w:t>
      </w:r>
      <w:r w:rsidR="00AD76E7" w:rsidRPr="00AD76E7">
        <w:rPr>
          <w:rFonts w:ascii="Book Antiqua" w:hAnsi="Book Antiqua"/>
          <w:lang w:val="es-PR"/>
        </w:rPr>
        <w:t xml:space="preserve">aseguraría que los proyectos publicados como activos bajo la jurisdicción de PRITS respondan efectivamente a iniciativas que hayan cumplido con el procedimiento establecido. </w:t>
      </w:r>
    </w:p>
    <w:p w14:paraId="6CE085D3" w14:textId="7BA871FA" w:rsidR="007C21D4" w:rsidRDefault="007C21D4" w:rsidP="00FE1816">
      <w:pPr>
        <w:spacing w:line="240" w:lineRule="auto"/>
        <w:ind w:firstLine="720"/>
        <w:jc w:val="both"/>
        <w:rPr>
          <w:rFonts w:ascii="Book Antiqua" w:hAnsi="Book Antiqua"/>
          <w:lang w:val="es-PR"/>
        </w:rPr>
      </w:pPr>
      <w:r>
        <w:rPr>
          <w:rFonts w:ascii="Book Antiqua" w:hAnsi="Book Antiqua"/>
          <w:lang w:val="es-PR"/>
        </w:rPr>
        <w:t xml:space="preserve">PRITS </w:t>
      </w:r>
      <w:r w:rsidR="00AD76E7" w:rsidRPr="00AD76E7">
        <w:rPr>
          <w:rFonts w:ascii="Book Antiqua" w:hAnsi="Book Antiqua"/>
          <w:lang w:val="es-PR"/>
        </w:rPr>
        <w:t>endosa la aprobación del P. del S. 1031</w:t>
      </w:r>
      <w:r w:rsidR="00CE2C9A">
        <w:rPr>
          <w:rFonts w:ascii="Book Antiqua" w:hAnsi="Book Antiqua"/>
          <w:lang w:val="es-PR"/>
        </w:rPr>
        <w:t xml:space="preserve"> luego de las consideraciones expuestas</w:t>
      </w:r>
      <w:r w:rsidR="00AD76E7" w:rsidRPr="00AD76E7">
        <w:rPr>
          <w:rFonts w:ascii="Book Antiqua" w:hAnsi="Book Antiqua"/>
          <w:lang w:val="es-PR"/>
        </w:rPr>
        <w:t xml:space="preserve">. </w:t>
      </w:r>
      <w:r>
        <w:rPr>
          <w:rFonts w:ascii="Book Antiqua" w:hAnsi="Book Antiqua"/>
          <w:lang w:val="es-PR"/>
        </w:rPr>
        <w:t>Indican que s</w:t>
      </w:r>
      <w:r w:rsidR="00AD76E7" w:rsidRPr="00AD76E7">
        <w:rPr>
          <w:rFonts w:ascii="Book Antiqua" w:hAnsi="Book Antiqua"/>
          <w:lang w:val="es-PR"/>
        </w:rPr>
        <w:t>e trata de una medida que fortalece la transparencia en la gestión tecnológica gubernamental, consolida el modelo de gobernanza establecido en la Ley Núm. 75</w:t>
      </w:r>
      <w:r w:rsidR="00CE2C9A">
        <w:rPr>
          <w:rFonts w:ascii="Book Antiqua" w:hAnsi="Book Antiqua"/>
          <w:lang w:val="es-PR"/>
        </w:rPr>
        <w:t>-2019</w:t>
      </w:r>
      <w:r w:rsidR="00AD76E7" w:rsidRPr="00AD76E7">
        <w:rPr>
          <w:rFonts w:ascii="Book Antiqua" w:hAnsi="Book Antiqua"/>
          <w:lang w:val="es-PR"/>
        </w:rPr>
        <w:t>, supra, y la Ley Núm. 40</w:t>
      </w:r>
      <w:r w:rsidR="00CE2C9A">
        <w:rPr>
          <w:rFonts w:ascii="Book Antiqua" w:hAnsi="Book Antiqua"/>
          <w:lang w:val="es-PR"/>
        </w:rPr>
        <w:t>-2024</w:t>
      </w:r>
      <w:r w:rsidR="00AD76E7" w:rsidRPr="00AD76E7">
        <w:rPr>
          <w:rFonts w:ascii="Book Antiqua" w:hAnsi="Book Antiqua"/>
          <w:lang w:val="es-PR"/>
        </w:rPr>
        <w:t xml:space="preserve">, supra, y armoniza con los principios de rendición de cuentas que promueve la política pública de transformación digital del Gobierno de Puerto Rico. </w:t>
      </w:r>
    </w:p>
    <w:p w14:paraId="13AE4BF9" w14:textId="60FF8B5A" w:rsidR="00386AD4" w:rsidRDefault="00386AD4" w:rsidP="00FE1816">
      <w:pPr>
        <w:spacing w:after="0" w:line="240" w:lineRule="auto"/>
        <w:jc w:val="center"/>
        <w:rPr>
          <w:rFonts w:ascii="Book Antiqua" w:eastAsia="Book Antiqua" w:hAnsi="Book Antiqua" w:cs="Book Antiqua"/>
          <w:b/>
          <w:bCs/>
          <w:u w:val="single"/>
          <w:lang w:val="es-PR"/>
        </w:rPr>
      </w:pPr>
      <w:r>
        <w:rPr>
          <w:rFonts w:ascii="Book Antiqua" w:eastAsia="Book Antiqua" w:hAnsi="Book Antiqua" w:cs="Book Antiqua"/>
          <w:b/>
          <w:bCs/>
          <w:u w:val="single"/>
          <w:lang w:val="es-PR"/>
        </w:rPr>
        <w:t>IMPACTO FISCAL</w:t>
      </w:r>
    </w:p>
    <w:p w14:paraId="6471B22A" w14:textId="77777777" w:rsidR="00386AD4" w:rsidRDefault="00386AD4" w:rsidP="00FE1816">
      <w:pPr>
        <w:spacing w:after="0" w:line="240" w:lineRule="auto"/>
        <w:jc w:val="center"/>
        <w:rPr>
          <w:rFonts w:ascii="Book Antiqua" w:eastAsia="Book Antiqua" w:hAnsi="Book Antiqua" w:cs="Book Antiqua"/>
          <w:b/>
          <w:bCs/>
          <w:u w:val="single"/>
          <w:lang w:val="es-PR"/>
        </w:rPr>
      </w:pPr>
    </w:p>
    <w:p w14:paraId="6EED3C82" w14:textId="3E857A37" w:rsidR="00386AD4" w:rsidRPr="008435A0" w:rsidRDefault="00386AD4" w:rsidP="00386AD4">
      <w:pPr>
        <w:spacing w:line="240" w:lineRule="auto"/>
        <w:ind w:firstLine="720"/>
        <w:jc w:val="both"/>
        <w:rPr>
          <w:rFonts w:ascii="Book Antiqua" w:eastAsia="Times New Roman" w:hAnsi="Book Antiqua" w:cs="Segoe UI"/>
          <w:color w:val="242424"/>
          <w:kern w:val="0"/>
          <w:lang w:val="es-PR"/>
          <w14:ligatures w14:val="none"/>
        </w:rPr>
      </w:pPr>
      <w:r w:rsidRPr="00555D43">
        <w:rPr>
          <w:rFonts w:ascii="Book Antiqua" w:eastAsia="Times New Roman" w:hAnsi="Book Antiqua" w:cs="Segoe UI"/>
          <w:color w:val="242424"/>
          <w:kern w:val="0"/>
          <w:lang w:val="es-PR"/>
          <w14:ligatures w14:val="none"/>
        </w:rPr>
        <w:t xml:space="preserve">En cuanto al impacto fiscal, la información suministrada por la </w:t>
      </w:r>
      <w:r w:rsidR="004F1C08" w:rsidRPr="007F57F2">
        <w:rPr>
          <w:rFonts w:ascii="Book Antiqua" w:eastAsia="Times New Roman" w:hAnsi="Book Antiqua" w:cs="Times New Roman"/>
          <w:kern w:val="0"/>
          <w:lang w:val="es-ES_tradnl"/>
          <w14:ligatures w14:val="none"/>
        </w:rPr>
        <w:t>Oficina de Presupuesto de la Asamblea Legislativa</w:t>
      </w:r>
      <w:r w:rsidRPr="00555D43">
        <w:rPr>
          <w:rFonts w:ascii="Book Antiqua" w:eastAsia="Times New Roman" w:hAnsi="Book Antiqua" w:cs="Segoe UI"/>
          <w:color w:val="242424"/>
          <w:kern w:val="0"/>
          <w:lang w:val="es-PR"/>
          <w14:ligatures w14:val="none"/>
        </w:rPr>
        <w:t xml:space="preserve"> sostiene que la medida no implica costos significativos ni requiere asignaciones presupuestarias adicionales para su implementación inmediata, toda vez que la publicación de la información</w:t>
      </w:r>
      <w:r w:rsidRPr="001B2BB4">
        <w:rPr>
          <w:rFonts w:ascii="Book Antiqua" w:eastAsia="Times New Roman" w:hAnsi="Book Antiqua" w:cs="Segoe UI"/>
          <w:color w:val="242424"/>
          <w:kern w:val="0"/>
          <w:lang w:val="es-PR"/>
          <w14:ligatures w14:val="none"/>
        </w:rPr>
        <w:t xml:space="preserve"> puede realizarse utilizando la infraestructura tecnológica existente. </w:t>
      </w:r>
      <w:r w:rsidR="004F1C08">
        <w:rPr>
          <w:rFonts w:ascii="Book Antiqua" w:eastAsia="Times New Roman" w:hAnsi="Book Antiqua" w:cs="Segoe UI"/>
          <w:color w:val="242424"/>
          <w:kern w:val="0"/>
          <w:lang w:val="es-PR"/>
          <w14:ligatures w14:val="none"/>
        </w:rPr>
        <w:t xml:space="preserve"> La</w:t>
      </w:r>
      <w:r w:rsidRPr="001B2BB4">
        <w:rPr>
          <w:rFonts w:ascii="Book Antiqua" w:eastAsia="Times New Roman" w:hAnsi="Book Antiqua" w:cs="Segoe UI"/>
          <w:color w:val="242424"/>
          <w:kern w:val="0"/>
          <w:lang w:val="es-PR"/>
          <w14:ligatures w14:val="none"/>
        </w:rPr>
        <w:t xml:space="preserve"> Comisión reconoce que los esfuerzos relacionados con la digitalización y preservación documental podrían </w:t>
      </w:r>
      <w:r w:rsidRPr="001B2BB4">
        <w:rPr>
          <w:rFonts w:ascii="Book Antiqua" w:eastAsia="Times New Roman" w:hAnsi="Book Antiqua" w:cs="Segoe UI"/>
          <w:color w:val="242424"/>
          <w:kern w:val="0"/>
          <w:lang w:val="es-PR"/>
          <w14:ligatures w14:val="none"/>
        </w:rPr>
        <w:lastRenderedPageBreak/>
        <w:t>requerir recursos adicionales en el futuro, por lo que exhorta a que dichos aspectos sean considerados en procesos presupuestarios posteriores</w:t>
      </w:r>
      <w:r>
        <w:rPr>
          <w:rFonts w:ascii="Book Antiqua" w:eastAsia="Times New Roman" w:hAnsi="Book Antiqua" w:cs="Segoe UI"/>
          <w:color w:val="242424"/>
          <w:kern w:val="0"/>
          <w:lang w:val="es-PR"/>
          <w14:ligatures w14:val="none"/>
        </w:rPr>
        <w:t xml:space="preserve"> de las agencias concernidas.</w:t>
      </w:r>
    </w:p>
    <w:p w14:paraId="64D87C40" w14:textId="77777777" w:rsidR="00386AD4" w:rsidRDefault="00386AD4" w:rsidP="00FE1816">
      <w:pPr>
        <w:spacing w:after="0" w:line="240" w:lineRule="auto"/>
        <w:jc w:val="center"/>
        <w:rPr>
          <w:rFonts w:ascii="Book Antiqua" w:eastAsia="Book Antiqua" w:hAnsi="Book Antiqua" w:cs="Book Antiqua"/>
          <w:b/>
          <w:bCs/>
          <w:u w:val="single"/>
          <w:lang w:val="es-PR"/>
        </w:rPr>
      </w:pPr>
    </w:p>
    <w:p w14:paraId="455B4264" w14:textId="12F31D0E" w:rsidR="00127870" w:rsidRPr="007B304C" w:rsidRDefault="00127870" w:rsidP="00FE1816">
      <w:pPr>
        <w:spacing w:after="0" w:line="240" w:lineRule="auto"/>
        <w:jc w:val="center"/>
        <w:rPr>
          <w:rFonts w:ascii="Book Antiqua" w:eastAsia="Book Antiqua" w:hAnsi="Book Antiqua" w:cs="Book Antiqua"/>
          <w:b/>
          <w:bCs/>
          <w:u w:val="single"/>
          <w:lang w:val="es-PR"/>
        </w:rPr>
      </w:pPr>
      <w:r w:rsidRPr="007B304C">
        <w:rPr>
          <w:rFonts w:ascii="Book Antiqua" w:eastAsia="Book Antiqua" w:hAnsi="Book Antiqua" w:cs="Book Antiqua"/>
          <w:b/>
          <w:bCs/>
          <w:u w:val="single"/>
          <w:lang w:val="es-PR"/>
        </w:rPr>
        <w:t>RECOMENDACIONES Y CONCLUSIONES</w:t>
      </w:r>
    </w:p>
    <w:p w14:paraId="590EDF87" w14:textId="77777777" w:rsidR="00127870" w:rsidRPr="00CF6FB0" w:rsidRDefault="00127870" w:rsidP="00FE1816">
      <w:pPr>
        <w:spacing w:after="0" w:line="240" w:lineRule="auto"/>
        <w:ind w:firstLine="720"/>
        <w:jc w:val="both"/>
        <w:rPr>
          <w:rFonts w:ascii="Book Antiqua" w:eastAsia="Book Antiqua" w:hAnsi="Book Antiqua" w:cs="Book Antiqua"/>
          <w:lang w:val="es-PR"/>
        </w:rPr>
      </w:pPr>
    </w:p>
    <w:p w14:paraId="77ACE585" w14:textId="5CDA8DB5" w:rsidR="00E131D1" w:rsidRDefault="00127870" w:rsidP="00E131D1">
      <w:pPr>
        <w:spacing w:line="240" w:lineRule="auto"/>
        <w:ind w:firstLine="720"/>
        <w:jc w:val="both"/>
        <w:rPr>
          <w:rFonts w:ascii="Book Antiqua" w:eastAsia="Times New Roman" w:hAnsi="Book Antiqua" w:cs="Segoe UI"/>
          <w:color w:val="242424"/>
          <w:kern w:val="0"/>
          <w:lang w:val="es-PR"/>
          <w14:ligatures w14:val="none"/>
        </w:rPr>
      </w:pPr>
      <w:r w:rsidRPr="00A4783A">
        <w:rPr>
          <w:rFonts w:ascii="Book Antiqua" w:eastAsia="Book Antiqua" w:hAnsi="Book Antiqua" w:cs="Book Antiqua"/>
          <w:lang w:val="es-US"/>
        </w:rPr>
        <w:t xml:space="preserve">La </w:t>
      </w:r>
      <w:r>
        <w:rPr>
          <w:rFonts w:ascii="Book Antiqua" w:eastAsia="Book Antiqua" w:hAnsi="Book Antiqua" w:cs="Book Antiqua"/>
          <w:lang w:val="es-US"/>
        </w:rPr>
        <w:t>Comisión de Gobierno</w:t>
      </w:r>
      <w:r w:rsidR="00E2310B">
        <w:rPr>
          <w:rFonts w:ascii="Book Antiqua" w:eastAsia="Book Antiqua" w:hAnsi="Book Antiqua" w:cs="Book Antiqua"/>
          <w:lang w:val="es-US"/>
        </w:rPr>
        <w:t>,</w:t>
      </w:r>
      <w:r>
        <w:rPr>
          <w:rFonts w:ascii="Book Antiqua" w:eastAsia="Book Antiqua" w:hAnsi="Book Antiqua" w:cs="Book Antiqua"/>
          <w:lang w:val="es-US"/>
        </w:rPr>
        <w:t xml:space="preserve"> tras el análisis del P</w:t>
      </w:r>
      <w:r w:rsidR="00AF2957">
        <w:rPr>
          <w:rFonts w:ascii="Book Antiqua" w:eastAsia="Book Antiqua" w:hAnsi="Book Antiqua" w:cs="Book Antiqua"/>
          <w:lang w:val="es-US"/>
        </w:rPr>
        <w:t>.</w:t>
      </w:r>
      <w:r>
        <w:rPr>
          <w:rFonts w:ascii="Book Antiqua" w:eastAsia="Book Antiqua" w:hAnsi="Book Antiqua" w:cs="Book Antiqua"/>
          <w:lang w:val="es-US"/>
        </w:rPr>
        <w:t xml:space="preserve"> del S</w:t>
      </w:r>
      <w:r w:rsidR="00AF2957">
        <w:rPr>
          <w:rFonts w:ascii="Book Antiqua" w:eastAsia="Book Antiqua" w:hAnsi="Book Antiqua" w:cs="Book Antiqua"/>
          <w:lang w:val="es-US"/>
        </w:rPr>
        <w:t>.</w:t>
      </w:r>
      <w:r>
        <w:rPr>
          <w:rFonts w:ascii="Book Antiqua" w:eastAsia="Book Antiqua" w:hAnsi="Book Antiqua" w:cs="Book Antiqua"/>
          <w:lang w:val="es-US"/>
        </w:rPr>
        <w:t xml:space="preserve"> 1</w:t>
      </w:r>
      <w:r w:rsidR="003514A6">
        <w:rPr>
          <w:rFonts w:ascii="Book Antiqua" w:eastAsia="Book Antiqua" w:hAnsi="Book Antiqua" w:cs="Book Antiqua"/>
          <w:lang w:val="es-US"/>
        </w:rPr>
        <w:t>031</w:t>
      </w:r>
      <w:r>
        <w:rPr>
          <w:rFonts w:ascii="Book Antiqua" w:eastAsia="Book Antiqua" w:hAnsi="Book Antiqua" w:cs="Book Antiqua"/>
          <w:lang w:val="es-US"/>
        </w:rPr>
        <w:t xml:space="preserve"> y </w:t>
      </w:r>
      <w:r w:rsidR="003514A6">
        <w:rPr>
          <w:rFonts w:ascii="Book Antiqua" w:eastAsia="Book Antiqua" w:hAnsi="Book Antiqua" w:cs="Book Antiqua"/>
          <w:lang w:val="es-US"/>
        </w:rPr>
        <w:t>los memoriales de</w:t>
      </w:r>
      <w:r w:rsidR="007F57F2">
        <w:rPr>
          <w:rFonts w:ascii="Book Antiqua" w:eastAsia="Book Antiqua" w:hAnsi="Book Antiqua" w:cs="Book Antiqua"/>
          <w:lang w:val="es-US"/>
        </w:rPr>
        <w:t xml:space="preserve"> </w:t>
      </w:r>
      <w:r w:rsidR="003514A6">
        <w:rPr>
          <w:rFonts w:ascii="Book Antiqua" w:eastAsia="Book Antiqua" w:hAnsi="Book Antiqua" w:cs="Book Antiqua"/>
          <w:lang w:val="es-US"/>
        </w:rPr>
        <w:t xml:space="preserve"> </w:t>
      </w:r>
      <w:r w:rsidR="007F57F2">
        <w:rPr>
          <w:rFonts w:ascii="Book Antiqua" w:eastAsia="Book Antiqua" w:hAnsi="Book Antiqua" w:cs="Book Antiqua"/>
          <w:lang w:val="es-US"/>
        </w:rPr>
        <w:t xml:space="preserve"> </w:t>
      </w:r>
      <w:r w:rsidR="00386AD4">
        <w:rPr>
          <w:rFonts w:ascii="Book Antiqua" w:eastAsia="Book Antiqua" w:hAnsi="Book Antiqua" w:cs="Book Antiqua"/>
          <w:lang w:val="es-US"/>
        </w:rPr>
        <w:t xml:space="preserve">la </w:t>
      </w:r>
      <w:r w:rsidR="007F57F2" w:rsidRPr="007F57F2">
        <w:rPr>
          <w:rFonts w:ascii="Book Antiqua" w:eastAsia="Times New Roman" w:hAnsi="Book Antiqua" w:cs="Times New Roman"/>
          <w:kern w:val="0"/>
          <w:lang w:val="es-ES_tradnl"/>
          <w14:ligatures w14:val="none"/>
        </w:rPr>
        <w:t>Oficina de Presupuesto de la Asamblea Legislativa (OPAL)</w:t>
      </w:r>
      <w:r w:rsidR="00DF498A">
        <w:rPr>
          <w:rFonts w:ascii="Book Antiqua" w:eastAsia="Times New Roman" w:hAnsi="Book Antiqua" w:cs="Times New Roman"/>
          <w:kern w:val="0"/>
          <w:lang w:val="es-ES_tradnl"/>
          <w14:ligatures w14:val="none"/>
        </w:rPr>
        <w:t>,</w:t>
      </w:r>
      <w:r w:rsidR="00DF498A" w:rsidRPr="00DF498A">
        <w:rPr>
          <w:rFonts w:ascii="Book Antiqua" w:eastAsia="Times New Roman" w:hAnsi="Book Antiqua" w:cs="Times New Roman"/>
          <w:kern w:val="0"/>
          <w:lang w:val="es-ES_tradnl"/>
          <w14:ligatures w14:val="none"/>
        </w:rPr>
        <w:t xml:space="preserve"> </w:t>
      </w:r>
      <w:r w:rsidR="00386AD4">
        <w:rPr>
          <w:rFonts w:ascii="Book Antiqua" w:eastAsia="Times New Roman" w:hAnsi="Book Antiqua" w:cs="Times New Roman"/>
          <w:kern w:val="0"/>
          <w:lang w:val="es-ES_tradnl"/>
          <w14:ligatures w14:val="none"/>
        </w:rPr>
        <w:t xml:space="preserve">el </w:t>
      </w:r>
      <w:r w:rsidR="00DF498A" w:rsidRPr="00DF498A">
        <w:rPr>
          <w:rFonts w:ascii="Book Antiqua" w:hAnsi="Book Antiqua"/>
          <w:lang w:val="es-PR"/>
        </w:rPr>
        <w:t>Instituto de Cultura Puertorriqueña (ICP)</w:t>
      </w:r>
      <w:r w:rsidR="00DF498A">
        <w:rPr>
          <w:rFonts w:ascii="Book Antiqua" w:hAnsi="Book Antiqua"/>
          <w:lang w:val="es-PR"/>
        </w:rPr>
        <w:t xml:space="preserve"> y </w:t>
      </w:r>
      <w:r w:rsidR="00C45C0D" w:rsidRPr="00C45C0D">
        <w:rPr>
          <w:rFonts w:ascii="Book Antiqua" w:hAnsi="Book Antiqua"/>
          <w:lang w:val="es-PR"/>
        </w:rPr>
        <w:t>Puerto Rico Innovation and Technology Service (PRITS)</w:t>
      </w:r>
      <w:r w:rsidR="00D22183" w:rsidRPr="00386AD4">
        <w:rPr>
          <w:rFonts w:ascii="Book Antiqua" w:hAnsi="Book Antiqua"/>
          <w:lang w:val="es-PR"/>
        </w:rPr>
        <w:t xml:space="preserve"> </w:t>
      </w:r>
      <w:r w:rsidR="001B2BB4" w:rsidRPr="001B2BB4">
        <w:rPr>
          <w:rFonts w:ascii="Book Antiqua" w:eastAsia="Times New Roman" w:hAnsi="Book Antiqua" w:cs="Segoe UI"/>
          <w:color w:val="242424"/>
          <w:kern w:val="0"/>
          <w:lang w:val="es-PR"/>
          <w14:ligatures w14:val="none"/>
        </w:rPr>
        <w:t xml:space="preserve">concluye que la medida atiende una necesidad legítima de fortalecer la transparencia, la rendición de cuentas y la supervisión de los proyectos tecnológicos desarrollados bajo la jurisdicción de PRITS. </w:t>
      </w:r>
      <w:r w:rsidR="003F54BB">
        <w:rPr>
          <w:rFonts w:ascii="Book Antiqua" w:eastAsia="Times New Roman" w:hAnsi="Book Antiqua" w:cs="Segoe UI"/>
          <w:color w:val="242424"/>
          <w:kern w:val="0"/>
          <w:lang w:val="es-PR"/>
          <w14:ligatures w14:val="none"/>
        </w:rPr>
        <w:t xml:space="preserve">  </w:t>
      </w:r>
      <w:r w:rsidR="001B2BB4" w:rsidRPr="001B2BB4">
        <w:rPr>
          <w:rFonts w:ascii="Book Antiqua" w:eastAsia="Times New Roman" w:hAnsi="Book Antiqua" w:cs="Segoe UI"/>
          <w:color w:val="242424"/>
          <w:kern w:val="0"/>
          <w:lang w:val="es-PR"/>
          <w14:ligatures w14:val="none"/>
        </w:rPr>
        <w:t>La</w:t>
      </w:r>
      <w:r w:rsidR="00E2310B">
        <w:rPr>
          <w:rFonts w:ascii="Book Antiqua" w:eastAsia="Times New Roman" w:hAnsi="Book Antiqua" w:cs="Segoe UI"/>
          <w:color w:val="242424"/>
          <w:kern w:val="0"/>
          <w:lang w:val="es-PR"/>
          <w14:ligatures w14:val="none"/>
        </w:rPr>
        <w:t xml:space="preserve"> Comisión entiende que la</w:t>
      </w:r>
      <w:r w:rsidR="001B2BB4" w:rsidRPr="001B2BB4">
        <w:rPr>
          <w:rFonts w:ascii="Book Antiqua" w:eastAsia="Times New Roman" w:hAnsi="Book Antiqua" w:cs="Segoe UI"/>
          <w:color w:val="242424"/>
          <w:kern w:val="0"/>
          <w:lang w:val="es-PR"/>
          <w14:ligatures w14:val="none"/>
        </w:rPr>
        <w:t xml:space="preserve"> </w:t>
      </w:r>
      <w:r w:rsidR="00443D60">
        <w:rPr>
          <w:rFonts w:ascii="Book Antiqua" w:eastAsia="Times New Roman" w:hAnsi="Book Antiqua" w:cs="Segoe UI"/>
          <w:color w:val="242424"/>
          <w:kern w:val="0"/>
          <w:lang w:val="es-PR"/>
          <w14:ligatures w14:val="none"/>
        </w:rPr>
        <w:t xml:space="preserve">medida </w:t>
      </w:r>
      <w:r w:rsidR="001B2BB4" w:rsidRPr="001B2BB4">
        <w:rPr>
          <w:rFonts w:ascii="Book Antiqua" w:eastAsia="Times New Roman" w:hAnsi="Book Antiqua" w:cs="Segoe UI"/>
          <w:color w:val="242424"/>
          <w:kern w:val="0"/>
          <w:lang w:val="es-PR"/>
          <w14:ligatures w14:val="none"/>
        </w:rPr>
        <w:t>propuesta es consistente con la política pública de modernización gubernamental y con los principios establecidos en la legislación vigente sobre acceso a la información pública y datos abiertos. </w:t>
      </w:r>
    </w:p>
    <w:p w14:paraId="1DE4CBB3" w14:textId="5967EF76" w:rsidR="001B2BB4" w:rsidRPr="001B2BB4" w:rsidRDefault="001B2BB4" w:rsidP="00E131D1">
      <w:pPr>
        <w:spacing w:line="240" w:lineRule="auto"/>
        <w:ind w:firstLine="720"/>
        <w:jc w:val="both"/>
        <w:rPr>
          <w:rFonts w:ascii="Book Antiqua" w:eastAsia="Times New Roman" w:hAnsi="Book Antiqua" w:cs="Segoe UI"/>
          <w:color w:val="242424"/>
          <w:kern w:val="0"/>
          <w:lang w:val="es-PR"/>
          <w14:ligatures w14:val="none"/>
        </w:rPr>
      </w:pPr>
      <w:r w:rsidRPr="001B2BB4">
        <w:rPr>
          <w:rFonts w:ascii="Book Antiqua" w:eastAsia="Times New Roman" w:hAnsi="Book Antiqua" w:cs="Segoe UI"/>
          <w:color w:val="242424"/>
          <w:kern w:val="0"/>
          <w:lang w:val="es-PR"/>
          <w14:ligatures w14:val="none"/>
        </w:rPr>
        <w:t xml:space="preserve">La evidencia presentada </w:t>
      </w:r>
      <w:r w:rsidR="00975672">
        <w:rPr>
          <w:rFonts w:ascii="Book Antiqua" w:eastAsia="Times New Roman" w:hAnsi="Book Antiqua" w:cs="Segoe UI"/>
          <w:color w:val="242424"/>
          <w:kern w:val="0"/>
          <w:lang w:val="es-PR"/>
          <w14:ligatures w14:val="none"/>
        </w:rPr>
        <w:t xml:space="preserve">por las agencias concernidas </w:t>
      </w:r>
      <w:r w:rsidRPr="001B2BB4">
        <w:rPr>
          <w:rFonts w:ascii="Book Antiqua" w:eastAsia="Times New Roman" w:hAnsi="Book Antiqua" w:cs="Segoe UI"/>
          <w:color w:val="242424"/>
          <w:kern w:val="0"/>
          <w:lang w:val="es-PR"/>
          <w14:ligatures w14:val="none"/>
        </w:rPr>
        <w:t xml:space="preserve">demuestra que la publicación de los proyectos tecnológicos activos permitirá a la ciudadanía conocer el progreso y alcance de iniciativas que impactan directamente la prestación de servicios gubernamentales, promoviendo una mayor confianza en la gestión pública. Asimismo, </w:t>
      </w:r>
      <w:r w:rsidR="00386AD4">
        <w:rPr>
          <w:rFonts w:ascii="Book Antiqua" w:eastAsia="Times New Roman" w:hAnsi="Book Antiqua" w:cs="Segoe UI"/>
          <w:color w:val="242424"/>
          <w:kern w:val="0"/>
          <w:lang w:val="es-PR"/>
          <w14:ligatures w14:val="none"/>
        </w:rPr>
        <w:t>la Comisión considera</w:t>
      </w:r>
      <w:r w:rsidR="00975672">
        <w:rPr>
          <w:rFonts w:ascii="Book Antiqua" w:eastAsia="Times New Roman" w:hAnsi="Book Antiqua" w:cs="Segoe UI"/>
          <w:color w:val="242424"/>
          <w:kern w:val="0"/>
          <w:lang w:val="es-PR"/>
          <w14:ligatures w14:val="none"/>
        </w:rPr>
        <w:t xml:space="preserve"> que </w:t>
      </w:r>
      <w:r w:rsidRPr="001B2BB4">
        <w:rPr>
          <w:rFonts w:ascii="Book Antiqua" w:eastAsia="Times New Roman" w:hAnsi="Book Antiqua" w:cs="Segoe UI"/>
          <w:color w:val="242424"/>
          <w:kern w:val="0"/>
          <w:lang w:val="es-PR"/>
          <w14:ligatures w14:val="none"/>
        </w:rPr>
        <w:t xml:space="preserve">la medida </w:t>
      </w:r>
      <w:r w:rsidR="00AC3C4E">
        <w:rPr>
          <w:rFonts w:ascii="Book Antiqua" w:eastAsia="Times New Roman" w:hAnsi="Book Antiqua" w:cs="Segoe UI"/>
          <w:color w:val="242424"/>
          <w:kern w:val="0"/>
          <w:lang w:val="es-PR"/>
          <w14:ligatures w14:val="none"/>
        </w:rPr>
        <w:t>armoniza</w:t>
      </w:r>
      <w:r w:rsidRPr="001B2BB4">
        <w:rPr>
          <w:rFonts w:ascii="Book Antiqua" w:eastAsia="Times New Roman" w:hAnsi="Book Antiqua" w:cs="Segoe UI"/>
          <w:color w:val="242424"/>
          <w:kern w:val="0"/>
          <w:lang w:val="es-PR"/>
          <w14:ligatures w14:val="none"/>
        </w:rPr>
        <w:t xml:space="preserve"> con el marco de gobernanza tecnológica establecido por la Ley 75-2019</w:t>
      </w:r>
      <w:r w:rsidR="00AC3C4E">
        <w:rPr>
          <w:rFonts w:ascii="Book Antiqua" w:eastAsia="Times New Roman" w:hAnsi="Book Antiqua" w:cs="Segoe UI"/>
          <w:color w:val="242424"/>
          <w:kern w:val="0"/>
          <w:lang w:val="es-PR"/>
          <w14:ligatures w14:val="none"/>
        </w:rPr>
        <w:t>, supra</w:t>
      </w:r>
      <w:r w:rsidRPr="001B2BB4">
        <w:rPr>
          <w:rFonts w:ascii="Book Antiqua" w:eastAsia="Times New Roman" w:hAnsi="Book Antiqua" w:cs="Segoe UI"/>
          <w:color w:val="242424"/>
          <w:kern w:val="0"/>
          <w:lang w:val="es-PR"/>
          <w14:ligatures w14:val="none"/>
        </w:rPr>
        <w:t xml:space="preserve"> y fortalece los mecanismos de supervisión que ejerce PRITS sobre las inversiones y proyectos tecnológicos del Gobierno de Puerto Rico. </w:t>
      </w:r>
    </w:p>
    <w:p w14:paraId="7FD1699F" w14:textId="35D76728" w:rsidR="00E131D1" w:rsidRDefault="00AC3C4E" w:rsidP="00E131D1">
      <w:pPr>
        <w:spacing w:line="240" w:lineRule="auto"/>
        <w:ind w:firstLine="720"/>
        <w:jc w:val="both"/>
        <w:rPr>
          <w:rFonts w:ascii="Book Antiqua" w:hAnsi="Book Antiqua"/>
          <w:lang w:val="es-PR"/>
        </w:rPr>
      </w:pPr>
      <w:r>
        <w:rPr>
          <w:rFonts w:ascii="Book Antiqua" w:eastAsia="Times New Roman" w:hAnsi="Book Antiqua" w:cs="Segoe UI"/>
          <w:color w:val="242424"/>
          <w:kern w:val="0"/>
          <w:lang w:val="es-PR"/>
          <w14:ligatures w14:val="none"/>
        </w:rPr>
        <w:t>L</w:t>
      </w:r>
      <w:r w:rsidR="001B2BB4" w:rsidRPr="001B2BB4">
        <w:rPr>
          <w:rFonts w:ascii="Book Antiqua" w:eastAsia="Times New Roman" w:hAnsi="Book Antiqua" w:cs="Segoe UI"/>
          <w:color w:val="242424"/>
          <w:kern w:val="0"/>
          <w:lang w:val="es-PR"/>
          <w14:ligatures w14:val="none"/>
        </w:rPr>
        <w:t>a Comisión reconoce la pertinencia de las observaciones formuladas por el Instituto de Cultura Puertorriqueña respecto a la necesidad de delimitar claramente las responsabilidades de PRITS y del ICP en el proceso de digitalización de documentos públicos</w:t>
      </w:r>
      <w:r w:rsidR="006E2248">
        <w:rPr>
          <w:rFonts w:ascii="Book Antiqua" w:eastAsia="Times New Roman" w:hAnsi="Book Antiqua" w:cs="Segoe UI"/>
          <w:color w:val="242424"/>
          <w:kern w:val="0"/>
          <w:lang w:val="es-PR"/>
          <w14:ligatures w14:val="none"/>
        </w:rPr>
        <w:t xml:space="preserve"> bajo la responsabilidad </w:t>
      </w:r>
      <w:r w:rsidR="00366470" w:rsidRPr="006E6B70">
        <w:rPr>
          <w:rFonts w:ascii="Book Antiqua" w:eastAsia="Times New Roman" w:hAnsi="Book Antiqua" w:cs="Times New Roman"/>
          <w:color w:val="000000"/>
          <w:kern w:val="0"/>
          <w:lang w:val="es-PR"/>
          <w14:ligatures w14:val="none"/>
        </w:rPr>
        <w:t>del Instituto de Cultura Puertorriqueña</w:t>
      </w:r>
      <w:r w:rsidR="00084811">
        <w:rPr>
          <w:rFonts w:ascii="Book Antiqua" w:eastAsia="Times New Roman" w:hAnsi="Book Antiqua" w:cs="Times New Roman"/>
          <w:color w:val="000000"/>
          <w:kern w:val="0"/>
          <w:lang w:val="es-PR"/>
          <w14:ligatures w14:val="none"/>
        </w:rPr>
        <w:t xml:space="preserve">, esto </w:t>
      </w:r>
      <w:r w:rsidR="00386AD4">
        <w:rPr>
          <w:rFonts w:ascii="Book Antiqua" w:eastAsia="Times New Roman" w:hAnsi="Book Antiqua" w:cs="Times New Roman"/>
          <w:color w:val="000000"/>
          <w:kern w:val="0"/>
          <w:lang w:val="es-PR"/>
          <w14:ligatures w14:val="none"/>
        </w:rPr>
        <w:t>de acuerdo con</w:t>
      </w:r>
      <w:r w:rsidR="00580BDA">
        <w:rPr>
          <w:rFonts w:ascii="Book Antiqua" w:eastAsia="Times New Roman" w:hAnsi="Book Antiqua" w:cs="Times New Roman"/>
          <w:color w:val="000000"/>
          <w:kern w:val="0"/>
          <w:lang w:val="es-PR"/>
          <w14:ligatures w14:val="none"/>
        </w:rPr>
        <w:t xml:space="preserve"> la</w:t>
      </w:r>
      <w:r w:rsidR="00366470" w:rsidRPr="006E6B70">
        <w:rPr>
          <w:rFonts w:ascii="Book Antiqua" w:eastAsia="Times New Roman" w:hAnsi="Book Antiqua" w:cs="Times New Roman"/>
          <w:color w:val="000000"/>
          <w:kern w:val="0"/>
          <w:lang w:val="es-PR"/>
          <w14:ligatures w14:val="none"/>
        </w:rPr>
        <w:t xml:space="preserve"> Ley</w:t>
      </w:r>
      <w:r w:rsidR="00580BDA">
        <w:rPr>
          <w:rFonts w:ascii="Book Antiqua" w:eastAsia="Times New Roman" w:hAnsi="Book Antiqua" w:cs="Times New Roman"/>
          <w:color w:val="000000"/>
          <w:kern w:val="0"/>
          <w:lang w:val="es-PR"/>
          <w14:ligatures w14:val="none"/>
        </w:rPr>
        <w:t xml:space="preserve"> Núm</w:t>
      </w:r>
      <w:r w:rsidR="00386AD4">
        <w:rPr>
          <w:rFonts w:ascii="Book Antiqua" w:eastAsia="Times New Roman" w:hAnsi="Book Antiqua" w:cs="Times New Roman"/>
          <w:color w:val="000000"/>
          <w:kern w:val="0"/>
          <w:lang w:val="es-PR"/>
          <w14:ligatures w14:val="none"/>
        </w:rPr>
        <w:t>.</w:t>
      </w:r>
      <w:r w:rsidR="00366470" w:rsidRPr="006E6B70">
        <w:rPr>
          <w:rFonts w:ascii="Book Antiqua" w:eastAsia="Times New Roman" w:hAnsi="Book Antiqua" w:cs="Times New Roman"/>
          <w:color w:val="000000"/>
          <w:kern w:val="0"/>
          <w:lang w:val="es-PR"/>
          <w14:ligatures w14:val="none"/>
        </w:rPr>
        <w:t xml:space="preserve"> 107-2025, </w:t>
      </w:r>
      <w:r w:rsidR="0036791C">
        <w:rPr>
          <w:rFonts w:ascii="Book Antiqua" w:eastAsia="Times New Roman" w:hAnsi="Book Antiqua" w:cs="Times New Roman"/>
          <w:color w:val="000000"/>
          <w:kern w:val="0"/>
          <w:lang w:val="es-PR"/>
          <w14:ligatures w14:val="none"/>
        </w:rPr>
        <w:t>supra</w:t>
      </w:r>
      <w:r w:rsidR="00580BDA">
        <w:rPr>
          <w:rFonts w:ascii="Book Antiqua" w:eastAsia="Times New Roman" w:hAnsi="Book Antiqua" w:cs="Times New Roman"/>
          <w:color w:val="000000"/>
          <w:kern w:val="0"/>
          <w:lang w:val="es-PR"/>
          <w14:ligatures w14:val="none"/>
        </w:rPr>
        <w:t>.</w:t>
      </w:r>
      <w:r w:rsidR="00366470" w:rsidRPr="001B2BB4">
        <w:rPr>
          <w:rFonts w:ascii="Book Antiqua" w:eastAsia="Times New Roman" w:hAnsi="Book Antiqua" w:cs="Segoe UI"/>
          <w:color w:val="242424"/>
          <w:kern w:val="0"/>
          <w:lang w:val="es-PR"/>
          <w14:ligatures w14:val="none"/>
        </w:rPr>
        <w:t xml:space="preserve"> </w:t>
      </w:r>
      <w:r w:rsidR="001B2BB4" w:rsidRPr="001B2BB4">
        <w:rPr>
          <w:rFonts w:ascii="Book Antiqua" w:eastAsia="Times New Roman" w:hAnsi="Book Antiqua" w:cs="Segoe UI"/>
          <w:color w:val="242424"/>
          <w:kern w:val="0"/>
          <w:lang w:val="es-PR"/>
          <w14:ligatures w14:val="none"/>
        </w:rPr>
        <w:t xml:space="preserve">Resulta razonable que PRITS asuma los aspectos técnicos, logísticos y de infraestructura tecnológica, mientras que el ICP conserve la autoridad sobre las determinaciones sustantivas relacionadas con la clasificación, preservación y manejo del patrimonio documental. </w:t>
      </w:r>
      <w:r w:rsidR="00980F04">
        <w:rPr>
          <w:rFonts w:ascii="Book Antiqua" w:eastAsia="Times New Roman" w:hAnsi="Book Antiqua" w:cs="Segoe UI"/>
          <w:color w:val="242424"/>
          <w:kern w:val="0"/>
          <w:lang w:val="es-PR"/>
          <w14:ligatures w14:val="none"/>
        </w:rPr>
        <w:t>E</w:t>
      </w:r>
      <w:r w:rsidR="00C979FB">
        <w:rPr>
          <w:rFonts w:ascii="Book Antiqua" w:eastAsia="Times New Roman" w:hAnsi="Book Antiqua" w:cs="Segoe UI"/>
          <w:color w:val="242424"/>
          <w:kern w:val="0"/>
          <w:lang w:val="es-PR"/>
          <w14:ligatures w14:val="none"/>
        </w:rPr>
        <w:t>sta Comisión</w:t>
      </w:r>
      <w:r w:rsidR="001B2BB4" w:rsidRPr="001B2BB4">
        <w:rPr>
          <w:rFonts w:ascii="Book Antiqua" w:eastAsia="Times New Roman" w:hAnsi="Book Antiqua" w:cs="Segoe UI"/>
          <w:color w:val="242424"/>
          <w:kern w:val="0"/>
          <w:lang w:val="es-PR"/>
          <w14:ligatures w14:val="none"/>
        </w:rPr>
        <w:t xml:space="preserve"> considera meritoria la </w:t>
      </w:r>
      <w:r w:rsidR="00BC324C">
        <w:rPr>
          <w:rFonts w:ascii="Book Antiqua" w:eastAsia="Times New Roman" w:hAnsi="Book Antiqua" w:cs="Segoe UI"/>
          <w:color w:val="242424"/>
          <w:kern w:val="0"/>
          <w:lang w:val="es-PR"/>
          <w14:ligatures w14:val="none"/>
        </w:rPr>
        <w:t xml:space="preserve">utilización </w:t>
      </w:r>
      <w:r w:rsidR="00071784">
        <w:rPr>
          <w:rFonts w:ascii="Book Antiqua" w:eastAsia="Times New Roman" w:hAnsi="Book Antiqua" w:cs="Segoe UI"/>
          <w:color w:val="242424"/>
          <w:kern w:val="0"/>
          <w:lang w:val="es-PR"/>
          <w14:ligatures w14:val="none"/>
        </w:rPr>
        <w:t>de</w:t>
      </w:r>
      <w:r w:rsidR="001B2BB4" w:rsidRPr="001B2BB4">
        <w:rPr>
          <w:rFonts w:ascii="Book Antiqua" w:eastAsia="Times New Roman" w:hAnsi="Book Antiqua" w:cs="Segoe UI"/>
          <w:color w:val="242424"/>
          <w:kern w:val="0"/>
          <w:lang w:val="es-PR"/>
          <w14:ligatures w14:val="none"/>
        </w:rPr>
        <w:t xml:space="preserve"> estándares internacionales de preservación digital para garantizar la sostenibilidad y confiabilidad de los procesos de digitalización a largo plazo</w:t>
      </w:r>
      <w:r w:rsidR="00071784">
        <w:rPr>
          <w:rFonts w:ascii="Book Antiqua" w:eastAsia="Times New Roman" w:hAnsi="Book Antiqua" w:cs="Segoe UI"/>
          <w:color w:val="242424"/>
          <w:kern w:val="0"/>
          <w:lang w:val="es-PR"/>
          <w14:ligatures w14:val="none"/>
        </w:rPr>
        <w:t>.</w:t>
      </w:r>
      <w:r w:rsidR="00C81B25">
        <w:rPr>
          <w:rFonts w:ascii="Book Antiqua" w:eastAsia="Times New Roman" w:hAnsi="Book Antiqua" w:cs="Segoe UI"/>
          <w:color w:val="242424"/>
          <w:kern w:val="0"/>
          <w:lang w:val="es-PR"/>
          <w14:ligatures w14:val="none"/>
        </w:rPr>
        <w:t xml:space="preserve"> </w:t>
      </w:r>
      <w:r w:rsidR="003567C5" w:rsidRPr="003567C5">
        <w:rPr>
          <w:rFonts w:ascii="Book Antiqua" w:eastAsia="Times New Roman" w:hAnsi="Book Antiqua" w:cs="Segoe UI"/>
          <w:color w:val="242424"/>
          <w:kern w:val="0"/>
          <w:lang w:val="es-PR"/>
          <w14:ligatures w14:val="none"/>
        </w:rPr>
        <w:t>N</w:t>
      </w:r>
      <w:r w:rsidR="00C81B25">
        <w:rPr>
          <w:rFonts w:ascii="Book Antiqua" w:eastAsia="Times New Roman" w:hAnsi="Book Antiqua" w:cs="Segoe UI"/>
          <w:color w:val="242424"/>
          <w:kern w:val="0"/>
          <w:lang w:val="es-PR"/>
          <w14:ligatures w14:val="none"/>
        </w:rPr>
        <w:t>o obstante</w:t>
      </w:r>
      <w:r w:rsidR="003567C5">
        <w:rPr>
          <w:rFonts w:ascii="Book Antiqua" w:eastAsia="Times New Roman" w:hAnsi="Book Antiqua" w:cs="Segoe UI"/>
          <w:color w:val="242424"/>
          <w:kern w:val="0"/>
          <w:lang w:val="es-PR"/>
          <w14:ligatures w14:val="none"/>
        </w:rPr>
        <w:t>, e</w:t>
      </w:r>
      <w:r w:rsidR="0087216E">
        <w:rPr>
          <w:rFonts w:ascii="Book Antiqua" w:eastAsia="Times New Roman" w:hAnsi="Book Antiqua" w:cs="Segoe UI"/>
          <w:color w:val="242424"/>
          <w:kern w:val="0"/>
          <w:lang w:val="es-PR"/>
          <w14:ligatures w14:val="none"/>
        </w:rPr>
        <w:t>ntendemos</w:t>
      </w:r>
      <w:r w:rsidR="003567C5">
        <w:rPr>
          <w:rFonts w:ascii="Book Antiqua" w:eastAsia="Times New Roman" w:hAnsi="Book Antiqua" w:cs="Segoe UI"/>
          <w:color w:val="242424"/>
          <w:kern w:val="0"/>
          <w:lang w:val="es-PR"/>
          <w14:ligatures w14:val="none"/>
        </w:rPr>
        <w:t xml:space="preserve"> que </w:t>
      </w:r>
      <w:r w:rsidR="009D5FA9">
        <w:rPr>
          <w:rFonts w:ascii="Book Antiqua" w:eastAsia="Times New Roman" w:hAnsi="Book Antiqua" w:cs="Segoe UI"/>
          <w:color w:val="242424"/>
          <w:kern w:val="0"/>
          <w:lang w:val="es-PR"/>
          <w14:ligatures w14:val="none"/>
        </w:rPr>
        <w:t>la Ley</w:t>
      </w:r>
      <w:r w:rsidR="00C81B25">
        <w:rPr>
          <w:rFonts w:ascii="Book Antiqua" w:eastAsia="Times New Roman" w:hAnsi="Book Antiqua" w:cs="Segoe UI"/>
          <w:color w:val="242424"/>
          <w:kern w:val="0"/>
          <w:lang w:val="es-PR"/>
          <w14:ligatures w14:val="none"/>
        </w:rPr>
        <w:t xml:space="preserve"> </w:t>
      </w:r>
      <w:r w:rsidR="00D16BCC" w:rsidRPr="00CD0028">
        <w:rPr>
          <w:rFonts w:ascii="Book Antiqua" w:hAnsi="Book Antiqua"/>
          <w:lang w:val="es-PR"/>
        </w:rPr>
        <w:t>107-2025, conocida como “Ley de Administración y Conservación de Documentos Públicos para el Siglo XXI”</w:t>
      </w:r>
      <w:r w:rsidR="009D5FA9">
        <w:rPr>
          <w:rFonts w:ascii="Book Antiqua" w:hAnsi="Book Antiqua"/>
          <w:lang w:val="es-PR"/>
        </w:rPr>
        <w:t xml:space="preserve"> </w:t>
      </w:r>
      <w:r w:rsidR="0092336D">
        <w:rPr>
          <w:rFonts w:ascii="Book Antiqua" w:hAnsi="Book Antiqua"/>
          <w:lang w:val="es-PR"/>
        </w:rPr>
        <w:t>responsabiliza</w:t>
      </w:r>
      <w:r w:rsidR="009D5FA9">
        <w:rPr>
          <w:rFonts w:ascii="Book Antiqua" w:hAnsi="Book Antiqua"/>
          <w:lang w:val="es-PR"/>
        </w:rPr>
        <w:t xml:space="preserve"> y faculta </w:t>
      </w:r>
      <w:r w:rsidR="00F43195">
        <w:rPr>
          <w:rFonts w:ascii="Book Antiqua" w:hAnsi="Book Antiqua"/>
          <w:lang w:val="es-PR"/>
        </w:rPr>
        <w:t xml:space="preserve">de manera clara </w:t>
      </w:r>
      <w:r w:rsidR="003448A4">
        <w:rPr>
          <w:rFonts w:ascii="Book Antiqua" w:hAnsi="Book Antiqua"/>
          <w:lang w:val="es-PR"/>
        </w:rPr>
        <w:t>a</w:t>
      </w:r>
      <w:r w:rsidR="00F43195">
        <w:rPr>
          <w:rFonts w:ascii="Book Antiqua" w:hAnsi="Book Antiqua"/>
          <w:lang w:val="es-PR"/>
        </w:rPr>
        <w:t xml:space="preserve"> PRITS y el ICP en los procesos </w:t>
      </w:r>
      <w:r w:rsidR="003448A4" w:rsidRPr="00CD0028">
        <w:rPr>
          <w:rFonts w:ascii="Book Antiqua" w:hAnsi="Book Antiqua"/>
          <w:lang w:val="es-PR"/>
        </w:rPr>
        <w:t>relacionadas con la digitalización del acervo documental de Puerto Rico</w:t>
      </w:r>
      <w:r w:rsidR="002E754E">
        <w:rPr>
          <w:rFonts w:ascii="Book Antiqua" w:hAnsi="Book Antiqua"/>
          <w:lang w:val="es-PR"/>
        </w:rPr>
        <w:t xml:space="preserve">, lo que incluye </w:t>
      </w:r>
      <w:r w:rsidR="00B031D3">
        <w:rPr>
          <w:rFonts w:ascii="Book Antiqua" w:hAnsi="Book Antiqua"/>
          <w:lang w:val="es-PR"/>
        </w:rPr>
        <w:t xml:space="preserve">las determinaciones sustantivas relacionadas con la clasificación, preservación </w:t>
      </w:r>
      <w:r w:rsidR="00B51DBD">
        <w:rPr>
          <w:rFonts w:ascii="Book Antiqua" w:hAnsi="Book Antiqua"/>
          <w:lang w:val="es-PR"/>
        </w:rPr>
        <w:t>y manejo del patrimonio documental.</w:t>
      </w:r>
    </w:p>
    <w:p w14:paraId="519AAC22" w14:textId="436ADEDD" w:rsidR="00E131D1" w:rsidRDefault="001B2BB4" w:rsidP="00E131D1">
      <w:pPr>
        <w:spacing w:line="240" w:lineRule="auto"/>
        <w:ind w:firstLine="720"/>
        <w:jc w:val="both"/>
        <w:rPr>
          <w:rFonts w:ascii="Book Antiqua" w:hAnsi="Book Antiqua"/>
          <w:lang w:val="es-PR"/>
        </w:rPr>
      </w:pPr>
      <w:r w:rsidRPr="001B2BB4">
        <w:rPr>
          <w:rFonts w:ascii="Book Antiqua" w:eastAsia="Times New Roman" w:hAnsi="Book Antiqua" w:cs="Segoe UI"/>
          <w:color w:val="242424"/>
          <w:kern w:val="0"/>
          <w:lang w:val="es-PR"/>
          <w14:ligatures w14:val="none"/>
        </w:rPr>
        <w:t>Asimismo, la Comisión estima acertadas las recomendaciones de PRITS dirigidas a reforzar el carácter obligatorio de los procesos de revisión y aprobación de proyectos tecnológicos, así como a establecer mecanismos de seguimiento y actualización continua de la información publicada. Estas disposiciones</w:t>
      </w:r>
      <w:r w:rsidR="008914B0">
        <w:rPr>
          <w:rFonts w:ascii="Book Antiqua" w:eastAsia="Times New Roman" w:hAnsi="Book Antiqua" w:cs="Segoe UI"/>
          <w:color w:val="242424"/>
          <w:kern w:val="0"/>
          <w:lang w:val="es-PR"/>
          <w14:ligatures w14:val="none"/>
        </w:rPr>
        <w:t>, que fueron acogidas por el Senado</w:t>
      </w:r>
      <w:r w:rsidR="00104FBE">
        <w:rPr>
          <w:rFonts w:ascii="Book Antiqua" w:eastAsia="Times New Roman" w:hAnsi="Book Antiqua" w:cs="Segoe UI"/>
          <w:color w:val="242424"/>
          <w:kern w:val="0"/>
          <w:lang w:val="es-PR"/>
          <w14:ligatures w14:val="none"/>
        </w:rPr>
        <w:t xml:space="preserve"> de Puerto Rico</w:t>
      </w:r>
      <w:r w:rsidR="008914B0">
        <w:rPr>
          <w:rFonts w:ascii="Book Antiqua" w:eastAsia="Times New Roman" w:hAnsi="Book Antiqua" w:cs="Segoe UI"/>
          <w:color w:val="242424"/>
          <w:kern w:val="0"/>
          <w:lang w:val="es-PR"/>
          <w14:ligatures w14:val="none"/>
        </w:rPr>
        <w:t>,</w:t>
      </w:r>
      <w:r w:rsidRPr="001B2BB4">
        <w:rPr>
          <w:rFonts w:ascii="Book Antiqua" w:eastAsia="Times New Roman" w:hAnsi="Book Antiqua" w:cs="Segoe UI"/>
          <w:color w:val="242424"/>
          <w:kern w:val="0"/>
          <w:lang w:val="es-PR"/>
          <w14:ligatures w14:val="none"/>
        </w:rPr>
        <w:t xml:space="preserve"> contribu</w:t>
      </w:r>
      <w:r w:rsidR="00DF5435">
        <w:rPr>
          <w:rFonts w:ascii="Book Antiqua" w:eastAsia="Times New Roman" w:hAnsi="Book Antiqua" w:cs="Segoe UI"/>
          <w:color w:val="242424"/>
          <w:kern w:val="0"/>
          <w:lang w:val="es-PR"/>
          <w14:ligatures w14:val="none"/>
        </w:rPr>
        <w:t>yen</w:t>
      </w:r>
      <w:r w:rsidRPr="001B2BB4">
        <w:rPr>
          <w:rFonts w:ascii="Book Antiqua" w:eastAsia="Times New Roman" w:hAnsi="Book Antiqua" w:cs="Segoe UI"/>
          <w:color w:val="242424"/>
          <w:kern w:val="0"/>
          <w:lang w:val="es-PR"/>
          <w14:ligatures w14:val="none"/>
        </w:rPr>
        <w:t xml:space="preserve"> a una supervisión más efectiva y a una mayor uniformidad en la implantación de la política pública tecnológica del Gobierno de Puerto Rico</w:t>
      </w:r>
      <w:r w:rsidR="002E0CE1">
        <w:rPr>
          <w:rFonts w:ascii="Book Antiqua" w:eastAsia="Times New Roman" w:hAnsi="Book Antiqua" w:cs="Segoe UI"/>
          <w:color w:val="242424"/>
          <w:kern w:val="0"/>
          <w:lang w:val="es-PR"/>
          <w14:ligatures w14:val="none"/>
        </w:rPr>
        <w:t>.</w:t>
      </w:r>
    </w:p>
    <w:p w14:paraId="0656FC07" w14:textId="3CFC0174" w:rsidR="00127870" w:rsidRPr="00E131D1" w:rsidRDefault="00BE6426" w:rsidP="00E131D1">
      <w:pPr>
        <w:spacing w:line="240" w:lineRule="auto"/>
        <w:ind w:firstLine="720"/>
        <w:jc w:val="both"/>
        <w:rPr>
          <w:rFonts w:ascii="Book Antiqua" w:hAnsi="Book Antiqua"/>
          <w:lang w:val="es-PR"/>
        </w:rPr>
      </w:pPr>
      <w:r>
        <w:rPr>
          <w:rFonts w:ascii="Book Antiqua" w:eastAsia="Times New Roman" w:hAnsi="Book Antiqua" w:cs="Segoe UI"/>
          <w:color w:val="242424"/>
          <w:kern w:val="0"/>
          <w:lang w:val="es-PR"/>
          <w14:ligatures w14:val="none"/>
        </w:rPr>
        <w:lastRenderedPageBreak/>
        <w:t>Esta</w:t>
      </w:r>
      <w:r w:rsidR="001B2BB4" w:rsidRPr="001B2BB4">
        <w:rPr>
          <w:rFonts w:ascii="Book Antiqua" w:eastAsia="Times New Roman" w:hAnsi="Book Antiqua" w:cs="Segoe UI"/>
          <w:color w:val="242424"/>
          <w:kern w:val="0"/>
          <w:lang w:val="es-PR"/>
          <w14:ligatures w14:val="none"/>
        </w:rPr>
        <w:t xml:space="preserve"> Comisión </w:t>
      </w:r>
      <w:r w:rsidR="00B8413D">
        <w:rPr>
          <w:rFonts w:ascii="Book Antiqua" w:eastAsia="Times New Roman" w:hAnsi="Book Antiqua" w:cs="Segoe UI"/>
          <w:color w:val="242424"/>
          <w:kern w:val="0"/>
          <w:lang w:val="es-PR"/>
          <w14:ligatures w14:val="none"/>
        </w:rPr>
        <w:t xml:space="preserve">de Gobierno </w:t>
      </w:r>
      <w:r w:rsidR="001816CD">
        <w:rPr>
          <w:rFonts w:ascii="Book Antiqua" w:eastAsia="Times New Roman" w:hAnsi="Book Antiqua" w:cs="Segoe UI"/>
          <w:color w:val="242424"/>
          <w:kern w:val="0"/>
          <w:lang w:val="es-PR"/>
          <w14:ligatures w14:val="none"/>
        </w:rPr>
        <w:t>entiende que el P. del S. 1031</w:t>
      </w:r>
      <w:r w:rsidR="00226229">
        <w:rPr>
          <w:rFonts w:ascii="Book Antiqua" w:eastAsia="Times New Roman" w:hAnsi="Book Antiqua" w:cs="Segoe UI"/>
          <w:color w:val="242424"/>
          <w:kern w:val="0"/>
          <w:lang w:val="es-PR"/>
          <w14:ligatures w14:val="none"/>
        </w:rPr>
        <w:t xml:space="preserve"> </w:t>
      </w:r>
      <w:r w:rsidR="001B2BB4" w:rsidRPr="001B2BB4">
        <w:rPr>
          <w:rFonts w:ascii="Book Antiqua" w:eastAsia="Times New Roman" w:hAnsi="Book Antiqua" w:cs="Segoe UI"/>
          <w:color w:val="242424"/>
          <w:kern w:val="0"/>
          <w:lang w:val="es-PR"/>
          <w14:ligatures w14:val="none"/>
        </w:rPr>
        <w:t>promueve un balance adecuado entre la transparencia gubernamental, la seguridad de la información y la preservación del patrimonio documental de Puerto Rico. </w:t>
      </w:r>
    </w:p>
    <w:p w14:paraId="520F3F21" w14:textId="357A186A" w:rsidR="00127870" w:rsidRDefault="00127870" w:rsidP="00FE1816">
      <w:pPr>
        <w:spacing w:line="240" w:lineRule="auto"/>
        <w:ind w:firstLine="720"/>
        <w:jc w:val="both"/>
        <w:rPr>
          <w:rFonts w:ascii="Book Antiqua" w:eastAsia="Book Antiqua" w:hAnsi="Book Antiqua" w:cs="Book Antiqua"/>
          <w:lang w:val="es-PR"/>
        </w:rPr>
      </w:pPr>
      <w:r w:rsidRPr="00CF6FB0">
        <w:rPr>
          <w:rFonts w:ascii="Book Antiqua" w:eastAsia="Book Antiqua" w:hAnsi="Book Antiqua" w:cs="Book Antiqua"/>
          <w:b/>
          <w:bCs/>
          <w:color w:val="000000" w:themeColor="text1"/>
          <w:lang w:val="es-ES"/>
        </w:rPr>
        <w:t>POR TODO LO ANTES EXPUESTO</w:t>
      </w:r>
      <w:r w:rsidRPr="00CF6FB0">
        <w:rPr>
          <w:rFonts w:ascii="Book Antiqua" w:eastAsia="Book Antiqua" w:hAnsi="Book Antiqua" w:cs="Book Antiqua"/>
          <w:color w:val="000000" w:themeColor="text1"/>
          <w:lang w:val="es-ES"/>
        </w:rPr>
        <w:t>, l</w:t>
      </w:r>
      <w:r w:rsidRPr="00CF6FB0">
        <w:rPr>
          <w:rFonts w:ascii="Book Antiqua" w:eastAsia="Book Antiqua" w:hAnsi="Book Antiqua" w:cs="Book Antiqua"/>
          <w:color w:val="000000" w:themeColor="text1"/>
          <w:lang w:val="es-PR"/>
        </w:rPr>
        <w:t xml:space="preserve">a Comisión </w:t>
      </w:r>
      <w:r>
        <w:rPr>
          <w:rFonts w:ascii="Book Antiqua" w:eastAsia="Book Antiqua" w:hAnsi="Book Antiqua" w:cs="Book Antiqua"/>
          <w:color w:val="000000" w:themeColor="text1"/>
          <w:lang w:val="es-PR"/>
        </w:rPr>
        <w:t>de</w:t>
      </w:r>
      <w:r w:rsidR="00151EE8">
        <w:rPr>
          <w:rFonts w:ascii="Book Antiqua" w:eastAsia="Book Antiqua" w:hAnsi="Book Antiqua" w:cs="Book Antiqua"/>
          <w:color w:val="000000" w:themeColor="text1"/>
          <w:lang w:val="es-PR"/>
        </w:rPr>
        <w:t xml:space="preserve"> Gobierno</w:t>
      </w:r>
      <w:r>
        <w:rPr>
          <w:rFonts w:ascii="Book Antiqua" w:eastAsia="Book Antiqua" w:hAnsi="Book Antiqua" w:cs="Book Antiqua"/>
          <w:color w:val="000000" w:themeColor="text1"/>
          <w:lang w:val="es-PR"/>
        </w:rPr>
        <w:t xml:space="preserve"> de la </w:t>
      </w:r>
      <w:r w:rsidRPr="00CF6FB0">
        <w:rPr>
          <w:rFonts w:ascii="Book Antiqua" w:eastAsia="Book Antiqua" w:hAnsi="Book Antiqua" w:cs="Book Antiqua"/>
          <w:color w:val="000000" w:themeColor="text1"/>
          <w:lang w:val="es-PR"/>
        </w:rPr>
        <w:t>Cámara de Representantes de Puerto Rico</w:t>
      </w:r>
      <w:r w:rsidRPr="00CF6FB0">
        <w:rPr>
          <w:rFonts w:ascii="Book Antiqua" w:eastAsia="Book Antiqua" w:hAnsi="Book Antiqua" w:cs="Book Antiqua"/>
          <w:color w:val="000000" w:themeColor="text1"/>
          <w:lang w:val="es-ES"/>
        </w:rPr>
        <w:t>, previo estudio y consideración, recomienda la aprobación del P. de</w:t>
      </w:r>
      <w:r>
        <w:rPr>
          <w:rFonts w:ascii="Book Antiqua" w:eastAsia="Book Antiqua" w:hAnsi="Book Antiqua" w:cs="Book Antiqua"/>
          <w:color w:val="000000" w:themeColor="text1"/>
          <w:lang w:val="es-ES"/>
        </w:rPr>
        <w:t xml:space="preserve"> la </w:t>
      </w:r>
      <w:r w:rsidR="00151EE8">
        <w:rPr>
          <w:rFonts w:ascii="Book Antiqua" w:eastAsia="Book Antiqua" w:hAnsi="Book Antiqua" w:cs="Book Antiqua"/>
          <w:color w:val="000000" w:themeColor="text1"/>
          <w:lang w:val="es-ES"/>
        </w:rPr>
        <w:t xml:space="preserve">S. </w:t>
      </w:r>
      <w:r>
        <w:rPr>
          <w:rFonts w:ascii="Book Antiqua" w:eastAsia="Book Antiqua" w:hAnsi="Book Antiqua" w:cs="Book Antiqua"/>
          <w:color w:val="000000" w:themeColor="text1"/>
          <w:lang w:val="es-ES"/>
        </w:rPr>
        <w:t>1</w:t>
      </w:r>
      <w:r w:rsidR="00151EE8">
        <w:rPr>
          <w:rFonts w:ascii="Book Antiqua" w:eastAsia="Book Antiqua" w:hAnsi="Book Antiqua" w:cs="Book Antiqua"/>
          <w:color w:val="000000" w:themeColor="text1"/>
          <w:lang w:val="es-ES"/>
        </w:rPr>
        <w:t>031</w:t>
      </w:r>
      <w:r w:rsidRPr="00CF6FB0">
        <w:rPr>
          <w:rFonts w:ascii="Book Antiqua" w:eastAsia="Book Antiqua" w:hAnsi="Book Antiqua" w:cs="Book Antiqua"/>
          <w:color w:val="000000" w:themeColor="text1"/>
          <w:lang w:val="es-ES"/>
        </w:rPr>
        <w:t xml:space="preserve">, </w:t>
      </w:r>
      <w:r w:rsidRPr="00CF6FB0">
        <w:rPr>
          <w:rFonts w:ascii="Book Antiqua" w:eastAsia="Book Antiqua" w:hAnsi="Book Antiqua" w:cs="Book Antiqua"/>
          <w:lang w:val="es-PR"/>
        </w:rPr>
        <w:t xml:space="preserve">con </w:t>
      </w:r>
      <w:r w:rsidR="001C2204">
        <w:rPr>
          <w:rFonts w:ascii="Book Antiqua" w:eastAsia="Book Antiqua" w:hAnsi="Book Antiqua" w:cs="Book Antiqua"/>
          <w:lang w:val="es-PR"/>
        </w:rPr>
        <w:t xml:space="preserve">las </w:t>
      </w:r>
      <w:r w:rsidRPr="00CF6FB0">
        <w:rPr>
          <w:rFonts w:ascii="Book Antiqua" w:eastAsia="Book Antiqua" w:hAnsi="Book Antiqua" w:cs="Book Antiqua"/>
          <w:lang w:val="es-PR"/>
        </w:rPr>
        <w:t xml:space="preserve">enmiendas </w:t>
      </w:r>
      <w:r w:rsidR="001C2204">
        <w:rPr>
          <w:rFonts w:ascii="Book Antiqua" w:eastAsia="Book Antiqua" w:hAnsi="Book Antiqua" w:cs="Book Antiqua"/>
          <w:lang w:val="es-PR"/>
        </w:rPr>
        <w:t xml:space="preserve">incluidas </w:t>
      </w:r>
      <w:r w:rsidRPr="00CF6FB0">
        <w:rPr>
          <w:rFonts w:ascii="Book Antiqua" w:eastAsia="Book Antiqua" w:hAnsi="Book Antiqua" w:cs="Book Antiqua"/>
          <w:lang w:val="es-PR"/>
        </w:rPr>
        <w:t>en el entirillado electrónico que se acompaña.</w:t>
      </w:r>
      <w:r w:rsidRPr="5EDC41F8">
        <w:rPr>
          <w:rFonts w:ascii="Book Antiqua" w:eastAsia="Book Antiqua" w:hAnsi="Book Antiqua" w:cs="Book Antiqua"/>
          <w:lang w:val="es-PR"/>
        </w:rPr>
        <w:t xml:space="preserve">  </w:t>
      </w:r>
    </w:p>
    <w:p w14:paraId="2DF5C3BC" w14:textId="77777777" w:rsidR="00127870" w:rsidRDefault="00127870" w:rsidP="00FE1816">
      <w:pPr>
        <w:spacing w:after="0" w:line="240" w:lineRule="auto"/>
        <w:contextualSpacing/>
        <w:jc w:val="both"/>
        <w:rPr>
          <w:rFonts w:ascii="Book Antiqua" w:eastAsia="Book Antiqua" w:hAnsi="Book Antiqua" w:cs="Book Antiqua"/>
          <w:color w:val="000000" w:themeColor="text1"/>
          <w:lang w:val="es-PR"/>
        </w:rPr>
      </w:pPr>
    </w:p>
    <w:p w14:paraId="26F34A7F" w14:textId="4862C89B" w:rsidR="00127870" w:rsidRDefault="00127870" w:rsidP="00FE1816">
      <w:pPr>
        <w:spacing w:line="240" w:lineRule="auto"/>
        <w:jc w:val="both"/>
        <w:rPr>
          <w:rFonts w:ascii="Book Antiqua" w:eastAsia="Book Antiqua" w:hAnsi="Book Antiqua" w:cs="Book Antiqua"/>
          <w:b/>
          <w:bCs/>
          <w:color w:val="000000" w:themeColor="text1"/>
          <w:lang w:val="es-ES"/>
        </w:rPr>
      </w:pPr>
      <w:r w:rsidRPr="47B2C723">
        <w:rPr>
          <w:rFonts w:ascii="Book Antiqua" w:eastAsia="Book Antiqua" w:hAnsi="Book Antiqua" w:cs="Book Antiqua"/>
          <w:b/>
          <w:bCs/>
          <w:color w:val="000000" w:themeColor="text1"/>
          <w:lang w:val="es-ES"/>
        </w:rPr>
        <w:t>RESPETUOSAMENTE SOMETIDO,</w:t>
      </w:r>
    </w:p>
    <w:p w14:paraId="0D868BC6" w14:textId="77777777" w:rsidR="004F1C08" w:rsidRDefault="004F1C08" w:rsidP="00FE1816">
      <w:pPr>
        <w:spacing w:after="0" w:line="240" w:lineRule="auto"/>
        <w:jc w:val="both"/>
        <w:rPr>
          <w:rFonts w:ascii="Book Antiqua" w:eastAsia="Book Antiqua" w:hAnsi="Book Antiqua" w:cs="Book Antiqua"/>
          <w:color w:val="000000" w:themeColor="text1"/>
          <w:lang w:val="es-ES"/>
        </w:rPr>
      </w:pPr>
    </w:p>
    <w:p w14:paraId="6DB1985F" w14:textId="77777777" w:rsidR="004F1C08" w:rsidRDefault="004F1C08" w:rsidP="00FE1816">
      <w:pPr>
        <w:spacing w:after="0" w:line="240" w:lineRule="auto"/>
        <w:jc w:val="both"/>
        <w:rPr>
          <w:rFonts w:ascii="Book Antiqua" w:eastAsia="Book Antiqua" w:hAnsi="Book Antiqua" w:cs="Book Antiqua"/>
          <w:color w:val="000000" w:themeColor="text1"/>
          <w:lang w:val="es-ES"/>
        </w:rPr>
      </w:pPr>
    </w:p>
    <w:p w14:paraId="019EF699" w14:textId="7DACEA9E" w:rsidR="00152D9E" w:rsidRPr="00803C9E" w:rsidRDefault="00151EE8" w:rsidP="00FE1816">
      <w:pPr>
        <w:spacing w:after="0" w:line="240" w:lineRule="auto"/>
        <w:jc w:val="both"/>
        <w:rPr>
          <w:rFonts w:ascii="Book Antiqua" w:eastAsia="Book Antiqua" w:hAnsi="Book Antiqua" w:cs="Book Antiqua"/>
          <w:color w:val="000000" w:themeColor="text1"/>
          <w:lang w:val="es-ES"/>
        </w:rPr>
      </w:pPr>
      <w:r w:rsidRPr="00803C9E">
        <w:rPr>
          <w:rFonts w:ascii="Book Antiqua" w:eastAsia="Book Antiqua" w:hAnsi="Book Antiqua" w:cs="Book Antiqua"/>
          <w:color w:val="000000" w:themeColor="text1"/>
          <w:lang w:val="es-ES"/>
        </w:rPr>
        <w:t xml:space="preserve">Hon. </w:t>
      </w:r>
      <w:r w:rsidR="00386AD4" w:rsidRPr="00803C9E">
        <w:rPr>
          <w:rFonts w:ascii="Book Antiqua" w:eastAsia="Book Antiqua" w:hAnsi="Book Antiqua" w:cs="Book Antiqua"/>
          <w:color w:val="000000" w:themeColor="text1"/>
          <w:lang w:val="es-ES"/>
        </w:rPr>
        <w:t>Víctor</w:t>
      </w:r>
      <w:r w:rsidR="00152D9E" w:rsidRPr="00803C9E">
        <w:rPr>
          <w:rFonts w:ascii="Book Antiqua" w:eastAsia="Book Antiqua" w:hAnsi="Book Antiqua" w:cs="Book Antiqua"/>
          <w:color w:val="000000" w:themeColor="text1"/>
          <w:lang w:val="es-ES"/>
        </w:rPr>
        <w:t xml:space="preserve"> L. Par</w:t>
      </w:r>
      <w:r w:rsidR="00386AD4">
        <w:rPr>
          <w:rFonts w:ascii="Book Antiqua" w:eastAsia="Book Antiqua" w:hAnsi="Book Antiqua" w:cs="Book Antiqua"/>
          <w:color w:val="000000" w:themeColor="text1"/>
          <w:lang w:val="es-ES"/>
        </w:rPr>
        <w:t>é</w:t>
      </w:r>
      <w:r w:rsidR="00152D9E" w:rsidRPr="00803C9E">
        <w:rPr>
          <w:rFonts w:ascii="Book Antiqua" w:eastAsia="Book Antiqua" w:hAnsi="Book Antiqua" w:cs="Book Antiqua"/>
          <w:color w:val="000000" w:themeColor="text1"/>
          <w:lang w:val="es-ES"/>
        </w:rPr>
        <w:t>s Otero</w:t>
      </w:r>
    </w:p>
    <w:p w14:paraId="1A17741C" w14:textId="787A6F51" w:rsidR="00152D9E" w:rsidRPr="00803C9E" w:rsidRDefault="00152D9E" w:rsidP="00FE1816">
      <w:pPr>
        <w:spacing w:after="0" w:line="240" w:lineRule="auto"/>
        <w:jc w:val="both"/>
        <w:rPr>
          <w:rFonts w:ascii="Book Antiqua" w:eastAsia="Book Antiqua" w:hAnsi="Book Antiqua" w:cs="Book Antiqua"/>
          <w:color w:val="000000" w:themeColor="text1"/>
          <w:lang w:val="es-ES"/>
        </w:rPr>
      </w:pPr>
      <w:r w:rsidRPr="00803C9E">
        <w:rPr>
          <w:rFonts w:ascii="Book Antiqua" w:eastAsia="Book Antiqua" w:hAnsi="Book Antiqua" w:cs="Book Antiqua"/>
          <w:color w:val="000000" w:themeColor="text1"/>
          <w:lang w:val="es-ES"/>
        </w:rPr>
        <w:t>Presidente</w:t>
      </w:r>
    </w:p>
    <w:p w14:paraId="3665789E" w14:textId="7F023941" w:rsidR="00803C9E" w:rsidRPr="00803C9E" w:rsidRDefault="00803C9E" w:rsidP="00FE1816">
      <w:pPr>
        <w:spacing w:after="0" w:line="240" w:lineRule="auto"/>
        <w:jc w:val="both"/>
        <w:rPr>
          <w:rFonts w:ascii="Book Antiqua" w:eastAsia="Book Antiqua" w:hAnsi="Book Antiqua" w:cs="Book Antiqua"/>
          <w:color w:val="000000" w:themeColor="text1"/>
          <w:lang w:val="es-ES"/>
        </w:rPr>
      </w:pPr>
      <w:r w:rsidRPr="00803C9E">
        <w:rPr>
          <w:rFonts w:ascii="Book Antiqua" w:eastAsia="Book Antiqua" w:hAnsi="Book Antiqua" w:cs="Book Antiqua"/>
          <w:color w:val="000000" w:themeColor="text1"/>
          <w:lang w:val="es-ES"/>
        </w:rPr>
        <w:t>Comisión de Gobierno</w:t>
      </w:r>
    </w:p>
    <w:p w14:paraId="2504A133" w14:textId="77777777" w:rsidR="00CD0028" w:rsidRPr="00CD0028" w:rsidRDefault="00CD0028" w:rsidP="00FE1816">
      <w:pPr>
        <w:spacing w:line="240" w:lineRule="auto"/>
        <w:jc w:val="both"/>
        <w:rPr>
          <w:rFonts w:ascii="Book Antiqua" w:hAnsi="Book Antiqua"/>
          <w:lang w:val="es-PR"/>
        </w:rPr>
      </w:pPr>
    </w:p>
    <w:p w14:paraId="7E85FA3F" w14:textId="77777777" w:rsidR="00AD76E7" w:rsidRDefault="00AD76E7" w:rsidP="00CD0028">
      <w:pPr>
        <w:jc w:val="both"/>
        <w:rPr>
          <w:rFonts w:ascii="Book Antiqua" w:hAnsi="Book Antiqua"/>
          <w:lang w:val="es-PR"/>
        </w:rPr>
      </w:pPr>
    </w:p>
    <w:p w14:paraId="0A84C05A" w14:textId="77777777" w:rsidR="00AD76E7" w:rsidRDefault="00AD76E7" w:rsidP="00CD0028">
      <w:pPr>
        <w:jc w:val="both"/>
        <w:rPr>
          <w:rFonts w:ascii="Book Antiqua" w:hAnsi="Book Antiqua"/>
          <w:lang w:val="es-PR"/>
        </w:rPr>
      </w:pPr>
    </w:p>
    <w:p w14:paraId="5B52926A" w14:textId="77777777" w:rsidR="00AD76E7" w:rsidRDefault="00AD76E7" w:rsidP="00CD0028">
      <w:pPr>
        <w:jc w:val="both"/>
        <w:rPr>
          <w:rFonts w:ascii="Book Antiqua" w:hAnsi="Book Antiqua"/>
          <w:lang w:val="es-PR"/>
        </w:rPr>
      </w:pPr>
    </w:p>
    <w:p w14:paraId="4FE8D7D0" w14:textId="77777777" w:rsidR="00AD76E7" w:rsidRDefault="00AD76E7" w:rsidP="00CD0028">
      <w:pPr>
        <w:jc w:val="both"/>
        <w:rPr>
          <w:rFonts w:ascii="Book Antiqua" w:hAnsi="Book Antiqua"/>
          <w:lang w:val="es-PR"/>
        </w:rPr>
      </w:pPr>
    </w:p>
    <w:p w14:paraId="5C1DD8BD" w14:textId="77777777" w:rsidR="006E6B70" w:rsidRDefault="006E6B70" w:rsidP="006E6B70">
      <w:pPr>
        <w:suppressLineNumbers/>
        <w:spacing w:after="0" w:line="240" w:lineRule="auto"/>
        <w:jc w:val="both"/>
        <w:rPr>
          <w:rFonts w:ascii="Book Antiqua" w:hAnsi="Book Antiqua"/>
          <w:lang w:val="es-PR"/>
        </w:rPr>
      </w:pPr>
    </w:p>
    <w:p w14:paraId="5A73005C" w14:textId="77777777" w:rsidR="00F362A5" w:rsidRDefault="00F362A5" w:rsidP="006E6B70">
      <w:pPr>
        <w:suppressLineNumbers/>
        <w:spacing w:after="0" w:line="240" w:lineRule="auto"/>
        <w:jc w:val="both"/>
        <w:rPr>
          <w:rFonts w:ascii="Book Antiqua" w:hAnsi="Book Antiqua"/>
          <w:lang w:val="es-PR"/>
        </w:rPr>
      </w:pPr>
    </w:p>
    <w:p w14:paraId="52C85871" w14:textId="77777777" w:rsidR="00F362A5" w:rsidRPr="006E6B70" w:rsidRDefault="00F362A5" w:rsidP="006E6B70">
      <w:pPr>
        <w:suppressLineNumbers/>
        <w:spacing w:after="0" w:line="240" w:lineRule="auto"/>
        <w:jc w:val="both"/>
        <w:rPr>
          <w:rFonts w:ascii="Book Antiqua" w:eastAsia="Times New Roman" w:hAnsi="Book Antiqua" w:cs="Arial"/>
          <w:color w:val="000000"/>
          <w:kern w:val="0"/>
          <w:sz w:val="32"/>
          <w:szCs w:val="32"/>
          <w:lang w:val="es-ES"/>
          <w14:ligatures w14:val="none"/>
        </w:rPr>
      </w:pPr>
    </w:p>
    <w:p w14:paraId="5BB3EE7F" w14:textId="77777777" w:rsidR="00FE1816" w:rsidRDefault="00FE1816" w:rsidP="006E6B70">
      <w:pPr>
        <w:suppressLineNumbers/>
        <w:spacing w:after="0" w:line="480" w:lineRule="auto"/>
        <w:jc w:val="both"/>
        <w:rPr>
          <w:rFonts w:ascii="Book Antiqua" w:eastAsia="Times New Roman" w:hAnsi="Book Antiqua" w:cs="Times New Roman"/>
          <w:b/>
          <w:bCs/>
          <w:color w:val="000000"/>
          <w:kern w:val="0"/>
          <w:szCs w:val="20"/>
          <w:lang w:val="es-ES"/>
          <w14:ligatures w14:val="none"/>
        </w:rPr>
      </w:pPr>
    </w:p>
    <w:p w14:paraId="19DE26DB" w14:textId="77777777" w:rsidR="00FE1816" w:rsidRDefault="00FE1816" w:rsidP="006E6B70">
      <w:pPr>
        <w:suppressLineNumbers/>
        <w:spacing w:after="0" w:line="480" w:lineRule="auto"/>
        <w:jc w:val="both"/>
        <w:rPr>
          <w:rFonts w:ascii="Book Antiqua" w:eastAsia="Times New Roman" w:hAnsi="Book Antiqua" w:cs="Times New Roman"/>
          <w:b/>
          <w:bCs/>
          <w:color w:val="000000"/>
          <w:kern w:val="0"/>
          <w:szCs w:val="20"/>
          <w:lang w:val="es-ES"/>
          <w14:ligatures w14:val="none"/>
        </w:rPr>
      </w:pPr>
    </w:p>
    <w:p w14:paraId="6C4D1E35" w14:textId="77777777" w:rsidR="00FE1816" w:rsidRDefault="00FE1816" w:rsidP="006E6B70">
      <w:pPr>
        <w:suppressLineNumbers/>
        <w:spacing w:after="0" w:line="480" w:lineRule="auto"/>
        <w:jc w:val="both"/>
        <w:rPr>
          <w:rFonts w:ascii="Book Antiqua" w:eastAsia="Times New Roman" w:hAnsi="Book Antiqua" w:cs="Times New Roman"/>
          <w:b/>
          <w:bCs/>
          <w:color w:val="000000"/>
          <w:kern w:val="0"/>
          <w:szCs w:val="20"/>
          <w:lang w:val="es-ES"/>
          <w14:ligatures w14:val="none"/>
        </w:rPr>
      </w:pPr>
    </w:p>
    <w:p w14:paraId="6754F3B2" w14:textId="77777777" w:rsidR="00FE1816" w:rsidRDefault="00FE1816" w:rsidP="006E6B70">
      <w:pPr>
        <w:suppressLineNumbers/>
        <w:spacing w:after="0" w:line="480" w:lineRule="auto"/>
        <w:jc w:val="both"/>
        <w:rPr>
          <w:rFonts w:ascii="Book Antiqua" w:eastAsia="Times New Roman" w:hAnsi="Book Antiqua" w:cs="Times New Roman"/>
          <w:b/>
          <w:bCs/>
          <w:color w:val="000000"/>
          <w:kern w:val="0"/>
          <w:szCs w:val="20"/>
          <w:lang w:val="es-ES"/>
          <w14:ligatures w14:val="none"/>
        </w:rPr>
      </w:pPr>
    </w:p>
    <w:p w14:paraId="3CAD3C0F" w14:textId="77777777" w:rsidR="006E6B70" w:rsidRPr="006E6B70" w:rsidRDefault="006E6B70" w:rsidP="006E6B70">
      <w:pPr>
        <w:spacing w:after="0" w:line="240" w:lineRule="auto"/>
        <w:ind w:firstLine="720"/>
        <w:jc w:val="both"/>
        <w:rPr>
          <w:rFonts w:ascii="Book Antiqua" w:eastAsia="Times New Roman" w:hAnsi="Book Antiqua" w:cs="Times New Roman"/>
          <w:kern w:val="0"/>
          <w:lang w:val="es-ES"/>
          <w14:ligatures w14:val="none"/>
        </w:rPr>
      </w:pPr>
    </w:p>
    <w:p w14:paraId="5E76B696" w14:textId="77777777" w:rsidR="006E6B70" w:rsidRPr="006E6B70" w:rsidRDefault="006E6B70" w:rsidP="006E6B70">
      <w:pPr>
        <w:spacing w:after="0" w:line="240" w:lineRule="auto"/>
        <w:ind w:firstLine="720"/>
        <w:jc w:val="both"/>
        <w:rPr>
          <w:rFonts w:ascii="Book Antiqua" w:eastAsia="Times New Roman" w:hAnsi="Book Antiqua" w:cs="Times New Roman"/>
          <w:kern w:val="0"/>
          <w:lang w:val="es-PR"/>
          <w14:ligatures w14:val="none"/>
        </w:rPr>
      </w:pPr>
    </w:p>
    <w:sectPr w:rsidR="006E6B70" w:rsidRPr="006E6B70" w:rsidSect="000B2C6E">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BDCD4" w14:textId="77777777" w:rsidR="003A7F5E" w:rsidRDefault="003A7F5E" w:rsidP="000B2C6E">
      <w:pPr>
        <w:spacing w:after="0" w:line="240" w:lineRule="auto"/>
      </w:pPr>
      <w:r>
        <w:separator/>
      </w:r>
    </w:p>
  </w:endnote>
  <w:endnote w:type="continuationSeparator" w:id="0">
    <w:p w14:paraId="4C0C744E" w14:textId="77777777" w:rsidR="003A7F5E" w:rsidRDefault="003A7F5E" w:rsidP="000B2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2FC6F" w14:textId="77777777" w:rsidR="003A7F5E" w:rsidRDefault="003A7F5E" w:rsidP="000B2C6E">
      <w:pPr>
        <w:spacing w:after="0" w:line="240" w:lineRule="auto"/>
      </w:pPr>
      <w:r>
        <w:separator/>
      </w:r>
    </w:p>
  </w:footnote>
  <w:footnote w:type="continuationSeparator" w:id="0">
    <w:p w14:paraId="15EB3CCD" w14:textId="77777777" w:rsidR="003A7F5E" w:rsidRDefault="003A7F5E" w:rsidP="000B2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i/>
        <w:iCs/>
        <w:sz w:val="22"/>
        <w:szCs w:val="22"/>
      </w:rPr>
      <w:id w:val="52979705"/>
      <w:docPartObj>
        <w:docPartGallery w:val="Page Numbers (Top of Page)"/>
        <w:docPartUnique/>
      </w:docPartObj>
    </w:sdtPr>
    <w:sdtEndPr>
      <w:rPr>
        <w:noProof/>
      </w:rPr>
    </w:sdtEndPr>
    <w:sdtContent>
      <w:p w14:paraId="17FEDF8A" w14:textId="2F0275D4" w:rsidR="000B2C6E" w:rsidRPr="004F5EA3" w:rsidRDefault="000B2C6E" w:rsidP="000B2C6E">
        <w:pPr>
          <w:pStyle w:val="Header"/>
          <w:rPr>
            <w:rFonts w:ascii="Book Antiqua" w:hAnsi="Book Antiqua"/>
            <w:i/>
            <w:iCs/>
            <w:noProof/>
            <w:sz w:val="22"/>
            <w:szCs w:val="22"/>
            <w:lang w:val="es-PR"/>
          </w:rPr>
        </w:pPr>
        <w:r w:rsidRPr="004F5EA3">
          <w:rPr>
            <w:rFonts w:ascii="Book Antiqua" w:hAnsi="Book Antiqua"/>
            <w:i/>
            <w:iCs/>
            <w:sz w:val="22"/>
            <w:szCs w:val="22"/>
            <w:lang w:val="es-PR"/>
          </w:rPr>
          <w:t>Comisión de Gobierno</w:t>
        </w:r>
        <w:r w:rsidRPr="004F5EA3">
          <w:rPr>
            <w:rFonts w:ascii="Book Antiqua" w:hAnsi="Book Antiqua"/>
            <w:i/>
            <w:iCs/>
            <w:sz w:val="22"/>
            <w:szCs w:val="22"/>
            <w:lang w:val="es-PR"/>
          </w:rPr>
          <w:tab/>
        </w:r>
        <w:r w:rsidRPr="004F5EA3">
          <w:rPr>
            <w:rFonts w:ascii="Book Antiqua" w:hAnsi="Book Antiqua"/>
            <w:i/>
            <w:iCs/>
            <w:sz w:val="22"/>
            <w:szCs w:val="22"/>
            <w:lang w:val="es-PR"/>
          </w:rPr>
          <w:tab/>
          <w:t xml:space="preserve">Página </w:t>
        </w:r>
        <w:r w:rsidRPr="000B2C6E">
          <w:rPr>
            <w:rFonts w:ascii="Book Antiqua" w:hAnsi="Book Antiqua"/>
            <w:i/>
            <w:iCs/>
            <w:sz w:val="22"/>
            <w:szCs w:val="22"/>
          </w:rPr>
          <w:fldChar w:fldCharType="begin"/>
        </w:r>
        <w:r w:rsidRPr="004F5EA3">
          <w:rPr>
            <w:rFonts w:ascii="Book Antiqua" w:hAnsi="Book Antiqua"/>
            <w:i/>
            <w:iCs/>
            <w:sz w:val="22"/>
            <w:szCs w:val="22"/>
            <w:lang w:val="es-PR"/>
          </w:rPr>
          <w:instrText xml:space="preserve"> PAGE   \* MERGEFORMAT </w:instrText>
        </w:r>
        <w:r w:rsidRPr="000B2C6E">
          <w:rPr>
            <w:rFonts w:ascii="Book Antiqua" w:hAnsi="Book Antiqua"/>
            <w:i/>
            <w:iCs/>
            <w:sz w:val="22"/>
            <w:szCs w:val="22"/>
          </w:rPr>
          <w:fldChar w:fldCharType="separate"/>
        </w:r>
        <w:r w:rsidRPr="004F5EA3">
          <w:rPr>
            <w:rFonts w:ascii="Book Antiqua" w:hAnsi="Book Antiqua"/>
            <w:i/>
            <w:iCs/>
            <w:noProof/>
            <w:sz w:val="22"/>
            <w:szCs w:val="22"/>
            <w:lang w:val="es-PR"/>
          </w:rPr>
          <w:t>2</w:t>
        </w:r>
        <w:r w:rsidRPr="000B2C6E">
          <w:rPr>
            <w:rFonts w:ascii="Book Antiqua" w:hAnsi="Book Antiqua"/>
            <w:i/>
            <w:iCs/>
            <w:noProof/>
            <w:sz w:val="22"/>
            <w:szCs w:val="22"/>
          </w:rPr>
          <w:fldChar w:fldCharType="end"/>
        </w:r>
      </w:p>
      <w:p w14:paraId="0F0CFEE2" w14:textId="1DCDF090" w:rsidR="000B2C6E" w:rsidRPr="000B2C6E" w:rsidRDefault="000B2C6E" w:rsidP="000B2C6E">
        <w:pPr>
          <w:pStyle w:val="Header"/>
          <w:rPr>
            <w:rFonts w:ascii="Book Antiqua" w:hAnsi="Book Antiqua"/>
            <w:i/>
            <w:iCs/>
            <w:sz w:val="22"/>
            <w:szCs w:val="22"/>
            <w:lang w:val="es-ES"/>
          </w:rPr>
        </w:pPr>
        <w:r w:rsidRPr="000B2C6E">
          <w:rPr>
            <w:rFonts w:ascii="Book Antiqua" w:hAnsi="Book Antiqua"/>
            <w:i/>
            <w:iCs/>
            <w:noProof/>
            <w:sz w:val="22"/>
            <w:szCs w:val="22"/>
            <w:lang w:val="es-ES"/>
          </w:rPr>
          <w:t>Informe Positivo sobre el P. del S. 1031</w:t>
        </w:r>
      </w:p>
    </w:sdtContent>
  </w:sdt>
  <w:p w14:paraId="3C253CC1" w14:textId="77777777" w:rsidR="000B2C6E" w:rsidRPr="000B2C6E" w:rsidRDefault="000B2C6E">
    <w:pPr>
      <w:pStyle w:val="Header"/>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70"/>
    <w:rsid w:val="000403FC"/>
    <w:rsid w:val="00043BA7"/>
    <w:rsid w:val="00071784"/>
    <w:rsid w:val="00084811"/>
    <w:rsid w:val="000B2C6E"/>
    <w:rsid w:val="000B3A16"/>
    <w:rsid w:val="000E1A06"/>
    <w:rsid w:val="000E5A03"/>
    <w:rsid w:val="00104FBE"/>
    <w:rsid w:val="0011195F"/>
    <w:rsid w:val="00127870"/>
    <w:rsid w:val="00132B2F"/>
    <w:rsid w:val="00151EE8"/>
    <w:rsid w:val="00152D9E"/>
    <w:rsid w:val="001816CD"/>
    <w:rsid w:val="00186EA4"/>
    <w:rsid w:val="001B2BB4"/>
    <w:rsid w:val="001C2204"/>
    <w:rsid w:val="002048F5"/>
    <w:rsid w:val="00226229"/>
    <w:rsid w:val="00243617"/>
    <w:rsid w:val="0026352D"/>
    <w:rsid w:val="0027682C"/>
    <w:rsid w:val="002E0CE1"/>
    <w:rsid w:val="002E754E"/>
    <w:rsid w:val="00304A29"/>
    <w:rsid w:val="00320D73"/>
    <w:rsid w:val="003448A4"/>
    <w:rsid w:val="003514A6"/>
    <w:rsid w:val="003567C5"/>
    <w:rsid w:val="003661D2"/>
    <w:rsid w:val="00366470"/>
    <w:rsid w:val="0036791C"/>
    <w:rsid w:val="00386AD4"/>
    <w:rsid w:val="00397343"/>
    <w:rsid w:val="00397387"/>
    <w:rsid w:val="003A7F5E"/>
    <w:rsid w:val="003D0560"/>
    <w:rsid w:val="003F54BB"/>
    <w:rsid w:val="00443D60"/>
    <w:rsid w:val="004948F3"/>
    <w:rsid w:val="004D47D6"/>
    <w:rsid w:val="004E163D"/>
    <w:rsid w:val="004F1C08"/>
    <w:rsid w:val="004F5EA3"/>
    <w:rsid w:val="00540834"/>
    <w:rsid w:val="00555D43"/>
    <w:rsid w:val="00575C3B"/>
    <w:rsid w:val="00580BDA"/>
    <w:rsid w:val="005A19EA"/>
    <w:rsid w:val="005D41C6"/>
    <w:rsid w:val="005E4256"/>
    <w:rsid w:val="00656BB3"/>
    <w:rsid w:val="00683532"/>
    <w:rsid w:val="006C7D4D"/>
    <w:rsid w:val="006D2B20"/>
    <w:rsid w:val="006E2248"/>
    <w:rsid w:val="006E6B70"/>
    <w:rsid w:val="00700878"/>
    <w:rsid w:val="00701638"/>
    <w:rsid w:val="0071284C"/>
    <w:rsid w:val="007167DE"/>
    <w:rsid w:val="00733B56"/>
    <w:rsid w:val="00754447"/>
    <w:rsid w:val="00792B15"/>
    <w:rsid w:val="007B304C"/>
    <w:rsid w:val="007C21D4"/>
    <w:rsid w:val="007E5439"/>
    <w:rsid w:val="007F50DA"/>
    <w:rsid w:val="007F57F2"/>
    <w:rsid w:val="007F5A52"/>
    <w:rsid w:val="00803C75"/>
    <w:rsid w:val="00803C9E"/>
    <w:rsid w:val="00817EDB"/>
    <w:rsid w:val="008435A0"/>
    <w:rsid w:val="00862880"/>
    <w:rsid w:val="008706DD"/>
    <w:rsid w:val="0087216E"/>
    <w:rsid w:val="0089122F"/>
    <w:rsid w:val="008914B0"/>
    <w:rsid w:val="008B7DAF"/>
    <w:rsid w:val="008C4F03"/>
    <w:rsid w:val="008E4BD0"/>
    <w:rsid w:val="0092336D"/>
    <w:rsid w:val="00927971"/>
    <w:rsid w:val="00975672"/>
    <w:rsid w:val="00980F04"/>
    <w:rsid w:val="00981BA4"/>
    <w:rsid w:val="00986470"/>
    <w:rsid w:val="009A4973"/>
    <w:rsid w:val="009C7678"/>
    <w:rsid w:val="009D2CD0"/>
    <w:rsid w:val="009D4AEA"/>
    <w:rsid w:val="009D5FA9"/>
    <w:rsid w:val="00A00524"/>
    <w:rsid w:val="00A06995"/>
    <w:rsid w:val="00A21EEF"/>
    <w:rsid w:val="00A406EA"/>
    <w:rsid w:val="00A7424F"/>
    <w:rsid w:val="00A82B2E"/>
    <w:rsid w:val="00A85E53"/>
    <w:rsid w:val="00AC3C4E"/>
    <w:rsid w:val="00AC5BEF"/>
    <w:rsid w:val="00AD76E7"/>
    <w:rsid w:val="00AE32B5"/>
    <w:rsid w:val="00AF2957"/>
    <w:rsid w:val="00B031D3"/>
    <w:rsid w:val="00B40600"/>
    <w:rsid w:val="00B51DBD"/>
    <w:rsid w:val="00B7422F"/>
    <w:rsid w:val="00B8413D"/>
    <w:rsid w:val="00B9621E"/>
    <w:rsid w:val="00BC324C"/>
    <w:rsid w:val="00BC697D"/>
    <w:rsid w:val="00BE6426"/>
    <w:rsid w:val="00BF75E9"/>
    <w:rsid w:val="00C10775"/>
    <w:rsid w:val="00C1420F"/>
    <w:rsid w:val="00C23731"/>
    <w:rsid w:val="00C25B34"/>
    <w:rsid w:val="00C45C0D"/>
    <w:rsid w:val="00C50864"/>
    <w:rsid w:val="00C52B2C"/>
    <w:rsid w:val="00C73126"/>
    <w:rsid w:val="00C804F5"/>
    <w:rsid w:val="00C81B25"/>
    <w:rsid w:val="00C979FB"/>
    <w:rsid w:val="00CD0028"/>
    <w:rsid w:val="00CE2C9A"/>
    <w:rsid w:val="00D16BCC"/>
    <w:rsid w:val="00D22183"/>
    <w:rsid w:val="00D24CCA"/>
    <w:rsid w:val="00D46FA9"/>
    <w:rsid w:val="00D82967"/>
    <w:rsid w:val="00D945BB"/>
    <w:rsid w:val="00DD1738"/>
    <w:rsid w:val="00DE0A13"/>
    <w:rsid w:val="00DF498A"/>
    <w:rsid w:val="00DF5435"/>
    <w:rsid w:val="00E1119D"/>
    <w:rsid w:val="00E131D1"/>
    <w:rsid w:val="00E2310B"/>
    <w:rsid w:val="00E70803"/>
    <w:rsid w:val="00E75891"/>
    <w:rsid w:val="00E8552D"/>
    <w:rsid w:val="00EC64EE"/>
    <w:rsid w:val="00EC75A7"/>
    <w:rsid w:val="00F362A5"/>
    <w:rsid w:val="00F43195"/>
    <w:rsid w:val="00F60F4B"/>
    <w:rsid w:val="00F873E6"/>
    <w:rsid w:val="00FB6C8E"/>
    <w:rsid w:val="00FD5087"/>
    <w:rsid w:val="00FE1816"/>
    <w:rsid w:val="00FE7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B848"/>
  <w15:chartTrackingRefBased/>
  <w15:docId w15:val="{EDD562BC-FE66-42AC-9202-E99BADD2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B70"/>
    <w:rPr>
      <w:rFonts w:eastAsiaTheme="majorEastAsia" w:cstheme="majorBidi"/>
      <w:color w:val="272727" w:themeColor="text1" w:themeTint="D8"/>
    </w:rPr>
  </w:style>
  <w:style w:type="paragraph" w:styleId="Title">
    <w:name w:val="Title"/>
    <w:basedOn w:val="Normal"/>
    <w:next w:val="Normal"/>
    <w:link w:val="TitleChar"/>
    <w:uiPriority w:val="10"/>
    <w:qFormat/>
    <w:rsid w:val="006E6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B70"/>
    <w:pPr>
      <w:spacing w:before="160"/>
      <w:jc w:val="center"/>
    </w:pPr>
    <w:rPr>
      <w:i/>
      <w:iCs/>
      <w:color w:val="404040" w:themeColor="text1" w:themeTint="BF"/>
    </w:rPr>
  </w:style>
  <w:style w:type="character" w:customStyle="1" w:styleId="QuoteChar">
    <w:name w:val="Quote Char"/>
    <w:basedOn w:val="DefaultParagraphFont"/>
    <w:link w:val="Quote"/>
    <w:uiPriority w:val="29"/>
    <w:rsid w:val="006E6B70"/>
    <w:rPr>
      <w:i/>
      <w:iCs/>
      <w:color w:val="404040" w:themeColor="text1" w:themeTint="BF"/>
    </w:rPr>
  </w:style>
  <w:style w:type="paragraph" w:styleId="ListParagraph">
    <w:name w:val="List Paragraph"/>
    <w:basedOn w:val="Normal"/>
    <w:uiPriority w:val="34"/>
    <w:qFormat/>
    <w:rsid w:val="006E6B70"/>
    <w:pPr>
      <w:ind w:left="720"/>
      <w:contextualSpacing/>
    </w:pPr>
  </w:style>
  <w:style w:type="character" w:styleId="IntenseEmphasis">
    <w:name w:val="Intense Emphasis"/>
    <w:basedOn w:val="DefaultParagraphFont"/>
    <w:uiPriority w:val="21"/>
    <w:qFormat/>
    <w:rsid w:val="006E6B70"/>
    <w:rPr>
      <w:i/>
      <w:iCs/>
      <w:color w:val="0F4761" w:themeColor="accent1" w:themeShade="BF"/>
    </w:rPr>
  </w:style>
  <w:style w:type="paragraph" w:styleId="IntenseQuote">
    <w:name w:val="Intense Quote"/>
    <w:basedOn w:val="Normal"/>
    <w:next w:val="Normal"/>
    <w:link w:val="IntenseQuoteChar"/>
    <w:uiPriority w:val="30"/>
    <w:qFormat/>
    <w:rsid w:val="006E6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B70"/>
    <w:rPr>
      <w:i/>
      <w:iCs/>
      <w:color w:val="0F4761" w:themeColor="accent1" w:themeShade="BF"/>
    </w:rPr>
  </w:style>
  <w:style w:type="character" w:styleId="IntenseReference">
    <w:name w:val="Intense Reference"/>
    <w:basedOn w:val="DefaultParagraphFont"/>
    <w:uiPriority w:val="32"/>
    <w:qFormat/>
    <w:rsid w:val="006E6B70"/>
    <w:rPr>
      <w:b/>
      <w:bCs/>
      <w:smallCaps/>
      <w:color w:val="0F4761" w:themeColor="accent1" w:themeShade="BF"/>
      <w:spacing w:val="5"/>
    </w:rPr>
  </w:style>
  <w:style w:type="paragraph" w:styleId="Header">
    <w:name w:val="header"/>
    <w:basedOn w:val="Normal"/>
    <w:link w:val="HeaderChar"/>
    <w:uiPriority w:val="99"/>
    <w:unhideWhenUsed/>
    <w:rsid w:val="000B2C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C6E"/>
  </w:style>
  <w:style w:type="paragraph" w:styleId="Footer">
    <w:name w:val="footer"/>
    <w:basedOn w:val="Normal"/>
    <w:link w:val="FooterChar"/>
    <w:uiPriority w:val="99"/>
    <w:unhideWhenUsed/>
    <w:rsid w:val="000B2C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A6C92-CFFC-4678-848B-091A95CC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3497</Words>
  <Characters>19933</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M. Questell Aguirre</dc:creator>
  <cp:keywords/>
  <dc:description/>
  <cp:lastModifiedBy>Camyl Moreno Pantojas</cp:lastModifiedBy>
  <cp:revision>2</cp:revision>
  <cp:lastPrinted>2026-06-09T14:40:00Z</cp:lastPrinted>
  <dcterms:created xsi:type="dcterms:W3CDTF">2026-06-22T16:57:00Z</dcterms:created>
  <dcterms:modified xsi:type="dcterms:W3CDTF">2026-06-22T16:57:00Z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26ae1cee216b5287b5d18a12863c41908827891f85f06196477ecbd849813269</vt:lpwstr>
  </property>
</Properties>
</file>