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3030E711" w:rsidR="00ED30AA" w:rsidRPr="003946B5" w:rsidRDefault="00B35EAE" w:rsidP="00ED30AA">
      <w:pPr>
        <w:jc w:val="center"/>
        <w:rPr>
          <w:rFonts w:ascii="Book Antiqua" w:hAnsi="Book Antiqua"/>
          <w:sz w:val="28"/>
          <w:szCs w:val="28"/>
          <w:lang w:val="es-ES"/>
        </w:rPr>
      </w:pPr>
      <w:r w:rsidRPr="003946B5">
        <w:rPr>
          <w:rFonts w:ascii="Book Antiqua" w:hAnsi="Book Antiqua"/>
          <w:b/>
          <w:sz w:val="28"/>
          <w:szCs w:val="28"/>
          <w:lang w:val="es-ES"/>
        </w:rPr>
        <w:t>G</w:t>
      </w:r>
      <w:r w:rsidR="00ED30AA" w:rsidRPr="003946B5">
        <w:rPr>
          <w:rFonts w:ascii="Book Antiqua" w:hAnsi="Book Antiqua"/>
          <w:b/>
          <w:sz w:val="28"/>
          <w:szCs w:val="28"/>
          <w:lang w:val="es-ES"/>
        </w:rPr>
        <w:t>OBIERNO DE PUERTO RICO</w:t>
      </w:r>
    </w:p>
    <w:p w14:paraId="73AB2208" w14:textId="77777777" w:rsidR="00ED30AA" w:rsidRPr="003946B5"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3946B5" w14:paraId="53F9BF01" w14:textId="77777777" w:rsidTr="00ED30AA">
        <w:tc>
          <w:tcPr>
            <w:tcW w:w="3139" w:type="dxa"/>
            <w:hideMark/>
          </w:tcPr>
          <w:p w14:paraId="0745955B" w14:textId="77777777" w:rsidR="00ED30AA" w:rsidRPr="003946B5" w:rsidRDefault="00ED30AA" w:rsidP="00ED30AA">
            <w:pPr>
              <w:rPr>
                <w:rFonts w:ascii="Book Antiqua" w:hAnsi="Book Antiqua"/>
                <w:szCs w:val="24"/>
                <w:lang w:val="es-ES"/>
              </w:rPr>
            </w:pPr>
            <w:r w:rsidRPr="003946B5">
              <w:rPr>
                <w:rFonts w:ascii="Book Antiqua" w:hAnsi="Book Antiqua"/>
                <w:szCs w:val="24"/>
                <w:lang w:val="es-ES"/>
              </w:rPr>
              <w:t>20</w:t>
            </w:r>
            <w:r w:rsidRPr="003946B5">
              <w:rPr>
                <w:rFonts w:ascii="Book Antiqua" w:hAnsi="Book Antiqua"/>
                <w:szCs w:val="24"/>
                <w:vertAlign w:val="superscript"/>
                <w:lang w:val="es-ES"/>
              </w:rPr>
              <w:t>ma</w:t>
            </w:r>
            <w:r w:rsidRPr="003946B5">
              <w:rPr>
                <w:rFonts w:ascii="Book Antiqua" w:hAnsi="Book Antiqua"/>
                <w:szCs w:val="24"/>
                <w:lang w:val="es-ES"/>
              </w:rPr>
              <w:t>Asamblea</w:t>
            </w:r>
          </w:p>
          <w:p w14:paraId="137F6EB2" w14:textId="4171334E" w:rsidR="00ED30AA" w:rsidRPr="003946B5" w:rsidRDefault="00ED30AA" w:rsidP="00ED30AA">
            <w:pPr>
              <w:rPr>
                <w:rFonts w:ascii="Book Antiqua" w:hAnsi="Book Antiqua"/>
                <w:szCs w:val="24"/>
                <w:lang w:val="es-ES"/>
              </w:rPr>
            </w:pPr>
            <w:r w:rsidRPr="003946B5">
              <w:rPr>
                <w:rFonts w:ascii="Book Antiqua" w:hAnsi="Book Antiqua"/>
                <w:szCs w:val="24"/>
                <w:lang w:val="es-ES"/>
              </w:rPr>
              <w:t xml:space="preserve">        Legislativa</w:t>
            </w:r>
          </w:p>
        </w:tc>
        <w:tc>
          <w:tcPr>
            <w:tcW w:w="3095" w:type="dxa"/>
          </w:tcPr>
          <w:p w14:paraId="1AC663B4" w14:textId="77777777" w:rsidR="00ED30AA" w:rsidRPr="003946B5" w:rsidRDefault="00ED30AA" w:rsidP="00ED30AA">
            <w:pPr>
              <w:jc w:val="center"/>
              <w:rPr>
                <w:rFonts w:ascii="Book Antiqua" w:hAnsi="Book Antiqua"/>
                <w:szCs w:val="24"/>
                <w:lang w:val="es-ES"/>
              </w:rPr>
            </w:pPr>
          </w:p>
        </w:tc>
        <w:tc>
          <w:tcPr>
            <w:tcW w:w="3126" w:type="dxa"/>
            <w:hideMark/>
          </w:tcPr>
          <w:p w14:paraId="47EBBD58" w14:textId="1BD71AE8"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w:t>
            </w:r>
            <w:r w:rsidR="00A66CF3" w:rsidRPr="003946B5">
              <w:rPr>
                <w:rFonts w:ascii="Book Antiqua" w:hAnsi="Book Antiqua"/>
                <w:szCs w:val="24"/>
                <w:lang w:val="es-ES"/>
              </w:rPr>
              <w:t>3</w:t>
            </w:r>
            <w:r w:rsidR="00A66CF3" w:rsidRPr="003946B5">
              <w:rPr>
                <w:rFonts w:ascii="Book Antiqua" w:hAnsi="Book Antiqua"/>
                <w:szCs w:val="24"/>
                <w:vertAlign w:val="superscript"/>
                <w:lang w:val="es-ES"/>
              </w:rPr>
              <w:t>ra</w:t>
            </w:r>
            <w:r w:rsidRPr="003946B5">
              <w:rPr>
                <w:rFonts w:ascii="Book Antiqua" w:hAnsi="Book Antiqua"/>
                <w:szCs w:val="24"/>
                <w:lang w:val="es-ES"/>
              </w:rPr>
              <w:t xml:space="preserve"> Sesión </w:t>
            </w:r>
          </w:p>
          <w:p w14:paraId="39CBA15A" w14:textId="076179CC"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Ordinaria</w:t>
            </w:r>
          </w:p>
        </w:tc>
      </w:tr>
    </w:tbl>
    <w:p w14:paraId="2F017266" w14:textId="77777777" w:rsidR="00ED30AA" w:rsidRPr="003946B5" w:rsidRDefault="00ED30AA" w:rsidP="00ED30AA">
      <w:pPr>
        <w:jc w:val="center"/>
        <w:rPr>
          <w:rFonts w:ascii="Book Antiqua" w:hAnsi="Book Antiqua"/>
          <w:b/>
          <w:bCs/>
          <w:sz w:val="36"/>
          <w:szCs w:val="36"/>
          <w:lang w:val="es-ES"/>
        </w:rPr>
      </w:pPr>
      <w:r w:rsidRPr="003946B5">
        <w:rPr>
          <w:rFonts w:ascii="Book Antiqua" w:hAnsi="Book Antiqua"/>
          <w:b/>
          <w:bCs/>
          <w:sz w:val="36"/>
          <w:szCs w:val="36"/>
          <w:lang w:val="es-ES"/>
        </w:rPr>
        <w:t>CÁMARA DE REPRESENTANTES</w:t>
      </w:r>
    </w:p>
    <w:p w14:paraId="658E8DB7" w14:textId="77777777" w:rsidR="00ED30AA" w:rsidRPr="003946B5" w:rsidRDefault="00ED30AA" w:rsidP="00ED30AA">
      <w:pPr>
        <w:jc w:val="center"/>
        <w:rPr>
          <w:rFonts w:ascii="Book Antiqua" w:hAnsi="Book Antiqua"/>
          <w:sz w:val="28"/>
          <w:szCs w:val="28"/>
          <w:lang w:val="es-ES"/>
        </w:rPr>
      </w:pPr>
    </w:p>
    <w:p w14:paraId="28DF9D71" w14:textId="57D1DEAF" w:rsidR="00ED30AA" w:rsidRPr="003946B5" w:rsidRDefault="00ED30AA" w:rsidP="00ED30AA">
      <w:pPr>
        <w:jc w:val="center"/>
        <w:rPr>
          <w:rFonts w:ascii="Book Antiqua" w:hAnsi="Book Antiqua"/>
          <w:b/>
          <w:sz w:val="52"/>
          <w:szCs w:val="52"/>
          <w:lang w:val="es-ES"/>
        </w:rPr>
      </w:pPr>
      <w:r w:rsidRPr="003946B5">
        <w:rPr>
          <w:rFonts w:ascii="Book Antiqua" w:hAnsi="Book Antiqua"/>
          <w:b/>
          <w:sz w:val="52"/>
          <w:szCs w:val="52"/>
          <w:lang w:val="es-ES"/>
        </w:rPr>
        <w:t xml:space="preserve">P. </w:t>
      </w:r>
      <w:r w:rsidR="00B35EAE" w:rsidRPr="003946B5">
        <w:rPr>
          <w:rFonts w:ascii="Book Antiqua" w:hAnsi="Book Antiqua"/>
          <w:b/>
          <w:sz w:val="52"/>
          <w:szCs w:val="52"/>
          <w:lang w:val="es-ES"/>
        </w:rPr>
        <w:t>del S.</w:t>
      </w:r>
      <w:r w:rsidRPr="003946B5">
        <w:rPr>
          <w:rFonts w:ascii="Book Antiqua" w:hAnsi="Book Antiqua"/>
          <w:b/>
          <w:sz w:val="52"/>
          <w:szCs w:val="52"/>
          <w:lang w:val="es-ES"/>
        </w:rPr>
        <w:t xml:space="preserve"> </w:t>
      </w:r>
      <w:r w:rsidR="00233018">
        <w:rPr>
          <w:rFonts w:ascii="Book Antiqua" w:hAnsi="Book Antiqua"/>
          <w:b/>
          <w:sz w:val="52"/>
          <w:szCs w:val="52"/>
          <w:lang w:val="es-ES"/>
        </w:rPr>
        <w:t>1034</w:t>
      </w:r>
    </w:p>
    <w:p w14:paraId="35CFB7DE" w14:textId="77777777" w:rsidR="00ED30AA" w:rsidRPr="003946B5" w:rsidRDefault="00ED30AA" w:rsidP="00ED30AA">
      <w:pPr>
        <w:jc w:val="center"/>
        <w:rPr>
          <w:rFonts w:ascii="Book Antiqua" w:hAnsi="Book Antiqua"/>
          <w:sz w:val="28"/>
          <w:szCs w:val="28"/>
          <w:lang w:val="es-ES"/>
        </w:rPr>
      </w:pPr>
    </w:p>
    <w:p w14:paraId="25A7CA79" w14:textId="04792010" w:rsidR="00ED30AA" w:rsidRPr="003946B5" w:rsidRDefault="00ED30AA" w:rsidP="00ED30AA">
      <w:pPr>
        <w:jc w:val="center"/>
        <w:rPr>
          <w:rFonts w:ascii="Book Antiqua" w:hAnsi="Book Antiqua"/>
          <w:sz w:val="28"/>
          <w:szCs w:val="28"/>
          <w:lang w:val="es-ES"/>
        </w:rPr>
      </w:pPr>
      <w:r w:rsidRPr="003946B5">
        <w:rPr>
          <w:rFonts w:ascii="Book Antiqua" w:hAnsi="Book Antiqua"/>
          <w:sz w:val="28"/>
          <w:szCs w:val="28"/>
          <w:lang w:val="es-ES"/>
        </w:rPr>
        <w:t>INFORME POSITIVO</w:t>
      </w:r>
    </w:p>
    <w:p w14:paraId="310F564E" w14:textId="77777777" w:rsidR="00ED30AA" w:rsidRPr="003946B5" w:rsidRDefault="00ED30AA" w:rsidP="00ED30AA">
      <w:pPr>
        <w:jc w:val="center"/>
        <w:rPr>
          <w:rFonts w:ascii="Book Antiqua" w:hAnsi="Book Antiqua"/>
          <w:bCs/>
          <w:sz w:val="28"/>
          <w:szCs w:val="28"/>
          <w:lang w:val="es-ES"/>
        </w:rPr>
      </w:pPr>
    </w:p>
    <w:p w14:paraId="346EB9B7" w14:textId="32FA8C41" w:rsidR="00ED30AA" w:rsidRPr="003946B5" w:rsidRDefault="00E6395C" w:rsidP="00ED30AA">
      <w:pPr>
        <w:jc w:val="center"/>
        <w:rPr>
          <w:rFonts w:ascii="Book Antiqua" w:hAnsi="Book Antiqua"/>
          <w:szCs w:val="24"/>
          <w:lang w:val="es-ES"/>
        </w:rPr>
      </w:pPr>
      <w:r>
        <w:rPr>
          <w:rFonts w:ascii="Book Antiqua" w:hAnsi="Book Antiqua"/>
          <w:bCs/>
          <w:szCs w:val="24"/>
          <w:lang w:val="es-ES"/>
        </w:rPr>
        <w:t xml:space="preserve">23 </w:t>
      </w:r>
      <w:r w:rsidR="00A66CF3" w:rsidRPr="003946B5">
        <w:rPr>
          <w:rFonts w:ascii="Book Antiqua" w:hAnsi="Book Antiqua"/>
          <w:bCs/>
          <w:szCs w:val="24"/>
          <w:lang w:val="es-ES"/>
        </w:rPr>
        <w:t xml:space="preserve">DE </w:t>
      </w:r>
      <w:r w:rsidR="00C04006">
        <w:rPr>
          <w:rFonts w:ascii="Book Antiqua" w:hAnsi="Book Antiqua"/>
          <w:bCs/>
          <w:szCs w:val="24"/>
          <w:lang w:val="es-ES"/>
        </w:rPr>
        <w:t>JUNIO</w:t>
      </w:r>
      <w:r w:rsidR="00A66CF3" w:rsidRPr="003946B5">
        <w:rPr>
          <w:rFonts w:ascii="Book Antiqua" w:hAnsi="Book Antiqua"/>
          <w:bCs/>
          <w:szCs w:val="24"/>
          <w:lang w:val="es-ES"/>
        </w:rPr>
        <w:t xml:space="preserve"> DE 2026</w:t>
      </w:r>
    </w:p>
    <w:p w14:paraId="62161C4E" w14:textId="77777777" w:rsidR="00ED30AA" w:rsidRPr="003946B5" w:rsidRDefault="00ED30AA" w:rsidP="00AA6704">
      <w:pPr>
        <w:rPr>
          <w:rFonts w:ascii="Book Antiqua" w:hAnsi="Book Antiqua"/>
          <w:sz w:val="28"/>
          <w:szCs w:val="28"/>
          <w:lang w:val="es-ES"/>
        </w:rPr>
      </w:pPr>
    </w:p>
    <w:p w14:paraId="0548D559" w14:textId="77777777" w:rsidR="00ED30AA" w:rsidRPr="003946B5" w:rsidRDefault="00ED30AA" w:rsidP="00ED30AA">
      <w:pPr>
        <w:rPr>
          <w:rFonts w:ascii="Book Antiqua" w:hAnsi="Book Antiqua"/>
          <w:b/>
          <w:bCs/>
          <w:szCs w:val="24"/>
          <w:lang w:val="es-ES"/>
        </w:rPr>
      </w:pPr>
      <w:r w:rsidRPr="003946B5">
        <w:rPr>
          <w:rFonts w:ascii="Book Antiqua" w:hAnsi="Book Antiqua"/>
          <w:b/>
          <w:bCs/>
          <w:szCs w:val="24"/>
          <w:lang w:val="es-ES"/>
        </w:rPr>
        <w:t>A LA CÁMARA DE REPRESENTANTES DE PUERTO RICO:</w:t>
      </w:r>
    </w:p>
    <w:p w14:paraId="562D7838" w14:textId="77777777" w:rsidR="00ED30AA" w:rsidRPr="003946B5" w:rsidRDefault="00ED30AA" w:rsidP="00ED30AA">
      <w:pPr>
        <w:jc w:val="center"/>
        <w:rPr>
          <w:rFonts w:ascii="Book Antiqua" w:hAnsi="Book Antiqua"/>
          <w:b/>
          <w:bCs/>
          <w:szCs w:val="24"/>
          <w:lang w:val="es-ES"/>
        </w:rPr>
      </w:pPr>
    </w:p>
    <w:p w14:paraId="5E0546D4" w14:textId="0A722A3D" w:rsidR="00ED30AA" w:rsidRPr="003946B5" w:rsidRDefault="00ED30AA" w:rsidP="000761FB">
      <w:pPr>
        <w:ind w:firstLine="720"/>
        <w:jc w:val="both"/>
        <w:rPr>
          <w:rFonts w:ascii="Book Antiqua" w:hAnsi="Book Antiqua"/>
          <w:szCs w:val="24"/>
          <w:lang w:val="es-ES"/>
        </w:rPr>
      </w:pPr>
      <w:r w:rsidRPr="003946B5">
        <w:rPr>
          <w:rFonts w:ascii="Book Antiqua" w:hAnsi="Book Antiqua"/>
          <w:szCs w:val="24"/>
          <w:lang w:val="es-ES"/>
        </w:rPr>
        <w:t>La Comisión de</w:t>
      </w:r>
      <w:r w:rsidR="007D44E4" w:rsidRPr="003946B5">
        <w:rPr>
          <w:rFonts w:ascii="Book Antiqua" w:hAnsi="Book Antiqua"/>
          <w:szCs w:val="24"/>
          <w:lang w:val="es-ES"/>
        </w:rPr>
        <w:t>l</w:t>
      </w:r>
      <w:r w:rsidRPr="003946B5">
        <w:rPr>
          <w:rFonts w:ascii="Book Antiqua" w:hAnsi="Book Antiqua"/>
          <w:szCs w:val="24"/>
          <w:lang w:val="es-ES"/>
        </w:rPr>
        <w:t xml:space="preserve"> </w:t>
      </w:r>
      <w:r w:rsidR="007D44E4" w:rsidRPr="003946B5">
        <w:rPr>
          <w:rFonts w:ascii="Book Antiqua" w:hAnsi="Book Antiqua"/>
          <w:szCs w:val="24"/>
          <w:lang w:val="es-ES"/>
        </w:rPr>
        <w:t>Trabajo y Asuntos Laborales</w:t>
      </w:r>
      <w:r w:rsidRPr="003946B5">
        <w:rPr>
          <w:rFonts w:ascii="Book Antiqua" w:hAnsi="Book Antiqua"/>
          <w:szCs w:val="24"/>
          <w:lang w:val="es-ES"/>
        </w:rPr>
        <w:t xml:space="preserve"> de la Cámara de Representantes de Puerto Rico, tienen el honor de recomendar a este Augusto Cuerpo la aprobación del </w:t>
      </w:r>
      <w:r w:rsidR="00AA6704" w:rsidRPr="003946B5">
        <w:rPr>
          <w:rFonts w:ascii="Book Antiqua" w:hAnsi="Book Antiqua"/>
          <w:b/>
          <w:bCs/>
          <w:szCs w:val="24"/>
          <w:lang w:val="es-ES"/>
        </w:rPr>
        <w:t>P. de</w:t>
      </w:r>
      <w:r w:rsidR="00B35EAE" w:rsidRPr="003946B5">
        <w:rPr>
          <w:rFonts w:ascii="Book Antiqua" w:hAnsi="Book Antiqua"/>
          <w:b/>
          <w:bCs/>
          <w:szCs w:val="24"/>
          <w:lang w:val="es-ES"/>
        </w:rPr>
        <w:t>l S</w:t>
      </w:r>
      <w:r w:rsidR="00AA6704" w:rsidRPr="003946B5">
        <w:rPr>
          <w:rFonts w:ascii="Book Antiqua" w:hAnsi="Book Antiqua"/>
          <w:b/>
          <w:bCs/>
          <w:szCs w:val="24"/>
          <w:lang w:val="es-ES"/>
        </w:rPr>
        <w:t xml:space="preserve">. </w:t>
      </w:r>
      <w:r w:rsidR="00233018">
        <w:rPr>
          <w:rFonts w:ascii="Book Antiqua" w:hAnsi="Book Antiqua"/>
          <w:b/>
          <w:bCs/>
          <w:szCs w:val="24"/>
          <w:lang w:val="es-ES"/>
        </w:rPr>
        <w:t>1034</w:t>
      </w:r>
      <w:r w:rsidR="000D0E7E">
        <w:rPr>
          <w:rFonts w:ascii="Book Antiqua" w:hAnsi="Book Antiqua"/>
          <w:szCs w:val="24"/>
          <w:lang w:val="es-ES"/>
        </w:rPr>
        <w:t xml:space="preserve"> </w:t>
      </w:r>
      <w:r w:rsidR="00233018" w:rsidRPr="00233018">
        <w:rPr>
          <w:rFonts w:ascii="Book Antiqua" w:hAnsi="Book Antiqua"/>
          <w:szCs w:val="24"/>
          <w:lang w:val="es-ES"/>
        </w:rPr>
        <w:t>sin enmiendas.</w:t>
      </w:r>
    </w:p>
    <w:p w14:paraId="45434038" w14:textId="77777777" w:rsidR="00380AE8" w:rsidRPr="003946B5" w:rsidRDefault="00380AE8" w:rsidP="00ED30AA">
      <w:pPr>
        <w:jc w:val="center"/>
        <w:rPr>
          <w:rFonts w:ascii="Book Antiqua" w:hAnsi="Book Antiqua"/>
          <w:b/>
          <w:bCs/>
          <w:szCs w:val="24"/>
          <w:lang w:val="es-ES"/>
        </w:rPr>
      </w:pPr>
    </w:p>
    <w:p w14:paraId="0B7B1DF1" w14:textId="4EC3B6A9" w:rsidR="00ED30AA" w:rsidRPr="003946B5" w:rsidRDefault="00ED30AA" w:rsidP="00ED30AA">
      <w:pPr>
        <w:jc w:val="center"/>
        <w:rPr>
          <w:rFonts w:ascii="Book Antiqua" w:hAnsi="Book Antiqua"/>
          <w:b/>
          <w:bCs/>
          <w:szCs w:val="24"/>
          <w:lang w:val="es-ES"/>
        </w:rPr>
      </w:pPr>
      <w:r w:rsidRPr="003946B5">
        <w:rPr>
          <w:rFonts w:ascii="Book Antiqua" w:hAnsi="Book Antiqua"/>
          <w:b/>
          <w:bCs/>
          <w:szCs w:val="24"/>
          <w:lang w:val="es-ES"/>
        </w:rPr>
        <w:t>ALCANCE DE LA MEDIDA</w:t>
      </w:r>
    </w:p>
    <w:p w14:paraId="0D3861BF" w14:textId="77777777" w:rsidR="00ED30AA" w:rsidRPr="003946B5" w:rsidRDefault="00ED30AA" w:rsidP="00ED30AA">
      <w:pPr>
        <w:jc w:val="center"/>
        <w:rPr>
          <w:rFonts w:ascii="Book Antiqua" w:hAnsi="Book Antiqua"/>
          <w:szCs w:val="24"/>
          <w:lang w:val="es-ES"/>
        </w:rPr>
      </w:pPr>
    </w:p>
    <w:p w14:paraId="0F78F1F6" w14:textId="28A5EE50" w:rsidR="001061A0" w:rsidRPr="001061A0" w:rsidRDefault="003346E2" w:rsidP="001061A0">
      <w:pPr>
        <w:ind w:left="540" w:hanging="540"/>
        <w:jc w:val="both"/>
        <w:rPr>
          <w:rFonts w:ascii="Book Antiqua" w:hAnsi="Book Antiqua"/>
          <w:szCs w:val="24"/>
          <w:lang w:val="es-PR"/>
        </w:rPr>
      </w:pPr>
      <w:r>
        <w:rPr>
          <w:rFonts w:ascii="Book Antiqua" w:hAnsi="Book Antiqua"/>
          <w:szCs w:val="24"/>
          <w:lang w:val="es-PR"/>
        </w:rPr>
        <w:t>“</w:t>
      </w:r>
      <w:r w:rsidR="001061A0" w:rsidRPr="001061A0">
        <w:rPr>
          <w:rFonts w:ascii="Book Antiqua" w:hAnsi="Book Antiqua"/>
          <w:szCs w:val="24"/>
          <w:lang w:val="es-PR"/>
        </w:rPr>
        <w:t>Para</w:t>
      </w:r>
      <w:r w:rsidR="00233018" w:rsidRPr="00233018">
        <w:rPr>
          <w:rFonts w:ascii="Book Antiqua" w:hAnsi="Book Antiqua"/>
          <w:szCs w:val="24"/>
          <w:lang w:val="es-PR"/>
        </w:rPr>
        <w:t xml:space="preserve"> </w:t>
      </w:r>
      <w:r w:rsidRPr="003346E2">
        <w:rPr>
          <w:rFonts w:ascii="Book Antiqua" w:hAnsi="Book Antiqua"/>
          <w:szCs w:val="24"/>
          <w:lang w:val="es-PR"/>
        </w:rPr>
        <w:t>enmendar la Sección 15 de la Ley Núm. 2 de 17 de octubre de 1961, según enmendada, conocida como “Ley de Procedimiento Sumario de Reclamaciones Laborales” a fin de proveer para el recobro de las costas del litigio al trabajador(a) prevaleciente; y para otros fines relacionados.</w:t>
      </w:r>
      <w:r>
        <w:rPr>
          <w:rFonts w:ascii="Book Antiqua" w:hAnsi="Book Antiqua"/>
          <w:szCs w:val="24"/>
          <w:lang w:val="es-PR"/>
        </w:rPr>
        <w:t>”</w:t>
      </w:r>
    </w:p>
    <w:p w14:paraId="3FF83D0F" w14:textId="77777777" w:rsidR="008D4ABA" w:rsidRPr="001061A0" w:rsidRDefault="008D4ABA" w:rsidP="000761FB">
      <w:pPr>
        <w:rPr>
          <w:rFonts w:ascii="Book Antiqua" w:hAnsi="Book Antiqua"/>
          <w:b/>
          <w:szCs w:val="24"/>
          <w:lang w:val="es-PR"/>
        </w:rPr>
      </w:pPr>
    </w:p>
    <w:p w14:paraId="294A170E" w14:textId="52591E9D" w:rsidR="00ED30AA" w:rsidRPr="003946B5" w:rsidRDefault="00ED30AA" w:rsidP="00ED30AA">
      <w:pPr>
        <w:jc w:val="center"/>
        <w:rPr>
          <w:rFonts w:ascii="Book Antiqua" w:hAnsi="Book Antiqua"/>
          <w:b/>
          <w:szCs w:val="24"/>
          <w:lang w:val="es-ES"/>
        </w:rPr>
      </w:pPr>
      <w:r w:rsidRPr="003946B5">
        <w:rPr>
          <w:rFonts w:ascii="Book Antiqua" w:hAnsi="Book Antiqua"/>
          <w:b/>
          <w:szCs w:val="24"/>
          <w:lang w:val="es-ES"/>
        </w:rPr>
        <w:t>ANÁLISIS DE LA MEDIDA</w:t>
      </w:r>
    </w:p>
    <w:p w14:paraId="1A632F82" w14:textId="77777777" w:rsidR="00ED30AA" w:rsidRPr="003946B5" w:rsidRDefault="00ED30AA" w:rsidP="00ED30AA">
      <w:pPr>
        <w:jc w:val="center"/>
        <w:rPr>
          <w:rFonts w:ascii="Book Antiqua" w:hAnsi="Book Antiqua"/>
          <w:b/>
          <w:bCs/>
          <w:szCs w:val="24"/>
          <w:lang w:val="es-ES"/>
        </w:rPr>
      </w:pPr>
    </w:p>
    <w:p w14:paraId="6BDC0A67" w14:textId="7088BB5B" w:rsidR="003A34D5" w:rsidRPr="003A34D5" w:rsidRDefault="001C0C85" w:rsidP="003A34D5">
      <w:pPr>
        <w:ind w:firstLine="720"/>
        <w:jc w:val="both"/>
        <w:rPr>
          <w:rFonts w:ascii="Book Antiqua" w:hAnsi="Book Antiqua"/>
          <w:b/>
          <w:szCs w:val="24"/>
          <w:lang w:val="es-ES"/>
        </w:rPr>
      </w:pPr>
      <w:r w:rsidRPr="003946B5">
        <w:rPr>
          <w:rFonts w:ascii="Book Antiqua" w:hAnsi="Book Antiqua"/>
          <w:bCs/>
          <w:szCs w:val="24"/>
          <w:lang w:val="es-ES"/>
        </w:rPr>
        <w:t xml:space="preserve">La Comisión </w:t>
      </w:r>
      <w:r w:rsidR="007D44E4" w:rsidRPr="003946B5">
        <w:rPr>
          <w:rFonts w:ascii="Book Antiqua" w:hAnsi="Book Antiqua"/>
          <w:bCs/>
          <w:szCs w:val="24"/>
          <w:lang w:val="es-ES"/>
        </w:rPr>
        <w:t>del Trabajo y Asuntos Laborales</w:t>
      </w:r>
      <w:r w:rsidRPr="003946B5">
        <w:rPr>
          <w:rFonts w:ascii="Book Antiqua" w:hAnsi="Book Antiqua"/>
          <w:bCs/>
          <w:szCs w:val="24"/>
          <w:lang w:val="es-ES"/>
        </w:rPr>
        <w:t xml:space="preserve"> de la Cámara de Representantes de Puerto Rico, para evaluar el presente Proyecto, </w:t>
      </w:r>
      <w:r w:rsidR="00C04006">
        <w:rPr>
          <w:rFonts w:ascii="Book Antiqua" w:hAnsi="Book Antiqua"/>
          <w:bCs/>
          <w:szCs w:val="24"/>
          <w:lang w:val="es-ES"/>
        </w:rPr>
        <w:t xml:space="preserve">evaluó los </w:t>
      </w:r>
      <w:r w:rsidRPr="003946B5">
        <w:rPr>
          <w:rFonts w:ascii="Book Antiqua" w:hAnsi="Book Antiqua"/>
          <w:bCs/>
          <w:szCs w:val="24"/>
          <w:lang w:val="es-ES"/>
        </w:rPr>
        <w:t xml:space="preserve">memoriales explicativos </w:t>
      </w:r>
      <w:r w:rsidR="00C04006">
        <w:rPr>
          <w:rFonts w:ascii="Book Antiqua" w:hAnsi="Book Antiqua"/>
          <w:bCs/>
          <w:szCs w:val="24"/>
          <w:lang w:val="es-ES"/>
        </w:rPr>
        <w:t>sometido</w:t>
      </w:r>
      <w:r w:rsidR="00404335">
        <w:rPr>
          <w:rFonts w:ascii="Book Antiqua" w:hAnsi="Book Antiqua"/>
          <w:bCs/>
          <w:szCs w:val="24"/>
          <w:lang w:val="es-ES"/>
        </w:rPr>
        <w:t>s</w:t>
      </w:r>
      <w:r w:rsidR="00C04006">
        <w:rPr>
          <w:rFonts w:ascii="Book Antiqua" w:hAnsi="Book Antiqua"/>
          <w:bCs/>
          <w:szCs w:val="24"/>
          <w:lang w:val="es-ES"/>
        </w:rPr>
        <w:t xml:space="preserve"> por el </w:t>
      </w:r>
      <w:r w:rsidR="000761FB" w:rsidRPr="003946B5">
        <w:rPr>
          <w:rFonts w:ascii="Book Antiqua" w:hAnsi="Book Antiqua"/>
          <w:b/>
          <w:szCs w:val="24"/>
          <w:lang w:val="es-ES"/>
        </w:rPr>
        <w:t>Departamento del Trabajo y Recursos Humanos (DTRH)</w:t>
      </w:r>
      <w:r w:rsidR="00C04006">
        <w:rPr>
          <w:rStyle w:val="FootnoteReference"/>
          <w:rFonts w:ascii="Book Antiqua" w:hAnsi="Book Antiqua"/>
          <w:b/>
          <w:szCs w:val="24"/>
          <w:lang w:val="es-ES"/>
        </w:rPr>
        <w:footnoteReference w:id="1"/>
      </w:r>
      <w:r w:rsidR="009C3FBC" w:rsidRPr="003946B5">
        <w:rPr>
          <w:rFonts w:ascii="Book Antiqua" w:hAnsi="Book Antiqua"/>
          <w:b/>
          <w:szCs w:val="24"/>
          <w:lang w:val="es-ES"/>
        </w:rPr>
        <w:t>,</w:t>
      </w:r>
      <w:r w:rsidR="000761FB" w:rsidRPr="003946B5">
        <w:rPr>
          <w:rFonts w:ascii="Book Antiqua" w:hAnsi="Book Antiqua"/>
          <w:lang w:val="es-PR"/>
        </w:rPr>
        <w:t xml:space="preserve"> </w:t>
      </w:r>
      <w:r w:rsidR="00C04006">
        <w:rPr>
          <w:rFonts w:ascii="Book Antiqua" w:hAnsi="Book Antiqua"/>
          <w:b/>
          <w:szCs w:val="24"/>
          <w:lang w:val="es-ES"/>
        </w:rPr>
        <w:t xml:space="preserve"> </w:t>
      </w:r>
      <w:r w:rsidR="00233018">
        <w:rPr>
          <w:rFonts w:ascii="Book Antiqua" w:hAnsi="Book Antiqua"/>
          <w:b/>
          <w:szCs w:val="24"/>
          <w:lang w:val="es-ES"/>
        </w:rPr>
        <w:t>Departamento de Justicia (DJ</w:t>
      </w:r>
      <w:r w:rsidR="00C04006">
        <w:rPr>
          <w:rFonts w:ascii="Book Antiqua" w:hAnsi="Book Antiqua"/>
          <w:b/>
          <w:szCs w:val="24"/>
          <w:lang w:val="es-ES"/>
        </w:rPr>
        <w:t>)</w:t>
      </w:r>
      <w:r w:rsidR="00C04006">
        <w:rPr>
          <w:rStyle w:val="FootnoteReference"/>
          <w:rFonts w:ascii="Book Antiqua" w:hAnsi="Book Antiqua"/>
          <w:b/>
          <w:szCs w:val="24"/>
          <w:lang w:val="es-ES"/>
        </w:rPr>
        <w:footnoteReference w:id="2"/>
      </w:r>
      <w:r w:rsidR="003A34D5">
        <w:rPr>
          <w:rFonts w:ascii="Book Antiqua" w:hAnsi="Book Antiqua"/>
          <w:b/>
          <w:szCs w:val="24"/>
          <w:lang w:val="es-ES"/>
        </w:rPr>
        <w:t>.</w:t>
      </w:r>
    </w:p>
    <w:p w14:paraId="4491E419" w14:textId="77777777" w:rsidR="003A34D5" w:rsidRDefault="003A34D5" w:rsidP="00D83841">
      <w:pPr>
        <w:ind w:firstLine="720"/>
        <w:jc w:val="center"/>
        <w:rPr>
          <w:rFonts w:ascii="Book Antiqua" w:hAnsi="Book Antiqua"/>
          <w:b/>
          <w:szCs w:val="24"/>
          <w:u w:val="single"/>
          <w:lang w:val="es-ES"/>
        </w:rPr>
      </w:pPr>
    </w:p>
    <w:p w14:paraId="47D99EA0" w14:textId="7388076D" w:rsidR="00D83841" w:rsidRPr="003946B5" w:rsidRDefault="00D83841" w:rsidP="00D83841">
      <w:pPr>
        <w:ind w:firstLine="720"/>
        <w:jc w:val="center"/>
        <w:rPr>
          <w:rFonts w:ascii="Book Antiqua" w:hAnsi="Book Antiqua"/>
          <w:b/>
          <w:szCs w:val="24"/>
          <w:u w:val="single"/>
          <w:lang w:val="es-ES"/>
        </w:rPr>
      </w:pPr>
      <w:r w:rsidRPr="003946B5">
        <w:rPr>
          <w:rFonts w:ascii="Book Antiqua" w:hAnsi="Book Antiqua"/>
          <w:b/>
          <w:szCs w:val="24"/>
          <w:u w:val="single"/>
          <w:lang w:val="es-ES"/>
        </w:rPr>
        <w:t xml:space="preserve">Departamento del Trabajo y Recursos Humanos (DTRH) </w:t>
      </w:r>
    </w:p>
    <w:p w14:paraId="581F60EC" w14:textId="18C24975" w:rsidR="00C04006" w:rsidRDefault="00D83841" w:rsidP="003A34D5">
      <w:pPr>
        <w:ind w:firstLine="720"/>
        <w:jc w:val="center"/>
        <w:rPr>
          <w:rFonts w:ascii="Book Antiqua" w:hAnsi="Book Antiqua"/>
          <w:bCs/>
          <w:szCs w:val="24"/>
          <w:lang w:val="es-ES"/>
        </w:rPr>
      </w:pPr>
      <w:r w:rsidRPr="003946B5">
        <w:rPr>
          <w:rFonts w:ascii="Book Antiqua" w:hAnsi="Book Antiqua"/>
          <w:bCs/>
          <w:szCs w:val="24"/>
          <w:lang w:val="es-ES"/>
        </w:rPr>
        <w:t>(</w:t>
      </w:r>
      <w:r w:rsidR="00C04006">
        <w:rPr>
          <w:rFonts w:ascii="Book Antiqua" w:hAnsi="Book Antiqua"/>
          <w:bCs/>
          <w:szCs w:val="24"/>
          <w:lang w:val="es-ES"/>
        </w:rPr>
        <w:t>1</w:t>
      </w:r>
      <w:r w:rsidR="00233018">
        <w:rPr>
          <w:rFonts w:ascii="Book Antiqua" w:hAnsi="Book Antiqua"/>
          <w:bCs/>
          <w:szCs w:val="24"/>
          <w:lang w:val="es-ES"/>
        </w:rPr>
        <w:t>8</w:t>
      </w:r>
      <w:r w:rsidRPr="003946B5">
        <w:rPr>
          <w:rFonts w:ascii="Book Antiqua" w:hAnsi="Book Antiqua"/>
          <w:bCs/>
          <w:szCs w:val="24"/>
          <w:lang w:val="es-ES"/>
        </w:rPr>
        <w:t xml:space="preserve"> de </w:t>
      </w:r>
      <w:r w:rsidR="00233018">
        <w:rPr>
          <w:rFonts w:ascii="Book Antiqua" w:hAnsi="Book Antiqua"/>
          <w:bCs/>
          <w:szCs w:val="24"/>
          <w:lang w:val="es-ES"/>
        </w:rPr>
        <w:t xml:space="preserve">febrero </w:t>
      </w:r>
      <w:r w:rsidRPr="003946B5">
        <w:rPr>
          <w:rFonts w:ascii="Book Antiqua" w:hAnsi="Book Antiqua"/>
          <w:bCs/>
          <w:szCs w:val="24"/>
          <w:lang w:val="es-ES"/>
        </w:rPr>
        <w:t>de 202</w:t>
      </w:r>
      <w:r w:rsidR="00233018">
        <w:rPr>
          <w:rFonts w:ascii="Book Antiqua" w:hAnsi="Book Antiqua"/>
          <w:bCs/>
          <w:szCs w:val="24"/>
          <w:lang w:val="es-ES"/>
        </w:rPr>
        <w:t>6</w:t>
      </w:r>
      <w:r w:rsidRPr="003946B5">
        <w:rPr>
          <w:rFonts w:ascii="Book Antiqua" w:hAnsi="Book Antiqua"/>
          <w:bCs/>
          <w:szCs w:val="24"/>
          <w:lang w:val="es-ES"/>
        </w:rPr>
        <w:t>)</w:t>
      </w:r>
    </w:p>
    <w:p w14:paraId="3B515B39" w14:textId="77777777" w:rsidR="003A34D5" w:rsidRPr="003946B5" w:rsidRDefault="003A34D5" w:rsidP="003A34D5">
      <w:pPr>
        <w:ind w:firstLine="720"/>
        <w:jc w:val="center"/>
        <w:rPr>
          <w:rFonts w:ascii="Book Antiqua" w:hAnsi="Book Antiqua"/>
          <w:bCs/>
          <w:szCs w:val="24"/>
          <w:lang w:val="es-ES"/>
        </w:rPr>
      </w:pPr>
    </w:p>
    <w:p w14:paraId="75CD50E7" w14:textId="77777777" w:rsidR="00375D96" w:rsidRDefault="00375D96" w:rsidP="00375D96">
      <w:pPr>
        <w:ind w:firstLine="720"/>
        <w:jc w:val="both"/>
        <w:rPr>
          <w:rFonts w:ascii="Book Antiqua" w:hAnsi="Book Antiqua"/>
          <w:bCs/>
          <w:szCs w:val="24"/>
          <w:lang w:val="es-ES"/>
        </w:rPr>
      </w:pPr>
      <w:r>
        <w:rPr>
          <w:rFonts w:ascii="Book Antiqua" w:hAnsi="Book Antiqua"/>
          <w:bCs/>
          <w:szCs w:val="24"/>
          <w:lang w:val="es-ES"/>
        </w:rPr>
        <w:t xml:space="preserve">El </w:t>
      </w:r>
      <w:r w:rsidRPr="00375D96">
        <w:rPr>
          <w:rFonts w:ascii="Book Antiqua" w:hAnsi="Book Antiqua"/>
          <w:bCs/>
          <w:szCs w:val="24"/>
          <w:lang w:val="es-ES"/>
        </w:rPr>
        <w:t xml:space="preserve">DTRH emitió su memorial explicativo fundamenta su postura en su Ley Orgánica (Ley Núm. 15 de 14 de abril de 1931), la cual le impone el deber ministerial de </w:t>
      </w:r>
      <w:r w:rsidRPr="00375D96">
        <w:rPr>
          <w:rFonts w:ascii="Book Antiqua" w:hAnsi="Book Antiqua"/>
          <w:bCs/>
          <w:szCs w:val="24"/>
          <w:lang w:val="es-ES"/>
        </w:rPr>
        <w:lastRenderedPageBreak/>
        <w:t>velar por el bienestar, la dignidad y las mejores condiciones de vida y trabajo de la clase obrera en Puerto Rico.</w:t>
      </w:r>
      <w:r>
        <w:rPr>
          <w:rFonts w:ascii="Book Antiqua" w:hAnsi="Book Antiqua"/>
          <w:bCs/>
          <w:szCs w:val="24"/>
          <w:lang w:val="es-ES"/>
        </w:rPr>
        <w:t xml:space="preserve"> </w:t>
      </w:r>
      <w:r w:rsidRPr="00375D96">
        <w:rPr>
          <w:rFonts w:ascii="Book Antiqua" w:hAnsi="Book Antiqua"/>
          <w:bCs/>
          <w:szCs w:val="24"/>
          <w:lang w:val="es-ES"/>
        </w:rPr>
        <w:t xml:space="preserve">En su análisis, el DTRH argumenta que la Ley Núm. 2 de 17 de octubre de 1961 fue diseñada específicamente como un mecanismo procesal sumario y expedito para equilibrar la evidente desigualdad económica existente entre un patrono y un empleado al momento de litigar. Sin embargo, advierte que la determinación del Tribunal Supremo de Puerto Rico en el caso Clas Fernández v. Metro Health Care Management </w:t>
      </w:r>
      <w:proofErr w:type="spellStart"/>
      <w:r w:rsidRPr="00375D96">
        <w:rPr>
          <w:rFonts w:ascii="Book Antiqua" w:hAnsi="Book Antiqua"/>
          <w:bCs/>
          <w:szCs w:val="24"/>
          <w:lang w:val="es-ES"/>
        </w:rPr>
        <w:t>System</w:t>
      </w:r>
      <w:proofErr w:type="spellEnd"/>
      <w:r w:rsidRPr="00375D96">
        <w:rPr>
          <w:rFonts w:ascii="Book Antiqua" w:hAnsi="Book Antiqua"/>
          <w:bCs/>
          <w:szCs w:val="24"/>
          <w:lang w:val="es-ES"/>
        </w:rPr>
        <w:t xml:space="preserve"> (214 DPR 348) menoscabó esta protección al resolver que la legislación vigente no permite conceder las costas del litigio al empleado que prevalec</w:t>
      </w:r>
      <w:r>
        <w:rPr>
          <w:rFonts w:ascii="Book Antiqua" w:hAnsi="Book Antiqua"/>
          <w:bCs/>
          <w:szCs w:val="24"/>
          <w:lang w:val="es-ES"/>
        </w:rPr>
        <w:t>e</w:t>
      </w:r>
      <w:r w:rsidRPr="00375D96">
        <w:rPr>
          <w:rFonts w:ascii="Book Antiqua" w:hAnsi="Book Antiqua"/>
          <w:bCs/>
          <w:szCs w:val="24"/>
          <w:lang w:val="es-ES"/>
        </w:rPr>
        <w:t>.</w:t>
      </w:r>
      <w:r>
        <w:rPr>
          <w:rFonts w:ascii="Book Antiqua" w:hAnsi="Book Antiqua"/>
          <w:bCs/>
          <w:szCs w:val="24"/>
          <w:lang w:val="es-ES"/>
        </w:rPr>
        <w:t xml:space="preserve"> </w:t>
      </w:r>
    </w:p>
    <w:p w14:paraId="4B8955E0" w14:textId="77777777" w:rsidR="00375D96" w:rsidRDefault="00375D96" w:rsidP="00375D96">
      <w:pPr>
        <w:ind w:firstLine="720"/>
        <w:jc w:val="both"/>
        <w:rPr>
          <w:rFonts w:ascii="Book Antiqua" w:hAnsi="Book Antiqua"/>
          <w:bCs/>
          <w:szCs w:val="24"/>
          <w:lang w:val="es-ES"/>
        </w:rPr>
      </w:pPr>
    </w:p>
    <w:p w14:paraId="41B17B8E" w14:textId="62C21197" w:rsidR="00C04006" w:rsidRDefault="00375D96" w:rsidP="00375D96">
      <w:pPr>
        <w:ind w:firstLine="720"/>
        <w:jc w:val="both"/>
        <w:rPr>
          <w:rFonts w:ascii="Book Antiqua" w:hAnsi="Book Antiqua"/>
          <w:bCs/>
          <w:szCs w:val="24"/>
          <w:lang w:val="es-ES"/>
        </w:rPr>
      </w:pPr>
      <w:r w:rsidRPr="00375D96">
        <w:rPr>
          <w:rFonts w:ascii="Book Antiqua" w:hAnsi="Book Antiqua"/>
          <w:bCs/>
          <w:szCs w:val="24"/>
          <w:lang w:val="es-ES"/>
        </w:rPr>
        <w:t xml:space="preserve">El DTRH enfatiza que esta laguna jurídica coloca al trabajador en un estado de total indefensión tras haber sido despedido o privado de sus salarios. Al ser el único litigante en el ordenamiento civil que, aun ganando el caso, no puede recuperar los gastos necesarios del pleito ni permitir que su abogado los sufrague preventivamente, se genera un severo efecto disuasivo que impide a los obreros acudir a los tribunales a vindicar sus derechos. Por tales razones, el Departamento avala </w:t>
      </w:r>
      <w:r>
        <w:rPr>
          <w:rFonts w:ascii="Book Antiqua" w:hAnsi="Book Antiqua"/>
          <w:bCs/>
          <w:szCs w:val="24"/>
          <w:lang w:val="es-ES"/>
        </w:rPr>
        <w:t>plename</w:t>
      </w:r>
      <w:r w:rsidR="003346E2">
        <w:rPr>
          <w:rFonts w:ascii="Book Antiqua" w:hAnsi="Book Antiqua"/>
          <w:bCs/>
          <w:szCs w:val="24"/>
          <w:lang w:val="es-ES"/>
        </w:rPr>
        <w:t>nte la medida.</w:t>
      </w:r>
    </w:p>
    <w:p w14:paraId="23B7D9A4" w14:textId="77777777" w:rsidR="00375D96" w:rsidRDefault="00375D96" w:rsidP="00375D96">
      <w:pPr>
        <w:ind w:firstLine="720"/>
        <w:jc w:val="both"/>
        <w:rPr>
          <w:rFonts w:ascii="Book Antiqua" w:hAnsi="Book Antiqua"/>
          <w:b/>
          <w:szCs w:val="24"/>
          <w:u w:val="single"/>
          <w:lang w:val="es-ES"/>
        </w:rPr>
      </w:pPr>
    </w:p>
    <w:p w14:paraId="2B2FFA6B" w14:textId="77CB643D" w:rsidR="00D83841" w:rsidRDefault="00233018" w:rsidP="00D83841">
      <w:pPr>
        <w:jc w:val="center"/>
        <w:rPr>
          <w:rFonts w:ascii="Book Antiqua" w:hAnsi="Book Antiqua"/>
          <w:b/>
          <w:szCs w:val="24"/>
          <w:u w:val="single"/>
          <w:lang w:val="es-ES"/>
        </w:rPr>
      </w:pPr>
      <w:r>
        <w:rPr>
          <w:rFonts w:ascii="Book Antiqua" w:hAnsi="Book Antiqua"/>
          <w:b/>
          <w:szCs w:val="24"/>
          <w:u w:val="single"/>
          <w:lang w:val="es-ES"/>
        </w:rPr>
        <w:t>Departamento de Justicia (DJ</w:t>
      </w:r>
      <w:r w:rsidR="00D83841" w:rsidRPr="00D83841">
        <w:rPr>
          <w:rFonts w:ascii="Book Antiqua" w:hAnsi="Book Antiqua"/>
          <w:b/>
          <w:szCs w:val="24"/>
          <w:u w:val="single"/>
          <w:lang w:val="es-ES"/>
        </w:rPr>
        <w:t>)</w:t>
      </w:r>
    </w:p>
    <w:p w14:paraId="4A2073E7" w14:textId="3A94C160" w:rsidR="003946B5" w:rsidRPr="003946B5" w:rsidRDefault="003946B5" w:rsidP="00D83841">
      <w:pPr>
        <w:jc w:val="center"/>
        <w:rPr>
          <w:rFonts w:ascii="Book Antiqua" w:hAnsi="Book Antiqua"/>
          <w:bCs/>
          <w:szCs w:val="24"/>
          <w:lang w:val="es-ES"/>
        </w:rPr>
      </w:pPr>
      <w:r w:rsidRPr="003946B5">
        <w:rPr>
          <w:rFonts w:ascii="Book Antiqua" w:hAnsi="Book Antiqua"/>
          <w:bCs/>
          <w:szCs w:val="24"/>
          <w:lang w:val="es-ES"/>
        </w:rPr>
        <w:t>(</w:t>
      </w:r>
      <w:r w:rsidR="00233018">
        <w:rPr>
          <w:rFonts w:ascii="Book Antiqua" w:hAnsi="Book Antiqua"/>
          <w:bCs/>
          <w:szCs w:val="24"/>
          <w:lang w:val="es-ES"/>
        </w:rPr>
        <w:t>23 de abril</w:t>
      </w:r>
      <w:r w:rsidRPr="003946B5">
        <w:rPr>
          <w:rFonts w:ascii="Book Antiqua" w:hAnsi="Book Antiqua"/>
          <w:bCs/>
          <w:szCs w:val="24"/>
          <w:lang w:val="es-ES"/>
        </w:rPr>
        <w:t xml:space="preserve"> de 202</w:t>
      </w:r>
      <w:r w:rsidR="00233018">
        <w:rPr>
          <w:rFonts w:ascii="Book Antiqua" w:hAnsi="Book Antiqua"/>
          <w:bCs/>
          <w:szCs w:val="24"/>
          <w:lang w:val="es-ES"/>
        </w:rPr>
        <w:t>6</w:t>
      </w:r>
      <w:r w:rsidRPr="003946B5">
        <w:rPr>
          <w:rFonts w:ascii="Book Antiqua" w:hAnsi="Book Antiqua"/>
          <w:bCs/>
          <w:szCs w:val="24"/>
          <w:lang w:val="es-ES"/>
        </w:rPr>
        <w:t>)</w:t>
      </w:r>
    </w:p>
    <w:p w14:paraId="5A0B44AD" w14:textId="77777777" w:rsidR="003946B5" w:rsidRPr="003946B5" w:rsidRDefault="003946B5" w:rsidP="003946B5">
      <w:pPr>
        <w:ind w:firstLine="720"/>
        <w:jc w:val="center"/>
        <w:rPr>
          <w:rFonts w:ascii="Book Antiqua" w:hAnsi="Book Antiqua"/>
          <w:bCs/>
          <w:szCs w:val="24"/>
          <w:lang w:val="es-ES"/>
        </w:rPr>
      </w:pPr>
    </w:p>
    <w:p w14:paraId="67860C7A" w14:textId="77777777" w:rsidR="003A34D5" w:rsidRDefault="00375D96" w:rsidP="003946B5">
      <w:pPr>
        <w:ind w:firstLine="720"/>
        <w:jc w:val="both"/>
        <w:rPr>
          <w:rFonts w:ascii="Book Antiqua" w:hAnsi="Book Antiqua"/>
          <w:bCs/>
          <w:szCs w:val="24"/>
          <w:lang w:val="es-ES"/>
        </w:rPr>
      </w:pPr>
      <w:r>
        <w:rPr>
          <w:rFonts w:ascii="Book Antiqua" w:hAnsi="Book Antiqua"/>
          <w:bCs/>
          <w:szCs w:val="24"/>
          <w:lang w:val="es-ES"/>
        </w:rPr>
        <w:t xml:space="preserve">El DJ en su memorial establecen </w:t>
      </w:r>
      <w:r w:rsidRPr="00375D96">
        <w:rPr>
          <w:rFonts w:ascii="Book Antiqua" w:hAnsi="Book Antiqua"/>
          <w:bCs/>
          <w:szCs w:val="24"/>
          <w:lang w:val="es-ES"/>
        </w:rPr>
        <w:t>que no tiene objeción jurídica alguna para que la medida continúe con su trámite legislativo ordinari</w:t>
      </w:r>
      <w:r>
        <w:rPr>
          <w:rFonts w:ascii="Book Antiqua" w:hAnsi="Book Antiqua"/>
          <w:bCs/>
          <w:szCs w:val="24"/>
          <w:lang w:val="es-ES"/>
        </w:rPr>
        <w:t>o</w:t>
      </w:r>
      <w:r w:rsidRPr="00375D96">
        <w:rPr>
          <w:rFonts w:ascii="Book Antiqua" w:hAnsi="Book Antiqua"/>
          <w:bCs/>
          <w:szCs w:val="24"/>
          <w:lang w:val="es-ES"/>
        </w:rPr>
        <w:t>. El documento desglosa minuciosamente el marco legal y jurisprudencial histórico, citando decisiones normativas como De Soto v. Clínica Industrial Inc. y Sierra, Comisionado v. Morales, las cuales establecieron en el pasado que la exención del pago de costas en el procedimiento sumario era absoluta y aplicable de forma idéntica tanto para el obrero como para el patrono, limitando la condena únicamente a los honorarios de abogado.</w:t>
      </w:r>
      <w:r>
        <w:rPr>
          <w:rFonts w:ascii="Book Antiqua" w:hAnsi="Book Antiqua"/>
          <w:bCs/>
          <w:szCs w:val="24"/>
          <w:lang w:val="es-ES"/>
        </w:rPr>
        <w:t xml:space="preserve"> </w:t>
      </w:r>
    </w:p>
    <w:p w14:paraId="47C339FB" w14:textId="77777777" w:rsidR="003A34D5" w:rsidRDefault="003A34D5" w:rsidP="003946B5">
      <w:pPr>
        <w:ind w:firstLine="720"/>
        <w:jc w:val="both"/>
        <w:rPr>
          <w:rFonts w:ascii="Book Antiqua" w:hAnsi="Book Antiqua"/>
          <w:bCs/>
          <w:szCs w:val="24"/>
          <w:lang w:val="es-ES"/>
        </w:rPr>
      </w:pPr>
    </w:p>
    <w:p w14:paraId="38DA67E4" w14:textId="1C997FA9" w:rsidR="00375D96" w:rsidRDefault="00375D96" w:rsidP="003946B5">
      <w:pPr>
        <w:ind w:firstLine="720"/>
        <w:jc w:val="both"/>
        <w:rPr>
          <w:rFonts w:ascii="Book Antiqua" w:hAnsi="Book Antiqua"/>
          <w:bCs/>
          <w:szCs w:val="24"/>
          <w:lang w:val="es-ES"/>
        </w:rPr>
      </w:pPr>
      <w:r w:rsidRPr="00375D96">
        <w:rPr>
          <w:rFonts w:ascii="Book Antiqua" w:hAnsi="Book Antiqua"/>
          <w:bCs/>
          <w:szCs w:val="24"/>
          <w:lang w:val="es-ES"/>
        </w:rPr>
        <w:t xml:space="preserve">A pesar de que el Tribunal Supremo reafirmó dicha doctrina prohibitiva en el año 2024, el </w:t>
      </w:r>
      <w:r>
        <w:rPr>
          <w:rFonts w:ascii="Book Antiqua" w:hAnsi="Book Antiqua"/>
          <w:bCs/>
          <w:szCs w:val="24"/>
          <w:lang w:val="es-ES"/>
        </w:rPr>
        <w:t>DJ</w:t>
      </w:r>
      <w:r w:rsidRPr="00375D96">
        <w:rPr>
          <w:rFonts w:ascii="Book Antiqua" w:hAnsi="Book Antiqua"/>
          <w:bCs/>
          <w:szCs w:val="24"/>
          <w:lang w:val="es-ES"/>
        </w:rPr>
        <w:t xml:space="preserve"> aclara de forma contundente que la Asamblea Legislativa posee la plena facultad constitucional de legislar sobre asuntos previamente interpretados por los tribunales. Se expone que, mientras la nueva ley no vulnere preceptos constitucionales como el debido proceso de ley o la separación de poderes, el poder legislativo puede modificar el derecho positivo vigente para obligar a los tribunales a aplicar la norma según sea enmendada en el futuro.</w:t>
      </w:r>
      <w:r>
        <w:rPr>
          <w:rFonts w:ascii="Book Antiqua" w:hAnsi="Book Antiqua"/>
          <w:bCs/>
          <w:szCs w:val="24"/>
          <w:lang w:val="es-ES"/>
        </w:rPr>
        <w:t xml:space="preserve"> </w:t>
      </w:r>
    </w:p>
    <w:p w14:paraId="2D4AE7F9" w14:textId="77777777" w:rsidR="00375D96" w:rsidRDefault="00375D96" w:rsidP="00375D96">
      <w:pPr>
        <w:ind w:firstLine="720"/>
        <w:jc w:val="both"/>
        <w:rPr>
          <w:rFonts w:ascii="Book Antiqua" w:hAnsi="Book Antiqua"/>
          <w:bCs/>
          <w:szCs w:val="24"/>
          <w:lang w:val="es-ES"/>
        </w:rPr>
      </w:pPr>
    </w:p>
    <w:p w14:paraId="223811C1" w14:textId="2DD05B4A" w:rsidR="00964006" w:rsidRPr="003946B5" w:rsidRDefault="00375D96" w:rsidP="00375D96">
      <w:pPr>
        <w:ind w:firstLine="720"/>
        <w:jc w:val="both"/>
        <w:rPr>
          <w:rFonts w:ascii="Book Antiqua" w:hAnsi="Book Antiqua"/>
          <w:bCs/>
          <w:szCs w:val="24"/>
          <w:lang w:val="es-ES"/>
        </w:rPr>
      </w:pPr>
      <w:r w:rsidRPr="00375D96">
        <w:rPr>
          <w:rFonts w:ascii="Book Antiqua" w:hAnsi="Book Antiqua"/>
          <w:bCs/>
          <w:szCs w:val="24"/>
          <w:lang w:val="es-ES"/>
        </w:rPr>
        <w:t>Justicia concluye que el P. del S. 1034 persigue un fin público legítimo que busca atemperar y armonizar la legislación laboral con la Regla 44.1 de Procedimiento Civil, la cual establece con carácter general el recobro de costas para la parte que prevalece en un pleito. Al corregir esta disparidad, la medida no solo garantiza un balance procesal más justo en las controversias del trabajo, sino que además provee certeza jurídica y un acceso mucho más efectivo a la justicia social para los ciudadanos.</w:t>
      </w:r>
    </w:p>
    <w:p w14:paraId="24A64E96" w14:textId="77777777" w:rsidR="003C2D21" w:rsidRPr="003946B5" w:rsidRDefault="003C2D21" w:rsidP="00071463">
      <w:pPr>
        <w:jc w:val="both"/>
        <w:rPr>
          <w:rFonts w:ascii="Book Antiqua" w:hAnsi="Book Antiqua"/>
          <w:bCs/>
          <w:szCs w:val="24"/>
          <w:lang w:val="es-ES"/>
        </w:rPr>
      </w:pPr>
    </w:p>
    <w:p w14:paraId="6B297995" w14:textId="77777777" w:rsidR="003A34D5" w:rsidRDefault="003A34D5" w:rsidP="00ED30AA">
      <w:pPr>
        <w:jc w:val="center"/>
        <w:rPr>
          <w:rFonts w:ascii="Book Antiqua" w:hAnsi="Book Antiqua"/>
          <w:b/>
          <w:szCs w:val="24"/>
          <w:lang w:val="es-ES"/>
        </w:rPr>
      </w:pPr>
    </w:p>
    <w:p w14:paraId="3A2D2304" w14:textId="77777777" w:rsidR="003A34D5" w:rsidRDefault="003A34D5" w:rsidP="00ED30AA">
      <w:pPr>
        <w:jc w:val="center"/>
        <w:rPr>
          <w:rFonts w:ascii="Book Antiqua" w:hAnsi="Book Antiqua"/>
          <w:b/>
          <w:szCs w:val="24"/>
          <w:lang w:val="es-ES"/>
        </w:rPr>
      </w:pPr>
    </w:p>
    <w:p w14:paraId="33019F60" w14:textId="312A2DD5" w:rsidR="00ED30AA" w:rsidRPr="003946B5" w:rsidRDefault="00ED30AA" w:rsidP="00ED30AA">
      <w:pPr>
        <w:jc w:val="center"/>
        <w:rPr>
          <w:rFonts w:ascii="Book Antiqua" w:hAnsi="Book Antiqua"/>
          <w:b/>
          <w:szCs w:val="24"/>
          <w:lang w:val="es-ES"/>
        </w:rPr>
      </w:pPr>
      <w:r w:rsidRPr="003946B5">
        <w:rPr>
          <w:rFonts w:ascii="Book Antiqua" w:hAnsi="Book Antiqua"/>
          <w:b/>
          <w:szCs w:val="24"/>
          <w:lang w:val="es-ES"/>
        </w:rPr>
        <w:t>IMPACTO FISCAL</w:t>
      </w:r>
    </w:p>
    <w:p w14:paraId="39F84350" w14:textId="77777777" w:rsidR="00C41234" w:rsidRPr="003946B5" w:rsidRDefault="00C41234" w:rsidP="00ED30AA">
      <w:pPr>
        <w:jc w:val="both"/>
        <w:rPr>
          <w:rFonts w:ascii="Book Antiqua" w:hAnsi="Book Antiqua"/>
          <w:szCs w:val="24"/>
          <w:lang w:val="es-ES"/>
        </w:rPr>
      </w:pPr>
    </w:p>
    <w:p w14:paraId="1EE84930" w14:textId="7CF9E24E" w:rsidR="001061A0" w:rsidRDefault="001061A0" w:rsidP="003A34D5">
      <w:pPr>
        <w:ind w:firstLine="720"/>
        <w:jc w:val="both"/>
        <w:rPr>
          <w:rFonts w:ascii="Book Antiqua" w:hAnsi="Book Antiqua"/>
          <w:szCs w:val="24"/>
          <w:lang w:val="es-ES"/>
        </w:rPr>
      </w:pPr>
      <w:r w:rsidRPr="001061A0">
        <w:rPr>
          <w:rFonts w:ascii="Book Antiqua" w:hAnsi="Book Antiqua"/>
          <w:szCs w:val="24"/>
          <w:lang w:val="es-ES"/>
        </w:rPr>
        <w:t xml:space="preserve">En cumplimiento con el Artículo 1.007 de la Ley 107-2020, según enmendada, conocida como “Código Municipal de Puerto Rico”, la Comisión certifica que el P. del </w:t>
      </w:r>
      <w:r>
        <w:rPr>
          <w:rFonts w:ascii="Book Antiqua" w:hAnsi="Book Antiqua"/>
          <w:szCs w:val="24"/>
          <w:lang w:val="es-ES"/>
        </w:rPr>
        <w:t xml:space="preserve">S. </w:t>
      </w:r>
      <w:r w:rsidR="00404335">
        <w:rPr>
          <w:rFonts w:ascii="Book Antiqua" w:hAnsi="Book Antiqua"/>
          <w:szCs w:val="24"/>
          <w:lang w:val="es-ES"/>
        </w:rPr>
        <w:t>1034</w:t>
      </w:r>
      <w:r w:rsidRPr="001061A0">
        <w:rPr>
          <w:rFonts w:ascii="Book Antiqua" w:hAnsi="Book Antiqua"/>
          <w:szCs w:val="24"/>
          <w:lang w:val="es-ES"/>
        </w:rPr>
        <w:t xml:space="preserve"> no impone una obligación económica adicional en los presupuestos de los gobiernos municipales.</w:t>
      </w:r>
    </w:p>
    <w:p w14:paraId="0E543BFD" w14:textId="72587626" w:rsidR="00E4167A" w:rsidRDefault="00ED30AA" w:rsidP="007F4D2B">
      <w:pPr>
        <w:jc w:val="center"/>
        <w:rPr>
          <w:rFonts w:ascii="Book Antiqua" w:hAnsi="Book Antiqua"/>
          <w:b/>
          <w:bCs/>
          <w:szCs w:val="24"/>
          <w:lang w:val="es-ES"/>
        </w:rPr>
      </w:pPr>
      <w:r w:rsidRPr="003946B5">
        <w:rPr>
          <w:rFonts w:ascii="Book Antiqua" w:hAnsi="Book Antiqua"/>
          <w:b/>
          <w:bCs/>
          <w:szCs w:val="24"/>
          <w:lang w:val="es-ES"/>
        </w:rPr>
        <w:t>CONCLUSIÓN</w:t>
      </w:r>
    </w:p>
    <w:p w14:paraId="59678D3B" w14:textId="77777777" w:rsidR="00D7739F" w:rsidRPr="003946B5" w:rsidRDefault="00D7739F" w:rsidP="007F4D2B">
      <w:pPr>
        <w:jc w:val="center"/>
        <w:rPr>
          <w:rFonts w:ascii="Book Antiqua" w:hAnsi="Book Antiqua"/>
          <w:b/>
          <w:bCs/>
          <w:szCs w:val="24"/>
          <w:lang w:val="es-ES"/>
        </w:rPr>
      </w:pPr>
    </w:p>
    <w:p w14:paraId="3704FFE3" w14:textId="40D14829" w:rsidR="00404335" w:rsidRDefault="00404335" w:rsidP="00404335">
      <w:pPr>
        <w:ind w:firstLine="720"/>
        <w:jc w:val="both"/>
        <w:rPr>
          <w:rFonts w:ascii="Book Antiqua" w:hAnsi="Book Antiqua"/>
          <w:szCs w:val="24"/>
          <w:lang w:val="es-ES"/>
        </w:rPr>
      </w:pPr>
      <w:r w:rsidRPr="00404335">
        <w:rPr>
          <w:rFonts w:ascii="Book Antiqua" w:hAnsi="Book Antiqua"/>
          <w:szCs w:val="24"/>
          <w:lang w:val="es-ES"/>
        </w:rPr>
        <w:t xml:space="preserve">La Comisión de Trabajo y </w:t>
      </w:r>
      <w:r w:rsidR="00D6663F">
        <w:rPr>
          <w:rFonts w:ascii="Book Antiqua" w:hAnsi="Book Antiqua"/>
          <w:szCs w:val="24"/>
          <w:lang w:val="es-ES"/>
        </w:rPr>
        <w:t>Asuntos</w:t>
      </w:r>
      <w:r w:rsidRPr="00404335">
        <w:rPr>
          <w:rFonts w:ascii="Book Antiqua" w:hAnsi="Book Antiqua"/>
          <w:szCs w:val="24"/>
          <w:lang w:val="es-ES"/>
        </w:rPr>
        <w:t xml:space="preserve"> Laborales de</w:t>
      </w:r>
      <w:r>
        <w:rPr>
          <w:rFonts w:ascii="Book Antiqua" w:hAnsi="Book Antiqua"/>
          <w:szCs w:val="24"/>
          <w:lang w:val="es-ES"/>
        </w:rPr>
        <w:t xml:space="preserve"> la Cámara de Representantes </w:t>
      </w:r>
      <w:r w:rsidRPr="00404335">
        <w:rPr>
          <w:rFonts w:ascii="Book Antiqua" w:hAnsi="Book Antiqua"/>
          <w:szCs w:val="24"/>
          <w:lang w:val="es-ES"/>
        </w:rPr>
        <w:t xml:space="preserve">de Puerto Rico, previo estudio, análisis y evaluación del </w:t>
      </w:r>
      <w:r>
        <w:rPr>
          <w:rFonts w:ascii="Book Antiqua" w:hAnsi="Book Antiqua"/>
          <w:szCs w:val="24"/>
          <w:lang w:val="es-ES"/>
        </w:rPr>
        <w:t>P. de la S.</w:t>
      </w:r>
      <w:r w:rsidRPr="00404335">
        <w:rPr>
          <w:rFonts w:ascii="Book Antiqua" w:hAnsi="Book Antiqua"/>
          <w:szCs w:val="24"/>
          <w:lang w:val="es-ES"/>
        </w:rPr>
        <w:t xml:space="preserve"> 1034, así como de los memoriales explicativos sometidos por las agencias ejecutivas concernidas, concluye que esta medida es una pieza legislativa de alto interés público, necesaria y plenamente justificada dentro de nuestro ordenamiento jurídico laboral.</w:t>
      </w:r>
      <w:r>
        <w:rPr>
          <w:rFonts w:ascii="Book Antiqua" w:hAnsi="Book Antiqua"/>
          <w:szCs w:val="24"/>
          <w:lang w:val="es-ES"/>
        </w:rPr>
        <w:t xml:space="preserve"> </w:t>
      </w:r>
      <w:r w:rsidRPr="00404335">
        <w:rPr>
          <w:rFonts w:ascii="Book Antiqua" w:hAnsi="Book Antiqua"/>
          <w:szCs w:val="24"/>
          <w:lang w:val="es-ES"/>
        </w:rPr>
        <w:t>A través del análisis histórico y legal, ha quedado demostrado que la Ley Núm. 2 de 17 de octubre de 1961 (Ley de Procedimiento Sumario de Reclamaciones Laborales) nació con el propósito expreso de equiparar las condiciones de litigación entre el patrono y el trabajador, reconociendo la clara desigualdad de recursos económicos entre ambas partes.</w:t>
      </w:r>
      <w:r>
        <w:rPr>
          <w:rFonts w:ascii="Book Antiqua" w:hAnsi="Book Antiqua"/>
          <w:szCs w:val="24"/>
          <w:lang w:val="es-ES"/>
        </w:rPr>
        <w:t xml:space="preserve"> </w:t>
      </w:r>
      <w:r w:rsidRPr="00404335">
        <w:rPr>
          <w:rFonts w:ascii="Book Antiqua" w:hAnsi="Book Antiqua"/>
          <w:szCs w:val="24"/>
          <w:lang w:val="es-ES"/>
        </w:rPr>
        <w:t xml:space="preserve">No obstante, la interpretación judicial reciente plasmada en Clas Fernández v. Metro Health Care Management </w:t>
      </w:r>
      <w:proofErr w:type="spellStart"/>
      <w:r w:rsidRPr="00404335">
        <w:rPr>
          <w:rFonts w:ascii="Book Antiqua" w:hAnsi="Book Antiqua"/>
          <w:szCs w:val="24"/>
          <w:lang w:val="es-ES"/>
        </w:rPr>
        <w:t>System</w:t>
      </w:r>
      <w:proofErr w:type="spellEnd"/>
      <w:r w:rsidRPr="00404335">
        <w:rPr>
          <w:rFonts w:ascii="Book Antiqua" w:hAnsi="Book Antiqua"/>
          <w:szCs w:val="24"/>
          <w:lang w:val="es-ES"/>
        </w:rPr>
        <w:t xml:space="preserve"> (2024) expuso una laguna procesal que altera este balance, al privar al obrero prevaleciente del derecho a recobrar las costas e incurridos necesarios para vindicar sus reclamos de salarios, despidos o beneficios. Esta exclusión no solo coloca al sector laboral en un estado de indefensión, sino que ejerce un preocupante efecto disuasivo que limita el acceso efectivo a la justicia social.</w:t>
      </w:r>
    </w:p>
    <w:p w14:paraId="106B4B3E" w14:textId="77777777" w:rsidR="00404335" w:rsidRDefault="00404335" w:rsidP="00404335">
      <w:pPr>
        <w:ind w:firstLine="720"/>
        <w:jc w:val="both"/>
        <w:rPr>
          <w:rFonts w:ascii="Book Antiqua" w:hAnsi="Book Antiqua"/>
          <w:szCs w:val="24"/>
          <w:lang w:val="es-ES"/>
        </w:rPr>
      </w:pPr>
    </w:p>
    <w:p w14:paraId="2B25E9BC" w14:textId="77777777" w:rsidR="00404335" w:rsidRDefault="00404335" w:rsidP="00404335">
      <w:pPr>
        <w:ind w:firstLine="720"/>
        <w:jc w:val="both"/>
        <w:rPr>
          <w:rFonts w:ascii="Book Antiqua" w:hAnsi="Book Antiqua"/>
          <w:szCs w:val="24"/>
          <w:lang w:val="es-ES"/>
        </w:rPr>
      </w:pPr>
      <w:r w:rsidRPr="00404335">
        <w:rPr>
          <w:rFonts w:ascii="Book Antiqua" w:hAnsi="Book Antiqua"/>
          <w:szCs w:val="24"/>
          <w:lang w:val="es-ES"/>
        </w:rPr>
        <w:t xml:space="preserve">Tanto el </w:t>
      </w:r>
      <w:r>
        <w:rPr>
          <w:rFonts w:ascii="Book Antiqua" w:hAnsi="Book Antiqua"/>
          <w:szCs w:val="24"/>
          <w:lang w:val="es-ES"/>
        </w:rPr>
        <w:t>DTRH</w:t>
      </w:r>
      <w:r w:rsidRPr="00404335">
        <w:rPr>
          <w:rFonts w:ascii="Book Antiqua" w:hAnsi="Book Antiqua"/>
          <w:szCs w:val="24"/>
          <w:lang w:val="es-ES"/>
        </w:rPr>
        <w:t xml:space="preserve"> como el </w:t>
      </w:r>
      <w:r>
        <w:rPr>
          <w:rFonts w:ascii="Book Antiqua" w:hAnsi="Book Antiqua"/>
          <w:szCs w:val="24"/>
          <w:lang w:val="es-ES"/>
        </w:rPr>
        <w:t>DJ</w:t>
      </w:r>
      <w:r w:rsidRPr="00404335">
        <w:rPr>
          <w:rFonts w:ascii="Book Antiqua" w:hAnsi="Book Antiqua"/>
          <w:szCs w:val="24"/>
          <w:lang w:val="es-ES"/>
        </w:rPr>
        <w:t xml:space="preserve"> han validado la legitimidad de esta enmienda. El DTRH ratificó que el recobro de costas a favor exclusivo del querellante es un componente indispensable de la política pública protectora del trabajo. Por su parte, el </w:t>
      </w:r>
      <w:r>
        <w:rPr>
          <w:rFonts w:ascii="Book Antiqua" w:hAnsi="Book Antiqua"/>
          <w:szCs w:val="24"/>
          <w:lang w:val="es-ES"/>
        </w:rPr>
        <w:t>DJ</w:t>
      </w:r>
      <w:r w:rsidRPr="00404335">
        <w:rPr>
          <w:rFonts w:ascii="Book Antiqua" w:hAnsi="Book Antiqua"/>
          <w:szCs w:val="24"/>
          <w:lang w:val="es-ES"/>
        </w:rPr>
        <w:t xml:space="preserve"> reconoció la plena facultad constitucional de esta Asamblea Legislativa para enmendar el derecho positivo vigente, concluyendo que el proyecto armoniza adecuadamente con las Reglas de Procedimiento Civil, aporta certeza jurídica y no presenta impedimento constitucional alguno.</w:t>
      </w:r>
      <w:r>
        <w:rPr>
          <w:rFonts w:ascii="Book Antiqua" w:hAnsi="Book Antiqua"/>
          <w:szCs w:val="24"/>
          <w:lang w:val="es-ES"/>
        </w:rPr>
        <w:t xml:space="preserve"> </w:t>
      </w:r>
    </w:p>
    <w:p w14:paraId="4189F336" w14:textId="77777777" w:rsidR="00404335" w:rsidRDefault="00404335" w:rsidP="00404335">
      <w:pPr>
        <w:ind w:firstLine="720"/>
        <w:jc w:val="both"/>
        <w:rPr>
          <w:rFonts w:ascii="Book Antiqua" w:hAnsi="Book Antiqua"/>
          <w:szCs w:val="24"/>
          <w:lang w:val="es-ES"/>
        </w:rPr>
      </w:pPr>
    </w:p>
    <w:p w14:paraId="6E60345C" w14:textId="64442EA4" w:rsidR="00404335" w:rsidRDefault="00404335" w:rsidP="00404335">
      <w:pPr>
        <w:ind w:firstLine="720"/>
        <w:jc w:val="both"/>
        <w:rPr>
          <w:rFonts w:ascii="Book Antiqua" w:hAnsi="Book Antiqua"/>
          <w:szCs w:val="24"/>
          <w:lang w:val="es-ES"/>
        </w:rPr>
      </w:pPr>
      <w:r w:rsidRPr="00404335">
        <w:rPr>
          <w:rFonts w:ascii="Book Antiqua" w:hAnsi="Book Antiqua"/>
          <w:szCs w:val="24"/>
          <w:lang w:val="es-ES"/>
        </w:rPr>
        <w:t>Al proveer un mecanismo justo para el recobro de costas y reafirmar con total claridad la exención absoluta del pago de sellos en estos procesos, el P. del S. 1034 devuelve el espíritu protector a la legislación sumaria y salvaguarda la dignidad de la clase obrera puertorriqueña</w:t>
      </w:r>
      <w:r>
        <w:rPr>
          <w:rFonts w:ascii="Book Antiqua" w:hAnsi="Book Antiqua"/>
          <w:szCs w:val="24"/>
          <w:lang w:val="es-ES"/>
        </w:rPr>
        <w:t>.</w:t>
      </w:r>
    </w:p>
    <w:p w14:paraId="07F317D9" w14:textId="77777777" w:rsidR="003A34D5" w:rsidRDefault="003A34D5" w:rsidP="00404335">
      <w:pPr>
        <w:ind w:firstLine="720"/>
        <w:jc w:val="both"/>
        <w:rPr>
          <w:rFonts w:ascii="Book Antiqua" w:hAnsi="Book Antiqua"/>
          <w:szCs w:val="24"/>
          <w:lang w:val="es-ES"/>
        </w:rPr>
      </w:pPr>
    </w:p>
    <w:p w14:paraId="1DD07ED5" w14:textId="28D0B21C" w:rsidR="00ED30AA" w:rsidRPr="003946B5" w:rsidRDefault="00ED30AA" w:rsidP="007F4D2B">
      <w:pPr>
        <w:ind w:firstLine="720"/>
        <w:jc w:val="both"/>
        <w:rPr>
          <w:rFonts w:ascii="Book Antiqua" w:hAnsi="Book Antiqua"/>
          <w:szCs w:val="24"/>
          <w:lang w:val="es-ES"/>
        </w:rPr>
      </w:pPr>
      <w:r w:rsidRPr="003946B5">
        <w:rPr>
          <w:rFonts w:ascii="Book Antiqua" w:hAnsi="Book Antiqua"/>
          <w:b/>
          <w:bCs/>
          <w:szCs w:val="24"/>
          <w:lang w:val="es-ES"/>
        </w:rPr>
        <w:t>POR</w:t>
      </w:r>
      <w:r w:rsidRPr="003946B5">
        <w:rPr>
          <w:rFonts w:ascii="Book Antiqua" w:hAnsi="Book Antiqua"/>
          <w:szCs w:val="24"/>
          <w:lang w:val="es-ES"/>
        </w:rPr>
        <w:t xml:space="preserve"> </w:t>
      </w:r>
      <w:r w:rsidRPr="003946B5">
        <w:rPr>
          <w:rFonts w:ascii="Book Antiqua" w:hAnsi="Book Antiqua"/>
          <w:b/>
          <w:bCs/>
          <w:szCs w:val="24"/>
          <w:lang w:val="es-ES"/>
        </w:rPr>
        <w:t>LOS FUNDAMENTOS ANTES E</w:t>
      </w:r>
      <w:r w:rsidR="0094358C" w:rsidRPr="003946B5">
        <w:rPr>
          <w:rFonts w:ascii="Book Antiqua" w:hAnsi="Book Antiqua"/>
          <w:b/>
          <w:bCs/>
          <w:szCs w:val="24"/>
          <w:lang w:val="es-ES"/>
        </w:rPr>
        <w:t>X</w:t>
      </w:r>
      <w:r w:rsidRPr="003946B5">
        <w:rPr>
          <w:rFonts w:ascii="Book Antiqua" w:hAnsi="Book Antiqua"/>
          <w:b/>
          <w:bCs/>
          <w:szCs w:val="24"/>
          <w:lang w:val="es-ES"/>
        </w:rPr>
        <w:t>PUESTOS</w:t>
      </w:r>
      <w:r w:rsidRPr="003946B5">
        <w:rPr>
          <w:rFonts w:ascii="Book Antiqua" w:hAnsi="Book Antiqua"/>
          <w:szCs w:val="24"/>
          <w:lang w:val="es-ES"/>
        </w:rPr>
        <w:t>, luego del análisis y evaluación sobre los elementos de la pieza legislativa, la Comisión de</w:t>
      </w:r>
      <w:r w:rsidR="00CB7C9D" w:rsidRPr="003946B5">
        <w:rPr>
          <w:rFonts w:ascii="Book Antiqua" w:hAnsi="Book Antiqua"/>
          <w:szCs w:val="24"/>
          <w:lang w:val="es-ES"/>
        </w:rPr>
        <w:t>l Trabajo y Asunto</w:t>
      </w:r>
      <w:r w:rsidR="00524026">
        <w:rPr>
          <w:rFonts w:ascii="Book Antiqua" w:hAnsi="Book Antiqua"/>
          <w:szCs w:val="24"/>
          <w:lang w:val="es-ES"/>
        </w:rPr>
        <w:t>s</w:t>
      </w:r>
      <w:r w:rsidR="00CB7C9D" w:rsidRPr="003946B5">
        <w:rPr>
          <w:rFonts w:ascii="Book Antiqua" w:hAnsi="Book Antiqua"/>
          <w:szCs w:val="24"/>
          <w:lang w:val="es-ES"/>
        </w:rPr>
        <w:t xml:space="preserve"> </w:t>
      </w:r>
      <w:r w:rsidR="00CB7C9D" w:rsidRPr="003946B5">
        <w:rPr>
          <w:rFonts w:ascii="Book Antiqua" w:hAnsi="Book Antiqua"/>
          <w:szCs w:val="24"/>
          <w:lang w:val="es-ES"/>
        </w:rPr>
        <w:lastRenderedPageBreak/>
        <w:t xml:space="preserve">Laborales </w:t>
      </w:r>
      <w:r w:rsidRPr="003946B5">
        <w:rPr>
          <w:rFonts w:ascii="Book Antiqua" w:hAnsi="Book Antiqua"/>
          <w:szCs w:val="24"/>
          <w:lang w:val="es-ES"/>
        </w:rPr>
        <w:t xml:space="preserve">somete el presente Informe Positivo en el que recomiendan a este Augusto Cuerpo la aprobación del </w:t>
      </w:r>
      <w:r w:rsidRPr="003946B5">
        <w:rPr>
          <w:rFonts w:ascii="Book Antiqua" w:hAnsi="Book Antiqua"/>
          <w:b/>
          <w:bCs/>
          <w:szCs w:val="24"/>
          <w:lang w:val="es-ES"/>
        </w:rPr>
        <w:t>P. de</w:t>
      </w:r>
      <w:r w:rsidR="00D83841">
        <w:rPr>
          <w:rFonts w:ascii="Book Antiqua" w:hAnsi="Book Antiqua"/>
          <w:b/>
          <w:bCs/>
          <w:szCs w:val="24"/>
          <w:lang w:val="es-ES"/>
        </w:rPr>
        <w:t xml:space="preserve">l S. </w:t>
      </w:r>
      <w:r w:rsidR="00404335">
        <w:rPr>
          <w:rFonts w:ascii="Book Antiqua" w:hAnsi="Book Antiqua"/>
          <w:b/>
          <w:bCs/>
          <w:szCs w:val="24"/>
          <w:lang w:val="es-ES"/>
        </w:rPr>
        <w:t>1034</w:t>
      </w:r>
      <w:r w:rsidR="000D0E7E">
        <w:rPr>
          <w:rFonts w:ascii="Book Antiqua" w:hAnsi="Book Antiqua"/>
          <w:szCs w:val="24"/>
          <w:lang w:val="es-ES"/>
        </w:rPr>
        <w:t xml:space="preserve"> </w:t>
      </w:r>
      <w:r w:rsidR="00375D96">
        <w:rPr>
          <w:rFonts w:ascii="Book Antiqua" w:hAnsi="Book Antiqua"/>
          <w:szCs w:val="24"/>
          <w:lang w:val="es-ES"/>
        </w:rPr>
        <w:t>sin enmiendas</w:t>
      </w:r>
      <w:r w:rsidR="000D0E7E">
        <w:rPr>
          <w:rFonts w:ascii="Book Antiqua" w:hAnsi="Book Antiqua"/>
          <w:szCs w:val="24"/>
          <w:lang w:val="es-ES"/>
        </w:rPr>
        <w:t>.</w:t>
      </w:r>
    </w:p>
    <w:p w14:paraId="629E6DC5" w14:textId="77777777" w:rsidR="00ED30AA" w:rsidRPr="003946B5" w:rsidRDefault="00ED30AA" w:rsidP="00ED30AA">
      <w:pPr>
        <w:jc w:val="both"/>
        <w:rPr>
          <w:rFonts w:ascii="Book Antiqua" w:hAnsi="Book Antiqua"/>
          <w:szCs w:val="24"/>
          <w:lang w:val="es-ES"/>
        </w:rPr>
      </w:pPr>
    </w:p>
    <w:p w14:paraId="72E607D6" w14:textId="77777777" w:rsidR="00ED30AA" w:rsidRDefault="00ED30AA" w:rsidP="00ED30AA">
      <w:pPr>
        <w:jc w:val="both"/>
        <w:rPr>
          <w:rFonts w:ascii="Book Antiqua" w:hAnsi="Book Antiqua"/>
          <w:szCs w:val="24"/>
          <w:lang w:val="es-ES"/>
        </w:rPr>
      </w:pPr>
      <w:r w:rsidRPr="003946B5">
        <w:rPr>
          <w:rFonts w:ascii="Book Antiqua" w:hAnsi="Book Antiqua"/>
          <w:szCs w:val="24"/>
          <w:lang w:val="es-ES"/>
        </w:rPr>
        <w:t>Respetuosamente sometido,</w:t>
      </w:r>
    </w:p>
    <w:p w14:paraId="5638FB9D" w14:textId="77777777" w:rsidR="003A34D5" w:rsidRPr="003946B5" w:rsidRDefault="003A34D5" w:rsidP="00ED30AA">
      <w:pPr>
        <w:jc w:val="both"/>
        <w:rPr>
          <w:rFonts w:ascii="Book Antiqua" w:hAnsi="Book Antiqua"/>
          <w:szCs w:val="24"/>
          <w:lang w:val="es-ES"/>
        </w:rPr>
      </w:pPr>
    </w:p>
    <w:p w14:paraId="6F0A9401" w14:textId="44DC9D55" w:rsidR="00ED30AA" w:rsidRDefault="00ED30AA" w:rsidP="00ED30AA">
      <w:pPr>
        <w:jc w:val="both"/>
        <w:rPr>
          <w:rFonts w:ascii="Book Antiqua" w:hAnsi="Book Antiqua"/>
          <w:szCs w:val="24"/>
          <w:lang w:val="es-ES"/>
        </w:rPr>
      </w:pPr>
    </w:p>
    <w:p w14:paraId="3EE3B61C" w14:textId="40CE1E19" w:rsidR="003A34D5" w:rsidRDefault="00ED30AA" w:rsidP="003A34D5">
      <w:pPr>
        <w:jc w:val="both"/>
        <w:rPr>
          <w:rFonts w:ascii="Book Antiqua" w:hAnsi="Book Antiqua"/>
          <w:szCs w:val="24"/>
          <w:lang w:val="es-ES"/>
        </w:rPr>
      </w:pPr>
      <w:r w:rsidRPr="003946B5">
        <w:rPr>
          <w:rFonts w:ascii="Book Antiqua" w:hAnsi="Book Antiqua"/>
          <w:b/>
          <w:bCs/>
          <w:i/>
          <w:iCs/>
          <w:szCs w:val="24"/>
          <w:lang w:val="es-ES"/>
        </w:rPr>
        <w:t xml:space="preserve">Hon. </w:t>
      </w:r>
      <w:r w:rsidR="00CB7C9D" w:rsidRPr="003946B5">
        <w:rPr>
          <w:rFonts w:ascii="Book Antiqua" w:hAnsi="Book Antiqua"/>
          <w:b/>
          <w:bCs/>
          <w:i/>
          <w:iCs/>
          <w:szCs w:val="24"/>
          <w:lang w:val="es-ES"/>
        </w:rPr>
        <w:t>Roberto J. López Romá</w:t>
      </w:r>
      <w:r w:rsidR="003A34D5">
        <w:rPr>
          <w:rFonts w:ascii="Book Antiqua" w:hAnsi="Book Antiqua"/>
          <w:b/>
          <w:bCs/>
          <w:i/>
          <w:iCs/>
          <w:szCs w:val="24"/>
          <w:lang w:val="es-ES"/>
        </w:rPr>
        <w:t>n</w:t>
      </w:r>
      <w:r w:rsidR="003A34D5" w:rsidRPr="003A34D5">
        <w:rPr>
          <w:rFonts w:ascii="Book Antiqua" w:hAnsi="Book Antiqua"/>
          <w:szCs w:val="24"/>
          <w:lang w:val="es-ES"/>
        </w:rPr>
        <w:t xml:space="preserve"> </w:t>
      </w:r>
    </w:p>
    <w:p w14:paraId="6A830272" w14:textId="623C505C" w:rsidR="003A34D5" w:rsidRPr="003946B5" w:rsidRDefault="003A34D5" w:rsidP="003A34D5">
      <w:pPr>
        <w:jc w:val="both"/>
        <w:rPr>
          <w:rFonts w:ascii="Book Antiqua" w:hAnsi="Book Antiqua"/>
          <w:szCs w:val="24"/>
          <w:lang w:val="es-ES"/>
        </w:rPr>
      </w:pPr>
      <w:r w:rsidRPr="003946B5">
        <w:rPr>
          <w:rFonts w:ascii="Book Antiqua" w:hAnsi="Book Antiqua"/>
          <w:szCs w:val="24"/>
          <w:lang w:val="es-ES"/>
        </w:rPr>
        <w:t>Presidente</w:t>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p>
    <w:p w14:paraId="3F01BB9C" w14:textId="77777777" w:rsidR="003A34D5" w:rsidRPr="003946B5" w:rsidRDefault="003A34D5" w:rsidP="003A34D5">
      <w:pPr>
        <w:jc w:val="both"/>
        <w:rPr>
          <w:rFonts w:ascii="Book Antiqua" w:hAnsi="Book Antiqua"/>
          <w:szCs w:val="24"/>
          <w:lang w:val="es-ES"/>
        </w:rPr>
      </w:pPr>
      <w:r w:rsidRPr="003946B5">
        <w:rPr>
          <w:rFonts w:ascii="Book Antiqua" w:hAnsi="Book Antiqua"/>
          <w:szCs w:val="24"/>
          <w:lang w:val="es-ES"/>
        </w:rPr>
        <w:t>Comisión del Trabajo y Asuntos Laborales</w:t>
      </w:r>
    </w:p>
    <w:p w14:paraId="4B762190" w14:textId="4087349A" w:rsidR="00ED30AA" w:rsidRPr="003946B5" w:rsidRDefault="00362D3A" w:rsidP="00ED30AA">
      <w:pPr>
        <w:jc w:val="both"/>
        <w:rPr>
          <w:rFonts w:ascii="Book Antiqua" w:hAnsi="Book Antiqua"/>
          <w:b/>
          <w:bCs/>
          <w:i/>
          <w:iCs/>
          <w:szCs w:val="24"/>
          <w:lang w:val="es-ES"/>
        </w:rPr>
      </w:pPr>
      <w:r>
        <w:rPr>
          <w:rFonts w:ascii="Book Antiqua" w:hAnsi="Book Antiqua"/>
          <w:b/>
          <w:bCs/>
          <w:i/>
          <w:iCs/>
          <w:szCs w:val="24"/>
          <w:lang w:val="es-ES"/>
        </w:rPr>
        <w:t xml:space="preserve"> </w:t>
      </w:r>
      <w:r>
        <w:rPr>
          <w:rFonts w:ascii="Book Antiqua" w:hAnsi="Book Antiqua"/>
          <w:b/>
          <w:bCs/>
          <w:i/>
          <w:iCs/>
          <w:szCs w:val="24"/>
          <w:lang w:val="es-ES"/>
        </w:rPr>
        <w:tab/>
      </w:r>
      <w:r>
        <w:rPr>
          <w:rFonts w:ascii="Book Antiqua" w:hAnsi="Book Antiqua"/>
          <w:b/>
          <w:bCs/>
          <w:i/>
          <w:iCs/>
          <w:szCs w:val="24"/>
          <w:lang w:val="es-ES"/>
        </w:rPr>
        <w:tab/>
      </w:r>
      <w:r>
        <w:rPr>
          <w:rFonts w:ascii="Book Antiqua" w:hAnsi="Book Antiqua"/>
          <w:b/>
          <w:bCs/>
          <w:i/>
          <w:iCs/>
          <w:szCs w:val="24"/>
          <w:lang w:val="es-ES"/>
        </w:rPr>
        <w:tab/>
      </w:r>
      <w:r w:rsidR="00ED30AA" w:rsidRPr="003946B5">
        <w:rPr>
          <w:rFonts w:ascii="Book Antiqua" w:hAnsi="Book Antiqua"/>
          <w:b/>
          <w:bCs/>
          <w:i/>
          <w:iCs/>
          <w:szCs w:val="24"/>
          <w:lang w:val="es-ES"/>
        </w:rPr>
        <w:t xml:space="preserve"> </w:t>
      </w:r>
    </w:p>
    <w:sectPr w:rsidR="00ED30AA" w:rsidRPr="003946B5"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7FA12" w14:textId="77777777" w:rsidR="005F2B54" w:rsidRDefault="005F2B54">
      <w:r>
        <w:separator/>
      </w:r>
    </w:p>
  </w:endnote>
  <w:endnote w:type="continuationSeparator" w:id="0">
    <w:p w14:paraId="291A6C38" w14:textId="77777777" w:rsidR="005F2B54" w:rsidRDefault="005F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89864" w14:textId="77777777" w:rsidR="005F2B54" w:rsidRDefault="005F2B54">
      <w:r>
        <w:separator/>
      </w:r>
    </w:p>
  </w:footnote>
  <w:footnote w:type="continuationSeparator" w:id="0">
    <w:p w14:paraId="687BC51E" w14:textId="77777777" w:rsidR="005F2B54" w:rsidRDefault="005F2B54">
      <w:r>
        <w:continuationSeparator/>
      </w:r>
    </w:p>
  </w:footnote>
  <w:footnote w:id="1">
    <w:p w14:paraId="3544B2D0" w14:textId="4A8896EB" w:rsidR="00C04006" w:rsidRPr="00FA2736" w:rsidRDefault="00C04006">
      <w:pPr>
        <w:pStyle w:val="FootnoteText"/>
        <w:rPr>
          <w:lang w:val="es-PR"/>
        </w:rPr>
      </w:pPr>
      <w:r>
        <w:rPr>
          <w:rStyle w:val="FootnoteReference"/>
        </w:rPr>
        <w:footnoteRef/>
      </w:r>
      <w:r w:rsidRPr="00FA2736">
        <w:rPr>
          <w:lang w:val="es-PR"/>
        </w:rPr>
        <w:t xml:space="preserve"> </w:t>
      </w:r>
      <w:r w:rsidR="00FA2736" w:rsidRPr="00FA2736">
        <w:rPr>
          <w:lang w:val="es-PR"/>
        </w:rPr>
        <w:t xml:space="preserve">El </w:t>
      </w:r>
      <w:r w:rsidR="00233018">
        <w:rPr>
          <w:lang w:val="es-PR"/>
        </w:rPr>
        <w:t>18 de febrero de 2026</w:t>
      </w:r>
      <w:r w:rsidR="00FA2736" w:rsidRPr="00FA2736">
        <w:rPr>
          <w:lang w:val="es-PR"/>
        </w:rPr>
        <w:t xml:space="preserve"> s</w:t>
      </w:r>
      <w:r w:rsidR="00FA2736">
        <w:rPr>
          <w:lang w:val="es-PR"/>
        </w:rPr>
        <w:t>e recibió memorial del DTRH.</w:t>
      </w:r>
    </w:p>
  </w:footnote>
  <w:footnote w:id="2">
    <w:p w14:paraId="69A5F562" w14:textId="086DB91E" w:rsidR="00C04006" w:rsidRPr="00FA2736" w:rsidRDefault="00C04006">
      <w:pPr>
        <w:pStyle w:val="FootnoteText"/>
        <w:rPr>
          <w:lang w:val="es-PR"/>
        </w:rPr>
      </w:pPr>
      <w:r>
        <w:rPr>
          <w:rStyle w:val="FootnoteReference"/>
        </w:rPr>
        <w:footnoteRef/>
      </w:r>
      <w:r w:rsidRPr="00FA2736">
        <w:rPr>
          <w:lang w:val="es-PR"/>
        </w:rPr>
        <w:t xml:space="preserve"> </w:t>
      </w:r>
      <w:r w:rsidR="00FA2736">
        <w:rPr>
          <w:lang w:val="es-PR"/>
        </w:rPr>
        <w:t xml:space="preserve">El </w:t>
      </w:r>
      <w:r w:rsidR="00233018">
        <w:rPr>
          <w:lang w:val="es-PR"/>
        </w:rPr>
        <w:t>23 de abril de 2026</w:t>
      </w:r>
      <w:r w:rsidR="00FA2736">
        <w:rPr>
          <w:lang w:val="es-PR"/>
        </w:rPr>
        <w:t xml:space="preserve"> se recibió memorial de la </w:t>
      </w:r>
      <w:r w:rsidR="00233018">
        <w:rPr>
          <w:lang w:val="es-PR"/>
        </w:rPr>
        <w:t>DJ</w:t>
      </w:r>
      <w:r w:rsidR="00FA2736">
        <w:rPr>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34CA05D"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4BE02952"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D83841">
      <w:rPr>
        <w:rFonts w:ascii="Book Antiqua" w:hAnsi="Book Antiqua"/>
        <w:b/>
        <w:sz w:val="20"/>
        <w:lang w:val="es-PR"/>
      </w:rPr>
      <w:t xml:space="preserve">l S. </w:t>
    </w:r>
    <w:r w:rsidR="00233018">
      <w:rPr>
        <w:rFonts w:ascii="Book Antiqua" w:hAnsi="Book Antiqua"/>
        <w:b/>
        <w:sz w:val="20"/>
        <w:lang w:val="es-PR"/>
      </w:rPr>
      <w:t>1034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4426"/>
    <w:rsid w:val="00065570"/>
    <w:rsid w:val="00066E3A"/>
    <w:rsid w:val="00071463"/>
    <w:rsid w:val="000746D5"/>
    <w:rsid w:val="000761FB"/>
    <w:rsid w:val="00077A90"/>
    <w:rsid w:val="00082612"/>
    <w:rsid w:val="000867B6"/>
    <w:rsid w:val="00090545"/>
    <w:rsid w:val="000A4FAB"/>
    <w:rsid w:val="000A671F"/>
    <w:rsid w:val="000B28A3"/>
    <w:rsid w:val="000C1C3D"/>
    <w:rsid w:val="000C4470"/>
    <w:rsid w:val="000C4965"/>
    <w:rsid w:val="000D0E7E"/>
    <w:rsid w:val="000D59B8"/>
    <w:rsid w:val="000E7F54"/>
    <w:rsid w:val="001036CE"/>
    <w:rsid w:val="00104C64"/>
    <w:rsid w:val="001061A0"/>
    <w:rsid w:val="0010744E"/>
    <w:rsid w:val="0011496A"/>
    <w:rsid w:val="001223AA"/>
    <w:rsid w:val="001236A1"/>
    <w:rsid w:val="00140A28"/>
    <w:rsid w:val="00147BF2"/>
    <w:rsid w:val="00150C55"/>
    <w:rsid w:val="00155B38"/>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3018"/>
    <w:rsid w:val="00233258"/>
    <w:rsid w:val="002375CB"/>
    <w:rsid w:val="002439A7"/>
    <w:rsid w:val="00251EAD"/>
    <w:rsid w:val="002548B8"/>
    <w:rsid w:val="002618D7"/>
    <w:rsid w:val="00277109"/>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25C6C"/>
    <w:rsid w:val="0033091C"/>
    <w:rsid w:val="00330C1C"/>
    <w:rsid w:val="003346E2"/>
    <w:rsid w:val="0033517D"/>
    <w:rsid w:val="00337195"/>
    <w:rsid w:val="0033762A"/>
    <w:rsid w:val="00342195"/>
    <w:rsid w:val="0034592F"/>
    <w:rsid w:val="00346032"/>
    <w:rsid w:val="00346595"/>
    <w:rsid w:val="00362D3A"/>
    <w:rsid w:val="003648B8"/>
    <w:rsid w:val="00366580"/>
    <w:rsid w:val="00375D96"/>
    <w:rsid w:val="00376315"/>
    <w:rsid w:val="003763FD"/>
    <w:rsid w:val="00376DFB"/>
    <w:rsid w:val="00380AE8"/>
    <w:rsid w:val="00383CF8"/>
    <w:rsid w:val="00386B3A"/>
    <w:rsid w:val="00392175"/>
    <w:rsid w:val="00393121"/>
    <w:rsid w:val="003946B5"/>
    <w:rsid w:val="003A34D5"/>
    <w:rsid w:val="003A4410"/>
    <w:rsid w:val="003B01A3"/>
    <w:rsid w:val="003B16BF"/>
    <w:rsid w:val="003C1E4B"/>
    <w:rsid w:val="003C2D21"/>
    <w:rsid w:val="003D01D6"/>
    <w:rsid w:val="003D0913"/>
    <w:rsid w:val="003D7D0C"/>
    <w:rsid w:val="003E1D69"/>
    <w:rsid w:val="003E23DC"/>
    <w:rsid w:val="003E2953"/>
    <w:rsid w:val="003E3A56"/>
    <w:rsid w:val="003E7F33"/>
    <w:rsid w:val="003F0069"/>
    <w:rsid w:val="003F1A6D"/>
    <w:rsid w:val="003F27C7"/>
    <w:rsid w:val="003F727F"/>
    <w:rsid w:val="00402CA2"/>
    <w:rsid w:val="0040308A"/>
    <w:rsid w:val="00404335"/>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24026"/>
    <w:rsid w:val="005414EF"/>
    <w:rsid w:val="00551362"/>
    <w:rsid w:val="005532A3"/>
    <w:rsid w:val="00555018"/>
    <w:rsid w:val="005605FB"/>
    <w:rsid w:val="00561187"/>
    <w:rsid w:val="00562EFE"/>
    <w:rsid w:val="00565E86"/>
    <w:rsid w:val="00570F3E"/>
    <w:rsid w:val="005718E8"/>
    <w:rsid w:val="00572735"/>
    <w:rsid w:val="00577E77"/>
    <w:rsid w:val="00581921"/>
    <w:rsid w:val="00597E80"/>
    <w:rsid w:val="005A749E"/>
    <w:rsid w:val="005B1F1A"/>
    <w:rsid w:val="005B6660"/>
    <w:rsid w:val="005D3D5C"/>
    <w:rsid w:val="005E0522"/>
    <w:rsid w:val="005E2D25"/>
    <w:rsid w:val="005F2B54"/>
    <w:rsid w:val="005F3BF6"/>
    <w:rsid w:val="005F67C5"/>
    <w:rsid w:val="00603D56"/>
    <w:rsid w:val="006045E0"/>
    <w:rsid w:val="00604E08"/>
    <w:rsid w:val="00610112"/>
    <w:rsid w:val="006157E7"/>
    <w:rsid w:val="00615919"/>
    <w:rsid w:val="00616270"/>
    <w:rsid w:val="00627FF4"/>
    <w:rsid w:val="00633F80"/>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588B"/>
    <w:rsid w:val="006D74EC"/>
    <w:rsid w:val="006D7EDB"/>
    <w:rsid w:val="006E14B4"/>
    <w:rsid w:val="006E4D94"/>
    <w:rsid w:val="006F173C"/>
    <w:rsid w:val="006F4317"/>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24C5"/>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8F721A"/>
    <w:rsid w:val="00907B34"/>
    <w:rsid w:val="0091120E"/>
    <w:rsid w:val="00925C0B"/>
    <w:rsid w:val="00926C56"/>
    <w:rsid w:val="0094358C"/>
    <w:rsid w:val="00964006"/>
    <w:rsid w:val="009647F8"/>
    <w:rsid w:val="00973CE5"/>
    <w:rsid w:val="00974382"/>
    <w:rsid w:val="00986798"/>
    <w:rsid w:val="00986EE7"/>
    <w:rsid w:val="00987D90"/>
    <w:rsid w:val="00991228"/>
    <w:rsid w:val="00993159"/>
    <w:rsid w:val="00993A4A"/>
    <w:rsid w:val="009966A7"/>
    <w:rsid w:val="009A40BF"/>
    <w:rsid w:val="009B3FB4"/>
    <w:rsid w:val="009C0408"/>
    <w:rsid w:val="009C304E"/>
    <w:rsid w:val="009C3FBC"/>
    <w:rsid w:val="009C7AD6"/>
    <w:rsid w:val="009C7CFB"/>
    <w:rsid w:val="009C7FC6"/>
    <w:rsid w:val="009D6FD8"/>
    <w:rsid w:val="009E14F4"/>
    <w:rsid w:val="009E3D79"/>
    <w:rsid w:val="009F1EE7"/>
    <w:rsid w:val="009F3AEE"/>
    <w:rsid w:val="009F6796"/>
    <w:rsid w:val="00A23DD3"/>
    <w:rsid w:val="00A27969"/>
    <w:rsid w:val="00A27F80"/>
    <w:rsid w:val="00A30C0A"/>
    <w:rsid w:val="00A31456"/>
    <w:rsid w:val="00A426A2"/>
    <w:rsid w:val="00A43947"/>
    <w:rsid w:val="00A47CF0"/>
    <w:rsid w:val="00A66CF3"/>
    <w:rsid w:val="00A77674"/>
    <w:rsid w:val="00A82809"/>
    <w:rsid w:val="00A82C7F"/>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35EAE"/>
    <w:rsid w:val="00B44A73"/>
    <w:rsid w:val="00B45C79"/>
    <w:rsid w:val="00B51BF0"/>
    <w:rsid w:val="00B55416"/>
    <w:rsid w:val="00B7319D"/>
    <w:rsid w:val="00B80F89"/>
    <w:rsid w:val="00B82A58"/>
    <w:rsid w:val="00B841C6"/>
    <w:rsid w:val="00BA5706"/>
    <w:rsid w:val="00BA6610"/>
    <w:rsid w:val="00BD078C"/>
    <w:rsid w:val="00BD382A"/>
    <w:rsid w:val="00BD6D44"/>
    <w:rsid w:val="00BF160B"/>
    <w:rsid w:val="00BF25CF"/>
    <w:rsid w:val="00C04006"/>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6663F"/>
    <w:rsid w:val="00D744FB"/>
    <w:rsid w:val="00D7739F"/>
    <w:rsid w:val="00D83841"/>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395C"/>
    <w:rsid w:val="00E66D0E"/>
    <w:rsid w:val="00E72ADB"/>
    <w:rsid w:val="00E83958"/>
    <w:rsid w:val="00E8453D"/>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77B31"/>
    <w:rsid w:val="00F8350F"/>
    <w:rsid w:val="00F83D10"/>
    <w:rsid w:val="00F85731"/>
    <w:rsid w:val="00F937D1"/>
    <w:rsid w:val="00FA2736"/>
    <w:rsid w:val="00FB5B25"/>
    <w:rsid w:val="00FC6F2F"/>
    <w:rsid w:val="00FD13FD"/>
    <w:rsid w:val="00FD1A3E"/>
    <w:rsid w:val="00FE4BE8"/>
    <w:rsid w:val="00FE560C"/>
    <w:rsid w:val="00FE631A"/>
    <w:rsid w:val="00FF3B02"/>
    <w:rsid w:val="00FF5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1031</Words>
  <Characters>5877</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2026-02-02T16:19:00Z</cp:lastPrinted>
  <dcterms:created xsi:type="dcterms:W3CDTF">2026-06-23T21:16:00Z</dcterms:created>
  <dcterms:modified xsi:type="dcterms:W3CDTF">2026-06-23T21:16:00Z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