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7FC9" w14:textId="77777777" w:rsidR="00F44B4E" w:rsidRPr="004C6186" w:rsidRDefault="00F44B4E" w:rsidP="00F44B4E">
      <w:pPr>
        <w:jc w:val="center"/>
        <w:rPr>
          <w:rFonts w:ascii="Book Antiqua" w:hAnsi="Book Antiqua"/>
          <w:sz w:val="28"/>
          <w:szCs w:val="28"/>
          <w:lang w:val="es-PR"/>
        </w:rPr>
      </w:pPr>
      <w:r w:rsidRPr="004C6186">
        <w:rPr>
          <w:rFonts w:ascii="Book Antiqua" w:hAnsi="Book Antiqua"/>
          <w:sz w:val="28"/>
          <w:szCs w:val="28"/>
          <w:lang w:val="es-PR"/>
        </w:rPr>
        <w:t>GOBIERNO DE PUERTO RICO</w:t>
      </w:r>
    </w:p>
    <w:p w14:paraId="72563482" w14:textId="77777777" w:rsidR="00F44B4E" w:rsidRPr="004C6186" w:rsidRDefault="00F44B4E" w:rsidP="00F44B4E">
      <w:pPr>
        <w:jc w:val="center"/>
        <w:rPr>
          <w:rFonts w:ascii="Book Antiqua" w:hAnsi="Book Antiqua"/>
          <w:szCs w:val="24"/>
          <w:lang w:val="es-PR"/>
        </w:rPr>
      </w:pPr>
    </w:p>
    <w:tbl>
      <w:tblPr>
        <w:tblW w:w="9540" w:type="dxa"/>
        <w:tblInd w:w="-90" w:type="dxa"/>
        <w:tblLook w:val="04A0" w:firstRow="1" w:lastRow="0" w:firstColumn="1" w:lastColumn="0" w:noHBand="0" w:noVBand="1"/>
      </w:tblPr>
      <w:tblGrid>
        <w:gridCol w:w="2243"/>
        <w:gridCol w:w="4098"/>
        <w:gridCol w:w="3199"/>
      </w:tblGrid>
      <w:tr w:rsidR="00F44B4E" w:rsidRPr="004C6186" w14:paraId="6AAF17B2" w14:textId="77777777" w:rsidTr="00DB59CA">
        <w:tc>
          <w:tcPr>
            <w:tcW w:w="2243" w:type="dxa"/>
          </w:tcPr>
          <w:p w14:paraId="766353D6" w14:textId="77C13627" w:rsidR="00240394" w:rsidRPr="004C6186" w:rsidRDefault="00AA6B47" w:rsidP="00240394">
            <w:pPr>
              <w:rPr>
                <w:rFonts w:ascii="Book Antiqua" w:hAnsi="Book Antiqua"/>
                <w:lang w:val="es-PR"/>
              </w:rPr>
            </w:pPr>
            <w:r>
              <w:rPr>
                <w:rFonts w:ascii="Book Antiqua" w:hAnsi="Book Antiqua"/>
                <w:lang w:val="es-PR"/>
              </w:rPr>
              <w:t>20ma.</w:t>
            </w:r>
            <w:r w:rsidR="00240394" w:rsidRPr="004C6186">
              <w:rPr>
                <w:rFonts w:ascii="Book Antiqua" w:hAnsi="Book Antiqua"/>
                <w:lang w:val="es-PR"/>
              </w:rPr>
              <w:t xml:space="preserve">  Asamblea </w:t>
            </w:r>
          </w:p>
          <w:p w14:paraId="7BA3EEB5" w14:textId="00929D3E" w:rsidR="00F44B4E" w:rsidRPr="004C6186" w:rsidRDefault="00240394" w:rsidP="00240394">
            <w:pPr>
              <w:jc w:val="center"/>
              <w:rPr>
                <w:rFonts w:ascii="Book Antiqua" w:hAnsi="Book Antiqua"/>
                <w:lang w:val="es-PR"/>
              </w:rPr>
            </w:pPr>
            <w:r w:rsidRPr="004C6186">
              <w:rPr>
                <w:rFonts w:ascii="Book Antiqua" w:hAnsi="Book Antiqua"/>
                <w:lang w:val="es-PR"/>
              </w:rPr>
              <w:t xml:space="preserve">  </w:t>
            </w:r>
            <w:r w:rsidR="00AA6B47">
              <w:rPr>
                <w:rFonts w:ascii="Book Antiqua" w:hAnsi="Book Antiqua"/>
                <w:lang w:val="es-PR"/>
              </w:rPr>
              <w:t xml:space="preserve">          </w:t>
            </w:r>
            <w:r w:rsidRPr="004C6186">
              <w:rPr>
                <w:rFonts w:ascii="Book Antiqua" w:hAnsi="Book Antiqua"/>
                <w:lang w:val="es-PR"/>
              </w:rPr>
              <w:t>Legislativa</w:t>
            </w:r>
          </w:p>
        </w:tc>
        <w:tc>
          <w:tcPr>
            <w:tcW w:w="4098" w:type="dxa"/>
          </w:tcPr>
          <w:p w14:paraId="5B09998D" w14:textId="77777777" w:rsidR="00F44B4E" w:rsidRPr="004C6186" w:rsidRDefault="00F44B4E" w:rsidP="00F44B4E">
            <w:pPr>
              <w:jc w:val="center"/>
              <w:rPr>
                <w:rFonts w:ascii="Book Antiqua" w:hAnsi="Book Antiqua"/>
                <w:lang w:val="es-PR"/>
              </w:rPr>
            </w:pPr>
          </w:p>
          <w:p w14:paraId="1A54A38C" w14:textId="77777777" w:rsidR="00F44B4E" w:rsidRPr="004C6186" w:rsidRDefault="00F44B4E" w:rsidP="00F44B4E">
            <w:pPr>
              <w:jc w:val="center"/>
              <w:rPr>
                <w:rFonts w:ascii="Book Antiqua" w:hAnsi="Book Antiqua"/>
                <w:lang w:val="es-PR"/>
              </w:rPr>
            </w:pPr>
          </w:p>
          <w:p w14:paraId="3C12E5DC" w14:textId="77777777" w:rsidR="00F44B4E" w:rsidRPr="004C6186" w:rsidRDefault="00F44B4E" w:rsidP="00F44B4E">
            <w:pPr>
              <w:jc w:val="center"/>
              <w:rPr>
                <w:rFonts w:ascii="Book Antiqua" w:hAnsi="Book Antiqua"/>
                <w:lang w:val="es-PR"/>
              </w:rPr>
            </w:pPr>
          </w:p>
        </w:tc>
        <w:tc>
          <w:tcPr>
            <w:tcW w:w="3199" w:type="dxa"/>
          </w:tcPr>
          <w:p w14:paraId="3C090502" w14:textId="5A3C0F55" w:rsidR="00F44B4E" w:rsidRPr="004C6186" w:rsidRDefault="00F44B4E" w:rsidP="00F44B4E">
            <w:pPr>
              <w:jc w:val="center"/>
              <w:rPr>
                <w:rFonts w:ascii="Book Antiqua" w:hAnsi="Book Antiqua"/>
                <w:lang w:val="es-PR"/>
              </w:rPr>
            </w:pPr>
            <w:r w:rsidRPr="004C6186">
              <w:rPr>
                <w:rFonts w:ascii="Book Antiqua" w:hAnsi="Book Antiqua"/>
                <w:lang w:val="es-PR"/>
              </w:rPr>
              <w:t xml:space="preserve">                    </w:t>
            </w:r>
            <w:r w:rsidR="00AA6B47">
              <w:rPr>
                <w:rFonts w:ascii="Book Antiqua" w:hAnsi="Book Antiqua"/>
                <w:lang w:val="es-PR"/>
              </w:rPr>
              <w:t>3ra.</w:t>
            </w:r>
            <w:r w:rsidRPr="004C6186">
              <w:rPr>
                <w:rFonts w:ascii="Book Antiqua" w:hAnsi="Book Antiqua"/>
                <w:vertAlign w:val="superscript"/>
                <w:lang w:val="es-PR"/>
              </w:rPr>
              <w:t xml:space="preserve"> </w:t>
            </w:r>
            <w:r w:rsidRPr="004C6186">
              <w:rPr>
                <w:rFonts w:ascii="Book Antiqua" w:hAnsi="Book Antiqua"/>
                <w:lang w:val="es-PR"/>
              </w:rPr>
              <w:t>Sesión</w:t>
            </w:r>
          </w:p>
          <w:p w14:paraId="411200A2" w14:textId="234BD092" w:rsidR="00F44B4E" w:rsidRPr="004C6186" w:rsidRDefault="00AA6B47" w:rsidP="00F44B4E">
            <w:pPr>
              <w:ind w:left="1440"/>
              <w:jc w:val="center"/>
              <w:rPr>
                <w:rFonts w:ascii="Book Antiqua" w:hAnsi="Book Antiqua"/>
                <w:lang w:val="es-PR"/>
              </w:rPr>
            </w:pPr>
            <w:r>
              <w:rPr>
                <w:rFonts w:ascii="Book Antiqua" w:hAnsi="Book Antiqua"/>
                <w:lang w:val="es-PR"/>
              </w:rPr>
              <w:t xml:space="preserve">        </w:t>
            </w:r>
            <w:r w:rsidR="00F44B4E" w:rsidRPr="004C6186">
              <w:rPr>
                <w:rFonts w:ascii="Book Antiqua" w:hAnsi="Book Antiqua"/>
                <w:lang w:val="es-PR"/>
              </w:rPr>
              <w:t>Ordinaria</w:t>
            </w:r>
          </w:p>
        </w:tc>
      </w:tr>
    </w:tbl>
    <w:p w14:paraId="272CC4CF" w14:textId="77777777" w:rsidR="0052191B" w:rsidRPr="004C6186" w:rsidRDefault="0052191B" w:rsidP="002559ED">
      <w:pPr>
        <w:jc w:val="center"/>
        <w:rPr>
          <w:rFonts w:ascii="Book Antiqua" w:hAnsi="Book Antiqua"/>
          <w:b/>
          <w:sz w:val="36"/>
          <w:lang w:val="es-ES_tradnl"/>
        </w:rPr>
      </w:pPr>
      <w:r w:rsidRPr="004C6186">
        <w:rPr>
          <w:rFonts w:ascii="Book Antiqua" w:hAnsi="Book Antiqua"/>
          <w:b/>
          <w:sz w:val="36"/>
          <w:lang w:val="es-ES_tradnl"/>
        </w:rPr>
        <w:t>CÁMARA DE REPRESENTANTES</w:t>
      </w:r>
    </w:p>
    <w:p w14:paraId="7B8711B0" w14:textId="6A4A8EB8" w:rsidR="002559ED" w:rsidRPr="004C6186" w:rsidRDefault="00D863DB" w:rsidP="002559ED">
      <w:pPr>
        <w:jc w:val="center"/>
        <w:rPr>
          <w:rFonts w:ascii="Book Antiqua" w:hAnsi="Book Antiqua"/>
          <w:b/>
          <w:szCs w:val="24"/>
          <w:lang w:val="es-ES_tradnl"/>
        </w:rPr>
      </w:pPr>
      <w:r w:rsidRPr="004C6186">
        <w:rPr>
          <w:rFonts w:ascii="Book Antiqua" w:hAnsi="Book Antiqua"/>
          <w:b/>
          <w:szCs w:val="24"/>
          <w:lang w:val="es-ES_tradnl"/>
        </w:rPr>
        <w:t xml:space="preserve"> </w:t>
      </w:r>
      <w:r w:rsidR="00E850B8" w:rsidRPr="004C6186">
        <w:rPr>
          <w:rFonts w:ascii="Book Antiqua" w:hAnsi="Book Antiqua"/>
          <w:b/>
          <w:szCs w:val="24"/>
          <w:lang w:val="es-ES_tradnl"/>
        </w:rPr>
        <w:t xml:space="preserve"> </w:t>
      </w:r>
    </w:p>
    <w:p w14:paraId="07BE7AA3" w14:textId="303E46E9" w:rsidR="0052191B" w:rsidRPr="004C6186" w:rsidRDefault="0052191B" w:rsidP="002559ED">
      <w:pPr>
        <w:jc w:val="center"/>
        <w:rPr>
          <w:rFonts w:ascii="Book Antiqua" w:hAnsi="Book Antiqua"/>
          <w:b/>
          <w:sz w:val="52"/>
          <w:lang w:val="es-ES_tradnl"/>
        </w:rPr>
      </w:pPr>
      <w:r w:rsidRPr="004C6186">
        <w:rPr>
          <w:rFonts w:ascii="Book Antiqua" w:hAnsi="Book Antiqua"/>
          <w:b/>
          <w:sz w:val="52"/>
          <w:lang w:val="es-ES_tradnl"/>
        </w:rPr>
        <w:t>R. de la C.</w:t>
      </w:r>
      <w:r w:rsidR="00036856" w:rsidRPr="004C6186">
        <w:rPr>
          <w:rFonts w:ascii="Book Antiqua" w:hAnsi="Book Antiqua"/>
          <w:b/>
          <w:sz w:val="52"/>
          <w:lang w:val="es-ES_tradnl"/>
        </w:rPr>
        <w:t xml:space="preserve"> 573</w:t>
      </w:r>
    </w:p>
    <w:p w14:paraId="31736FB2" w14:textId="77777777" w:rsidR="002559ED" w:rsidRPr="004C6186" w:rsidRDefault="002559ED" w:rsidP="002559ED">
      <w:pPr>
        <w:jc w:val="center"/>
        <w:rPr>
          <w:rFonts w:ascii="Book Antiqua" w:hAnsi="Book Antiqua"/>
          <w:b/>
          <w:szCs w:val="24"/>
          <w:lang w:val="es-ES_tradnl"/>
        </w:rPr>
      </w:pPr>
    </w:p>
    <w:p w14:paraId="3490C726" w14:textId="26BD08D5" w:rsidR="0052191B" w:rsidRPr="004C6186" w:rsidRDefault="00036856" w:rsidP="002559ED">
      <w:pPr>
        <w:jc w:val="center"/>
        <w:rPr>
          <w:rFonts w:ascii="Book Antiqua" w:hAnsi="Book Antiqua"/>
          <w:lang w:val="es-ES_tradnl"/>
        </w:rPr>
      </w:pPr>
      <w:r w:rsidRPr="004C6186">
        <w:rPr>
          <w:rFonts w:ascii="Book Antiqua" w:hAnsi="Book Antiqua"/>
          <w:lang w:val="es-ES_tradnl"/>
        </w:rPr>
        <w:t>29</w:t>
      </w:r>
      <w:r w:rsidR="0052191B" w:rsidRPr="004C6186">
        <w:rPr>
          <w:rFonts w:ascii="Book Antiqua" w:hAnsi="Book Antiqua"/>
          <w:lang w:val="es-ES_tradnl"/>
        </w:rPr>
        <w:t xml:space="preserve"> DE </w:t>
      </w:r>
      <w:r w:rsidR="00BA6006" w:rsidRPr="004C6186">
        <w:rPr>
          <w:rFonts w:ascii="Book Antiqua" w:hAnsi="Book Antiqua"/>
          <w:lang w:val="es-ES_tradnl"/>
        </w:rPr>
        <w:t>ENERO</w:t>
      </w:r>
      <w:r w:rsidR="0052191B" w:rsidRPr="004C6186">
        <w:rPr>
          <w:rFonts w:ascii="Book Antiqua" w:hAnsi="Book Antiqua"/>
          <w:lang w:val="es-ES_tradnl"/>
        </w:rPr>
        <w:t xml:space="preserve"> DE 202</w:t>
      </w:r>
      <w:r w:rsidR="00BA6006" w:rsidRPr="004C6186">
        <w:rPr>
          <w:rFonts w:ascii="Book Antiqua" w:hAnsi="Book Antiqua"/>
          <w:lang w:val="es-ES_tradnl"/>
        </w:rPr>
        <w:t>6</w:t>
      </w:r>
    </w:p>
    <w:p w14:paraId="3134BB39" w14:textId="77777777" w:rsidR="002559ED" w:rsidRPr="004C6186" w:rsidRDefault="002559ED" w:rsidP="002559ED">
      <w:pPr>
        <w:jc w:val="center"/>
        <w:rPr>
          <w:rFonts w:ascii="Book Antiqua" w:hAnsi="Book Antiqua"/>
          <w:lang w:val="es-ES_tradnl"/>
        </w:rPr>
      </w:pPr>
    </w:p>
    <w:p w14:paraId="4EFF38F2" w14:textId="77777777" w:rsidR="0052191B" w:rsidRPr="004C6186" w:rsidRDefault="0052191B" w:rsidP="002559ED">
      <w:pPr>
        <w:jc w:val="center"/>
        <w:rPr>
          <w:rFonts w:ascii="Book Antiqua" w:hAnsi="Book Antiqua"/>
          <w:i/>
          <w:lang w:val="es-ES_tradnl"/>
        </w:rPr>
      </w:pPr>
      <w:r w:rsidRPr="004C6186">
        <w:rPr>
          <w:rFonts w:ascii="Book Antiqua" w:hAnsi="Book Antiqua"/>
          <w:lang w:val="es-ES_tradnl"/>
        </w:rPr>
        <w:t xml:space="preserve">Presentada por el representante </w:t>
      </w:r>
      <w:r w:rsidR="00247892" w:rsidRPr="004C6186">
        <w:rPr>
          <w:rFonts w:ascii="Book Antiqua" w:hAnsi="Book Antiqua"/>
          <w:i/>
          <w:lang w:val="es-ES_tradnl"/>
        </w:rPr>
        <w:t>Román</w:t>
      </w:r>
      <w:r w:rsidRPr="004C6186">
        <w:rPr>
          <w:rFonts w:ascii="Book Antiqua" w:hAnsi="Book Antiqua"/>
          <w:i/>
          <w:lang w:val="es-ES_tradnl"/>
        </w:rPr>
        <w:t xml:space="preserve"> </w:t>
      </w:r>
      <w:r w:rsidR="00247892" w:rsidRPr="004C6186">
        <w:rPr>
          <w:rFonts w:ascii="Book Antiqua" w:hAnsi="Book Antiqua"/>
          <w:i/>
          <w:lang w:val="es-ES_tradnl"/>
        </w:rPr>
        <w:t>López</w:t>
      </w:r>
    </w:p>
    <w:p w14:paraId="30388171" w14:textId="77777777" w:rsidR="002559ED" w:rsidRPr="004C6186" w:rsidRDefault="002559ED" w:rsidP="002559ED">
      <w:pPr>
        <w:jc w:val="center"/>
        <w:rPr>
          <w:rFonts w:ascii="Book Antiqua" w:hAnsi="Book Antiqua"/>
          <w:lang w:val="es-ES_tradnl"/>
        </w:rPr>
      </w:pPr>
    </w:p>
    <w:p w14:paraId="02CAAA9D" w14:textId="781CE539" w:rsidR="0052191B" w:rsidRPr="004C6186" w:rsidRDefault="0052191B" w:rsidP="002559ED">
      <w:pPr>
        <w:jc w:val="center"/>
        <w:rPr>
          <w:rFonts w:ascii="Book Antiqua" w:hAnsi="Book Antiqua"/>
          <w:lang w:val="es-ES_tradnl"/>
        </w:rPr>
      </w:pPr>
      <w:r w:rsidRPr="004C6186">
        <w:rPr>
          <w:rFonts w:ascii="Book Antiqua" w:hAnsi="Book Antiqua"/>
          <w:lang w:val="es-ES_tradnl"/>
        </w:rPr>
        <w:t xml:space="preserve">Referida a </w:t>
      </w:r>
      <w:r w:rsidR="00AA6B47">
        <w:rPr>
          <w:rFonts w:ascii="Book Antiqua" w:hAnsi="Book Antiqua"/>
          <w:lang w:val="es-ES_tradnl"/>
        </w:rPr>
        <w:t>l</w:t>
      </w:r>
      <w:r w:rsidR="00034E1E" w:rsidRPr="004C6186">
        <w:rPr>
          <w:rFonts w:ascii="Book Antiqua" w:hAnsi="Book Antiqua"/>
          <w:lang w:val="es-ES_tradnl"/>
        </w:rPr>
        <w:t>a Comisión de Asuntos Internos</w:t>
      </w:r>
    </w:p>
    <w:p w14:paraId="3400055A" w14:textId="77777777" w:rsidR="0052191B" w:rsidRPr="004C6186" w:rsidRDefault="0052191B" w:rsidP="002559ED">
      <w:pPr>
        <w:jc w:val="both"/>
        <w:rPr>
          <w:rFonts w:ascii="Book Antiqua" w:hAnsi="Book Antiqua"/>
          <w:lang w:val="es-ES_tradnl"/>
        </w:rPr>
      </w:pPr>
    </w:p>
    <w:p w14:paraId="7FDA3000" w14:textId="77777777" w:rsidR="0052191B" w:rsidRPr="004C6186" w:rsidRDefault="0052191B" w:rsidP="002559ED">
      <w:pPr>
        <w:jc w:val="center"/>
        <w:rPr>
          <w:rFonts w:ascii="Book Antiqua" w:hAnsi="Book Antiqua"/>
          <w:b/>
          <w:sz w:val="28"/>
          <w:lang w:val="es-ES_tradnl"/>
        </w:rPr>
      </w:pPr>
      <w:r w:rsidRPr="004C6186">
        <w:rPr>
          <w:rFonts w:ascii="Book Antiqua" w:hAnsi="Book Antiqua"/>
          <w:b/>
          <w:sz w:val="28"/>
          <w:lang w:val="es-ES_tradnl"/>
        </w:rPr>
        <w:t>RESOLUCIÓN</w:t>
      </w:r>
    </w:p>
    <w:p w14:paraId="70706CD4" w14:textId="77777777" w:rsidR="0052191B" w:rsidRPr="004C6186" w:rsidRDefault="0052191B" w:rsidP="002559ED">
      <w:pPr>
        <w:jc w:val="both"/>
        <w:rPr>
          <w:rFonts w:ascii="Book Antiqua" w:hAnsi="Book Antiqua"/>
          <w:lang w:val="es-ES_tradnl"/>
        </w:rPr>
      </w:pPr>
    </w:p>
    <w:p w14:paraId="3AE3CBCE" w14:textId="01FA7CDD" w:rsidR="00BC7C0C" w:rsidRPr="004C6186" w:rsidRDefault="00285262" w:rsidP="00AA6B47">
      <w:pPr>
        <w:ind w:left="630" w:hanging="630"/>
        <w:jc w:val="both"/>
        <w:rPr>
          <w:rFonts w:ascii="Book Antiqua" w:hAnsi="Book Antiqua"/>
          <w:lang w:val="es-PR"/>
        </w:rPr>
      </w:pPr>
      <w:r w:rsidRPr="004C6186">
        <w:rPr>
          <w:rFonts w:ascii="Book Antiqua" w:hAnsi="Book Antiqua"/>
          <w:lang w:val="es-PR"/>
        </w:rPr>
        <w:t xml:space="preserve">Para </w:t>
      </w:r>
      <w:r w:rsidR="00BC7C0C" w:rsidRPr="004C6186">
        <w:rPr>
          <w:rFonts w:ascii="Book Antiqua" w:hAnsi="Book Antiqua"/>
          <w:lang w:val="es-PR"/>
        </w:rPr>
        <w:t>ordenar a la Comisión de Planificación, Permisos, Infraestructura y Transportación de la Cámara de Representantes de Puerto Rico realizar una investigación exhaustiva sobre los estudios, proyectos y soluciones propuestas por el Departamento de Transportación y Obras Públicas (DTOP) y la Autoridad de Carreteras y Transportación (ACT) dirigidas a mitigar la congestión vehicular y reducir los accidentes de tránsito en la carretera estatal PR-107, en el municipio de Aguadilla; y para otros fines relacionados.</w:t>
      </w:r>
    </w:p>
    <w:p w14:paraId="79642C6F" w14:textId="77777777" w:rsidR="0052191B" w:rsidRPr="004C6186" w:rsidRDefault="0052191B" w:rsidP="002559ED">
      <w:pPr>
        <w:ind w:left="360" w:hanging="360"/>
        <w:jc w:val="both"/>
        <w:rPr>
          <w:rFonts w:ascii="Book Antiqua" w:hAnsi="Book Antiqua"/>
          <w:lang w:val="es-PR"/>
        </w:rPr>
      </w:pPr>
    </w:p>
    <w:p w14:paraId="1309A725" w14:textId="77777777" w:rsidR="0052191B" w:rsidRPr="004C6186" w:rsidRDefault="0052191B" w:rsidP="002559ED">
      <w:pPr>
        <w:ind w:firstLine="360"/>
        <w:jc w:val="center"/>
        <w:rPr>
          <w:rFonts w:ascii="Book Antiqua" w:hAnsi="Book Antiqua"/>
          <w:lang w:val="es-ES_tradnl"/>
        </w:rPr>
      </w:pPr>
      <w:r w:rsidRPr="004C6186">
        <w:rPr>
          <w:rFonts w:ascii="Book Antiqua" w:hAnsi="Book Antiqua"/>
          <w:lang w:val="es-ES_tradnl"/>
        </w:rPr>
        <w:t>EXPOSICIÓN DE MOTIVOS</w:t>
      </w:r>
    </w:p>
    <w:p w14:paraId="745E03FD" w14:textId="77777777" w:rsidR="002559ED" w:rsidRPr="004C6186" w:rsidRDefault="002559ED" w:rsidP="002559ED">
      <w:pPr>
        <w:ind w:firstLine="360"/>
        <w:jc w:val="center"/>
        <w:rPr>
          <w:rFonts w:ascii="Book Antiqua" w:hAnsi="Book Antiqua"/>
          <w:lang w:val="es-ES_tradnl"/>
        </w:rPr>
      </w:pPr>
    </w:p>
    <w:p w14:paraId="3E4C7005" w14:textId="77777777" w:rsidR="00823003" w:rsidRPr="004C6186" w:rsidRDefault="002559ED" w:rsidP="00823003">
      <w:pPr>
        <w:ind w:firstLine="360"/>
        <w:jc w:val="both"/>
        <w:rPr>
          <w:rFonts w:ascii="Book Antiqua" w:hAnsi="Book Antiqua"/>
          <w:lang w:val="es-PR"/>
        </w:rPr>
      </w:pPr>
      <w:r w:rsidRPr="004C6186">
        <w:rPr>
          <w:rFonts w:ascii="Book Antiqua" w:hAnsi="Book Antiqua"/>
          <w:lang w:val="es-PR"/>
        </w:rPr>
        <w:tab/>
      </w:r>
      <w:r w:rsidR="00823003" w:rsidRPr="004C6186">
        <w:rPr>
          <w:rFonts w:ascii="Book Antiqua" w:hAnsi="Book Antiqua"/>
          <w:lang w:val="es-PR"/>
        </w:rPr>
        <w:t>La carretera estatal PR-107, conocida como Carretera Pedro Albizu Campos, constituye un corredor vial crítico para el municipio de Aguadilla. Esta vía conecta la PR-2 con la zona de Borinquen, Ramey y el Aeropuerto Internacional Rafael Hernández; además de servir áreas residenciales, comerciales y turísticas como: Crash Boat Beach, sector Las Ruinas y Survival Beach.</w:t>
      </w:r>
    </w:p>
    <w:p w14:paraId="157236B4" w14:textId="77777777" w:rsidR="00823003" w:rsidRPr="004C6186" w:rsidRDefault="00823003" w:rsidP="00823003">
      <w:pPr>
        <w:ind w:firstLine="360"/>
        <w:jc w:val="both"/>
        <w:rPr>
          <w:rFonts w:ascii="Book Antiqua" w:hAnsi="Book Antiqua"/>
          <w:lang w:val="es-PR"/>
        </w:rPr>
      </w:pPr>
    </w:p>
    <w:p w14:paraId="59A9446C" w14:textId="187BA6D0" w:rsidR="00823003" w:rsidRPr="004C6186" w:rsidRDefault="00823003" w:rsidP="00823003">
      <w:pPr>
        <w:ind w:firstLine="360"/>
        <w:jc w:val="both"/>
        <w:rPr>
          <w:rFonts w:ascii="Book Antiqua" w:hAnsi="Book Antiqua"/>
          <w:lang w:val="es-PR"/>
        </w:rPr>
      </w:pPr>
      <w:r w:rsidRPr="004C6186">
        <w:rPr>
          <w:rFonts w:ascii="Book Antiqua" w:hAnsi="Book Antiqua"/>
          <w:lang w:val="es-PR"/>
        </w:rPr>
        <w:t xml:space="preserve">El aumento en el volumen </w:t>
      </w:r>
      <w:r w:rsidR="00297D31" w:rsidRPr="004C6186">
        <w:rPr>
          <w:rFonts w:ascii="Book Antiqua" w:hAnsi="Book Antiqua"/>
          <w:lang w:val="es-PR"/>
        </w:rPr>
        <w:t>vehicular</w:t>
      </w:r>
      <w:r w:rsidRPr="004C6186">
        <w:rPr>
          <w:rFonts w:ascii="Book Antiqua" w:hAnsi="Book Antiqua"/>
          <w:lang w:val="es-PR"/>
        </w:rPr>
        <w:t>, el desarrollo comercial acelerado y el crecimiento turístico han provocado congestión significativa, especialmente en horas pico, así como un incremento en incidentes de seguridad vial. La situación se agrava ante la proyección de aumento de actividad aeroportuaria y turística, lo cual incrementará aún más la presión sobre la PR-107 y la PR-110.</w:t>
      </w:r>
    </w:p>
    <w:p w14:paraId="4DB2C371" w14:textId="77777777" w:rsidR="00823003" w:rsidRPr="004C6186" w:rsidRDefault="00823003" w:rsidP="00823003">
      <w:pPr>
        <w:ind w:firstLine="360"/>
        <w:jc w:val="both"/>
        <w:rPr>
          <w:rFonts w:ascii="Book Antiqua" w:hAnsi="Book Antiqua"/>
          <w:lang w:val="es-PR"/>
        </w:rPr>
      </w:pPr>
    </w:p>
    <w:p w14:paraId="5E00A894" w14:textId="77777777" w:rsidR="00823003" w:rsidRPr="004C6186" w:rsidRDefault="00823003" w:rsidP="00823003">
      <w:pPr>
        <w:ind w:firstLine="360"/>
        <w:jc w:val="both"/>
        <w:rPr>
          <w:rFonts w:ascii="Book Antiqua" w:hAnsi="Book Antiqua"/>
          <w:lang w:val="es-PR"/>
        </w:rPr>
      </w:pPr>
    </w:p>
    <w:p w14:paraId="5A50307F" w14:textId="77777777" w:rsidR="00823003" w:rsidRPr="004C6186" w:rsidRDefault="00823003" w:rsidP="00823003">
      <w:pPr>
        <w:ind w:firstLine="360"/>
        <w:jc w:val="both"/>
        <w:rPr>
          <w:rFonts w:ascii="Book Antiqua" w:hAnsi="Book Antiqua"/>
          <w:lang w:val="es-PR"/>
        </w:rPr>
      </w:pPr>
      <w:r w:rsidRPr="004C6186">
        <w:rPr>
          <w:rFonts w:ascii="Book Antiqua" w:hAnsi="Book Antiqua"/>
          <w:lang w:val="es-PR"/>
        </w:rPr>
        <w:lastRenderedPageBreak/>
        <w:t xml:space="preserve">La Autoridad de Carreteras y Transportación (ACT) mantiene activo el proyecto AC-240023: </w:t>
      </w:r>
      <w:proofErr w:type="spellStart"/>
      <w:r w:rsidRPr="004C6186">
        <w:rPr>
          <w:rFonts w:ascii="Book Antiqua" w:hAnsi="Book Antiqua"/>
          <w:lang w:val="es-PR"/>
        </w:rPr>
        <w:t>Highway</w:t>
      </w:r>
      <w:proofErr w:type="spellEnd"/>
      <w:r w:rsidRPr="004C6186">
        <w:rPr>
          <w:rFonts w:ascii="Book Antiqua" w:hAnsi="Book Antiqua"/>
          <w:lang w:val="es-PR"/>
        </w:rPr>
        <w:t xml:space="preserve"> Safety </w:t>
      </w:r>
      <w:proofErr w:type="spellStart"/>
      <w:r w:rsidRPr="004C6186">
        <w:rPr>
          <w:rFonts w:ascii="Book Antiqua" w:hAnsi="Book Antiqua"/>
          <w:lang w:val="es-PR"/>
        </w:rPr>
        <w:t>Improvements</w:t>
      </w:r>
      <w:proofErr w:type="spellEnd"/>
      <w:r w:rsidRPr="004C6186">
        <w:rPr>
          <w:rFonts w:ascii="Book Antiqua" w:hAnsi="Book Antiqua"/>
          <w:lang w:val="es-PR"/>
        </w:rPr>
        <w:t xml:space="preserve"> </w:t>
      </w:r>
      <w:proofErr w:type="spellStart"/>
      <w:r w:rsidRPr="004C6186">
        <w:rPr>
          <w:rFonts w:ascii="Book Antiqua" w:hAnsi="Book Antiqua"/>
          <w:lang w:val="es-PR"/>
        </w:rPr>
        <w:t>for</w:t>
      </w:r>
      <w:proofErr w:type="spellEnd"/>
      <w:r w:rsidRPr="004C6186">
        <w:rPr>
          <w:rFonts w:ascii="Book Antiqua" w:hAnsi="Book Antiqua"/>
          <w:lang w:val="es-PR"/>
        </w:rPr>
        <w:t xml:space="preserve"> PR-107, cuyo objetivo es mejorar la seguridad vial entre los kilómetros 0.0 y 4.5, atendiendo vulnerabilidades de peatones, ciclistas y conductores en un corredor con servidumbre limitada y alto uso turístico y residencial.</w:t>
      </w:r>
    </w:p>
    <w:p w14:paraId="51616635" w14:textId="77777777" w:rsidR="00823003" w:rsidRPr="004C6186" w:rsidRDefault="00823003" w:rsidP="00823003">
      <w:pPr>
        <w:ind w:firstLine="360"/>
        <w:jc w:val="both"/>
        <w:rPr>
          <w:rFonts w:ascii="Book Antiqua" w:hAnsi="Book Antiqua"/>
          <w:lang w:val="es-PR"/>
        </w:rPr>
      </w:pPr>
    </w:p>
    <w:p w14:paraId="1CD53900" w14:textId="31A71CE6" w:rsidR="00CA3A6F" w:rsidRPr="004C6186" w:rsidRDefault="00823003" w:rsidP="00823003">
      <w:pPr>
        <w:ind w:firstLine="360"/>
        <w:jc w:val="both"/>
        <w:rPr>
          <w:rFonts w:ascii="Book Antiqua" w:hAnsi="Book Antiqua"/>
          <w:lang w:val="es-PR"/>
        </w:rPr>
      </w:pPr>
      <w:r w:rsidRPr="004C6186">
        <w:rPr>
          <w:rFonts w:ascii="Book Antiqua" w:hAnsi="Book Antiqua"/>
          <w:lang w:val="es-PR"/>
        </w:rPr>
        <w:t>Dado el impacto regional de esta vía y la necesidad de soluciones integradas, se hace indispensable que la Asamblea Legislativa examine los estudios, propuestas y acciones del DTOP y la ACT para asegurar que las medidas sean adecuadas, suficientes y alineadas con las necesidades actuales y futuras de la carretera PR -107 en Aguadilla.</w:t>
      </w:r>
    </w:p>
    <w:p w14:paraId="73CDEABC" w14:textId="3AF8779D" w:rsidR="0052191B" w:rsidRPr="004C6186" w:rsidRDefault="0052191B" w:rsidP="00CA3A6F">
      <w:pPr>
        <w:ind w:firstLine="360"/>
        <w:jc w:val="both"/>
        <w:rPr>
          <w:rFonts w:ascii="Book Antiqua" w:hAnsi="Book Antiqua"/>
          <w:lang w:val="es-PR"/>
        </w:rPr>
      </w:pPr>
    </w:p>
    <w:p w14:paraId="4A3CFD45" w14:textId="036C394D" w:rsidR="0052191B" w:rsidRPr="004C6186" w:rsidRDefault="0052191B" w:rsidP="0019737D">
      <w:pPr>
        <w:spacing w:line="480" w:lineRule="auto"/>
        <w:rPr>
          <w:rFonts w:ascii="Book Antiqua" w:hAnsi="Book Antiqua"/>
          <w:lang w:val="es-ES_tradnl"/>
        </w:rPr>
      </w:pPr>
      <w:r w:rsidRPr="004C6186">
        <w:rPr>
          <w:rFonts w:ascii="Book Antiqua" w:hAnsi="Book Antiqua"/>
          <w:i/>
          <w:lang w:val="es-ES_tradnl"/>
        </w:rPr>
        <w:t>RESUÉLVESE POR LA CÁMARA DE REPRESENTANTES DE PUERTO RICO:</w:t>
      </w:r>
    </w:p>
    <w:p w14:paraId="1CEF22FA" w14:textId="77777777" w:rsidR="00C456E9" w:rsidRPr="004C6186" w:rsidRDefault="00C456E9" w:rsidP="0052191B">
      <w:pPr>
        <w:spacing w:line="480" w:lineRule="auto"/>
        <w:jc w:val="both"/>
        <w:rPr>
          <w:rFonts w:ascii="Book Antiqua" w:hAnsi="Book Antiqua"/>
          <w:lang w:val="es-ES_tradnl"/>
        </w:rPr>
        <w:sectPr w:rsidR="00C456E9" w:rsidRPr="004C6186">
          <w:headerReference w:type="default" r:id="rId8"/>
          <w:type w:val="continuous"/>
          <w:pgSz w:w="12240" w:h="15840" w:code="1"/>
          <w:pgMar w:top="1440" w:right="1440" w:bottom="1440" w:left="1440" w:header="720" w:footer="720" w:gutter="0"/>
          <w:cols w:space="720"/>
          <w:titlePg/>
        </w:sectPr>
      </w:pPr>
    </w:p>
    <w:p w14:paraId="75D7B9B2" w14:textId="721249A7" w:rsidR="00EA25D3" w:rsidRPr="004C6186" w:rsidRDefault="00DC4891" w:rsidP="00EA25D3">
      <w:pPr>
        <w:spacing w:line="480" w:lineRule="auto"/>
        <w:ind w:firstLine="360"/>
        <w:jc w:val="both"/>
        <w:rPr>
          <w:rFonts w:ascii="Book Antiqua" w:hAnsi="Book Antiqua"/>
          <w:lang w:val="es-PR"/>
        </w:rPr>
      </w:pPr>
      <w:r w:rsidRPr="004C6186">
        <w:rPr>
          <w:rFonts w:ascii="Book Antiqua" w:hAnsi="Book Antiqua"/>
          <w:lang w:val="es-PR"/>
        </w:rPr>
        <w:t>Sección</w:t>
      </w:r>
      <w:r w:rsidR="00EA25D3" w:rsidRPr="004C6186">
        <w:rPr>
          <w:rFonts w:ascii="Book Antiqua" w:hAnsi="Book Antiqua"/>
          <w:lang w:val="es-PR"/>
        </w:rPr>
        <w:t xml:space="preserve"> 1 - Investigación ordenada.</w:t>
      </w:r>
    </w:p>
    <w:p w14:paraId="2A1835CC"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Se ordena a la Comisión de Planificación, Permisos, Infraestructura y Transportación realizar una investigación exhaustiva sobre:</w:t>
      </w:r>
    </w:p>
    <w:p w14:paraId="7DD4A334" w14:textId="77777777" w:rsidR="00EA25D3" w:rsidRPr="004C6186" w:rsidRDefault="00EA25D3" w:rsidP="00EA25D3">
      <w:pPr>
        <w:numPr>
          <w:ilvl w:val="0"/>
          <w:numId w:val="4"/>
        </w:numPr>
        <w:spacing w:line="480" w:lineRule="auto"/>
        <w:jc w:val="both"/>
        <w:rPr>
          <w:rFonts w:ascii="Book Antiqua" w:hAnsi="Book Antiqua"/>
          <w:lang w:val="es-PR"/>
        </w:rPr>
      </w:pPr>
      <w:r w:rsidRPr="004C6186">
        <w:rPr>
          <w:rFonts w:ascii="Book Antiqua" w:hAnsi="Book Antiqua"/>
          <w:lang w:val="es-PR"/>
        </w:rPr>
        <w:t xml:space="preserve">Los estudios de tránsito, seguridad vial y capacidad realizados por el DTOP y la ACT para la PR-107 en Aguadilla. </w:t>
      </w:r>
    </w:p>
    <w:p w14:paraId="618608C3" w14:textId="77777777" w:rsidR="00EA25D3" w:rsidRPr="004C6186" w:rsidRDefault="00EA25D3" w:rsidP="00EA25D3">
      <w:pPr>
        <w:numPr>
          <w:ilvl w:val="0"/>
          <w:numId w:val="4"/>
        </w:numPr>
        <w:spacing w:line="480" w:lineRule="auto"/>
        <w:jc w:val="both"/>
        <w:rPr>
          <w:rFonts w:ascii="Book Antiqua" w:hAnsi="Book Antiqua"/>
          <w:lang w:val="es-PR"/>
        </w:rPr>
      </w:pPr>
      <w:r w:rsidRPr="004C6186">
        <w:rPr>
          <w:rFonts w:ascii="Book Antiqua" w:hAnsi="Book Antiqua"/>
          <w:lang w:val="es-PR"/>
        </w:rPr>
        <w:t>Las soluciones propuestas o en diseño, incluyendo:</w:t>
      </w:r>
    </w:p>
    <w:p w14:paraId="6E0AF8E1"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a.</w:t>
      </w:r>
      <w:r w:rsidRPr="004C6186">
        <w:rPr>
          <w:rFonts w:ascii="Book Antiqua" w:hAnsi="Book Antiqua"/>
          <w:lang w:val="es-PR"/>
        </w:rPr>
        <w:tab/>
        <w:t>Mejoras geométricas y ampliación de carriles.</w:t>
      </w:r>
    </w:p>
    <w:p w14:paraId="35FAB9FD"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 xml:space="preserve">b. </w:t>
      </w:r>
      <w:r w:rsidRPr="004C6186">
        <w:rPr>
          <w:rFonts w:ascii="Book Antiqua" w:hAnsi="Book Antiqua"/>
          <w:lang w:val="es-PR"/>
        </w:rPr>
        <w:tab/>
        <w:t>Instalación de semáforos inteligentes y sincronización adaptativa, en especial corregir el cambio de luz del semáforo en el kilómetro 3.5 de la PR-107, frente al centro comercial.</w:t>
      </w:r>
    </w:p>
    <w:p w14:paraId="6EBDE843"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 xml:space="preserve">c. </w:t>
      </w:r>
      <w:r w:rsidRPr="004C6186">
        <w:rPr>
          <w:rFonts w:ascii="Book Antiqua" w:hAnsi="Book Antiqua"/>
          <w:lang w:val="es-PR"/>
        </w:rPr>
        <w:tab/>
        <w:t>Reconfiguración de intersecciones críticas, en especial la intersección de la carretera estatales 107 y 125, en el kilómetro 0.5 de la PR-107; donde actualmente ocurren innumerables accidentes de tránsito porque los vehículos que transitan desde la carretera 125 invaden los carriles de la PR-107.</w:t>
      </w:r>
    </w:p>
    <w:p w14:paraId="06844BE1"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 xml:space="preserve">d. </w:t>
      </w:r>
      <w:r w:rsidRPr="004C6186">
        <w:rPr>
          <w:rFonts w:ascii="Book Antiqua" w:hAnsi="Book Antiqua"/>
          <w:lang w:val="es-PR"/>
        </w:rPr>
        <w:tab/>
        <w:t>Infraestructura para peatones y ciclistas.</w:t>
      </w:r>
    </w:p>
    <w:p w14:paraId="1AE9EA7C" w14:textId="08F60FB3" w:rsidR="00EA25D3" w:rsidRPr="004C6186" w:rsidRDefault="00EA25D3" w:rsidP="00C456E9">
      <w:pPr>
        <w:spacing w:line="480" w:lineRule="auto"/>
        <w:ind w:firstLine="360"/>
        <w:jc w:val="both"/>
        <w:rPr>
          <w:rFonts w:ascii="Book Antiqua" w:hAnsi="Book Antiqua"/>
          <w:lang w:val="es-PR"/>
        </w:rPr>
      </w:pPr>
      <w:r w:rsidRPr="004C6186">
        <w:rPr>
          <w:rFonts w:ascii="Book Antiqua" w:hAnsi="Book Antiqua"/>
          <w:lang w:val="es-PR"/>
        </w:rPr>
        <w:t xml:space="preserve">e. </w:t>
      </w:r>
      <w:r w:rsidRPr="004C6186">
        <w:rPr>
          <w:rFonts w:ascii="Book Antiqua" w:hAnsi="Book Antiqua"/>
          <w:lang w:val="es-PR"/>
        </w:rPr>
        <w:tab/>
        <w:t>Señalización, iluminación y medidas para estabilizar el tráfico de vehículos</w:t>
      </w:r>
    </w:p>
    <w:p w14:paraId="071F5FBF" w14:textId="2085F1AD" w:rsidR="00EA25D3" w:rsidRPr="004C6186" w:rsidRDefault="00EA25D3" w:rsidP="00C456E9">
      <w:pPr>
        <w:spacing w:line="480" w:lineRule="auto"/>
        <w:ind w:firstLine="360"/>
        <w:jc w:val="both"/>
        <w:rPr>
          <w:rFonts w:ascii="Book Antiqua" w:hAnsi="Book Antiqua"/>
          <w:lang w:val="es-PR"/>
        </w:rPr>
      </w:pPr>
      <w:r w:rsidRPr="004C6186">
        <w:rPr>
          <w:rFonts w:ascii="Book Antiqua" w:hAnsi="Book Antiqua"/>
          <w:lang w:val="es-PR"/>
        </w:rPr>
        <w:lastRenderedPageBreak/>
        <w:t xml:space="preserve">f. </w:t>
      </w:r>
      <w:r w:rsidRPr="004C6186">
        <w:rPr>
          <w:rFonts w:ascii="Book Antiqua" w:hAnsi="Book Antiqua"/>
          <w:lang w:val="es-PR"/>
        </w:rPr>
        <w:tab/>
        <w:t>Proyectos de seguridad vial bajo el programa federales.</w:t>
      </w:r>
    </w:p>
    <w:p w14:paraId="59A8DFC0"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3.</w:t>
      </w:r>
      <w:r w:rsidRPr="004C6186">
        <w:rPr>
          <w:rFonts w:ascii="Book Antiqua" w:hAnsi="Book Antiqua"/>
          <w:lang w:val="es-PR"/>
        </w:rPr>
        <w:tab/>
        <w:t xml:space="preserve">El estado del proyecto AC-240023 </w:t>
      </w:r>
      <w:proofErr w:type="spellStart"/>
      <w:r w:rsidRPr="004C6186">
        <w:rPr>
          <w:rFonts w:ascii="Book Antiqua" w:hAnsi="Book Antiqua"/>
          <w:lang w:val="es-PR"/>
        </w:rPr>
        <w:t>Highway</w:t>
      </w:r>
      <w:proofErr w:type="spellEnd"/>
      <w:r w:rsidRPr="004C6186">
        <w:rPr>
          <w:rFonts w:ascii="Book Antiqua" w:hAnsi="Book Antiqua"/>
          <w:lang w:val="es-PR"/>
        </w:rPr>
        <w:t xml:space="preserve"> Safety </w:t>
      </w:r>
      <w:proofErr w:type="spellStart"/>
      <w:r w:rsidRPr="004C6186">
        <w:rPr>
          <w:rFonts w:ascii="Book Antiqua" w:hAnsi="Book Antiqua"/>
          <w:lang w:val="es-PR"/>
        </w:rPr>
        <w:t>Improvements</w:t>
      </w:r>
      <w:proofErr w:type="spellEnd"/>
      <w:r w:rsidRPr="004C6186">
        <w:rPr>
          <w:rFonts w:ascii="Book Antiqua" w:hAnsi="Book Antiqua"/>
          <w:lang w:val="es-PR"/>
        </w:rPr>
        <w:t xml:space="preserve"> </w:t>
      </w:r>
      <w:proofErr w:type="spellStart"/>
      <w:r w:rsidRPr="004C6186">
        <w:rPr>
          <w:rFonts w:ascii="Book Antiqua" w:hAnsi="Book Antiqua"/>
          <w:lang w:val="es-PR"/>
        </w:rPr>
        <w:t>for</w:t>
      </w:r>
      <w:proofErr w:type="spellEnd"/>
      <w:r w:rsidRPr="004C6186">
        <w:rPr>
          <w:rFonts w:ascii="Book Antiqua" w:hAnsi="Book Antiqua"/>
          <w:lang w:val="es-PR"/>
        </w:rPr>
        <w:t xml:space="preserve"> PR-107, su alcance, presupuesto, cronograma y métricas de impacto.</w:t>
      </w:r>
    </w:p>
    <w:p w14:paraId="3E9CBFE3"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4.</w:t>
      </w:r>
      <w:r w:rsidRPr="004C6186">
        <w:rPr>
          <w:rFonts w:ascii="Book Antiqua" w:hAnsi="Book Antiqua"/>
          <w:lang w:val="es-PR"/>
        </w:rPr>
        <w:tab/>
        <w:t>La coordinación con el Municipio de Aguadilla, el Aeropuerto Internacional Rafael Hernández y la comunidad del barrio Borinquen y Ramey.</w:t>
      </w:r>
    </w:p>
    <w:p w14:paraId="1E7A39F7"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5.</w:t>
      </w:r>
      <w:r w:rsidRPr="004C6186">
        <w:rPr>
          <w:rFonts w:ascii="Book Antiqua" w:hAnsi="Book Antiqua"/>
          <w:lang w:val="es-PR"/>
        </w:rPr>
        <w:tab/>
        <w:t>La identificación de fondos estatales y federales disponibles para mejoras adicionales.</w:t>
      </w:r>
    </w:p>
    <w:p w14:paraId="0E45DFD6" w14:textId="1DF2CFB4" w:rsidR="00EA25D3" w:rsidRPr="004C6186" w:rsidRDefault="00C456E9" w:rsidP="00C456E9">
      <w:pPr>
        <w:spacing w:line="480" w:lineRule="auto"/>
        <w:ind w:firstLine="360"/>
        <w:jc w:val="both"/>
        <w:rPr>
          <w:rFonts w:ascii="Book Antiqua" w:hAnsi="Book Antiqua"/>
          <w:lang w:val="es-PR"/>
        </w:rPr>
      </w:pPr>
      <w:r w:rsidRPr="004C6186">
        <w:rPr>
          <w:rFonts w:ascii="Book Antiqua" w:hAnsi="Book Antiqua"/>
          <w:lang w:val="es-PR"/>
        </w:rPr>
        <w:t>Sección</w:t>
      </w:r>
      <w:r w:rsidR="00EA25D3" w:rsidRPr="004C6186">
        <w:rPr>
          <w:rFonts w:ascii="Book Antiqua" w:hAnsi="Book Antiqua"/>
          <w:lang w:val="es-PR"/>
        </w:rPr>
        <w:t xml:space="preserve"> 2 — Facultades de la Comisión</w:t>
      </w:r>
    </w:p>
    <w:p w14:paraId="29A8BE41"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La Comisión podrá:</w:t>
      </w:r>
    </w:p>
    <w:p w14:paraId="49978F37"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1. Solicitar documentos, estudios, mapas y análisis técnicos.</w:t>
      </w:r>
    </w:p>
    <w:p w14:paraId="565E1562" w14:textId="545606CF"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2. Celebrar vistas públicas y requerir la comparecencia de funcionarios del DTOP, ACT   y otras entidades pertinentes.</w:t>
      </w:r>
    </w:p>
    <w:p w14:paraId="7D1E6856" w14:textId="29662EBD" w:rsidR="00EA25D3" w:rsidRPr="004C6186" w:rsidRDefault="00EA25D3" w:rsidP="00297D31">
      <w:pPr>
        <w:spacing w:line="480" w:lineRule="auto"/>
        <w:ind w:firstLine="360"/>
        <w:jc w:val="both"/>
        <w:rPr>
          <w:rFonts w:ascii="Book Antiqua" w:hAnsi="Book Antiqua"/>
          <w:lang w:val="es-PR"/>
        </w:rPr>
      </w:pPr>
      <w:r w:rsidRPr="004C6186">
        <w:rPr>
          <w:rFonts w:ascii="Book Antiqua" w:hAnsi="Book Antiqua"/>
          <w:lang w:val="es-PR"/>
        </w:rPr>
        <w:t>3. Realizar inspecciones oculares en la PR-107 y sus intersecciones principales.</w:t>
      </w:r>
    </w:p>
    <w:p w14:paraId="135200FE" w14:textId="5F6C4192" w:rsidR="00EA25D3" w:rsidRPr="004C6186" w:rsidRDefault="00297D31" w:rsidP="00297D31">
      <w:pPr>
        <w:spacing w:line="480" w:lineRule="auto"/>
        <w:ind w:firstLine="360"/>
        <w:jc w:val="both"/>
        <w:rPr>
          <w:rFonts w:ascii="Book Antiqua" w:hAnsi="Book Antiqua"/>
          <w:lang w:val="es-PR"/>
        </w:rPr>
      </w:pPr>
      <w:r w:rsidRPr="004C6186">
        <w:rPr>
          <w:rFonts w:ascii="Book Antiqua" w:hAnsi="Book Antiqua"/>
          <w:lang w:val="es-PR"/>
        </w:rPr>
        <w:t>Sección 3</w:t>
      </w:r>
      <w:r w:rsidR="00EA25D3" w:rsidRPr="004C6186">
        <w:rPr>
          <w:rFonts w:ascii="Book Antiqua" w:hAnsi="Book Antiqua"/>
          <w:lang w:val="es-PR"/>
        </w:rPr>
        <w:t xml:space="preserve"> - Informe.</w:t>
      </w:r>
    </w:p>
    <w:p w14:paraId="4BFCBEE1"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La Comisión rendirá un informe dentro de 180 días luego de la aprobación de esta medida con:</w:t>
      </w:r>
    </w:p>
    <w:p w14:paraId="3A3396D4"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a. Hallazgos detallados.</w:t>
      </w:r>
    </w:p>
    <w:p w14:paraId="682E1BBB"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b. Evaluación de las medidas o soluciones propuestas.</w:t>
      </w:r>
    </w:p>
    <w:p w14:paraId="4BEAB12B" w14:textId="77777777" w:rsidR="00EA25D3" w:rsidRPr="004C6186" w:rsidRDefault="00EA25D3" w:rsidP="00EA25D3">
      <w:pPr>
        <w:spacing w:line="480" w:lineRule="auto"/>
        <w:ind w:firstLine="360"/>
        <w:jc w:val="both"/>
        <w:rPr>
          <w:rFonts w:ascii="Book Antiqua" w:hAnsi="Book Antiqua"/>
          <w:lang w:val="es-PR"/>
        </w:rPr>
      </w:pPr>
      <w:r w:rsidRPr="004C6186">
        <w:rPr>
          <w:rFonts w:ascii="Book Antiqua" w:hAnsi="Book Antiqua"/>
          <w:lang w:val="es-PR"/>
        </w:rPr>
        <w:t>c. Recomendaciones legislativas, administrativas y presupuestarias.</w:t>
      </w:r>
    </w:p>
    <w:p w14:paraId="059BAF78" w14:textId="0B5BED6F" w:rsidR="00EA25D3" w:rsidRPr="004C6186" w:rsidRDefault="00297D31" w:rsidP="00EA25D3">
      <w:pPr>
        <w:spacing w:line="480" w:lineRule="auto"/>
        <w:ind w:firstLine="360"/>
        <w:jc w:val="both"/>
        <w:rPr>
          <w:rFonts w:ascii="Book Antiqua" w:hAnsi="Book Antiqua"/>
          <w:lang w:val="es-PR"/>
        </w:rPr>
      </w:pPr>
      <w:r w:rsidRPr="004C6186">
        <w:rPr>
          <w:rFonts w:ascii="Book Antiqua" w:hAnsi="Book Antiqua"/>
          <w:lang w:val="es-PR"/>
        </w:rPr>
        <w:t>Sección</w:t>
      </w:r>
      <w:r w:rsidR="00EA25D3" w:rsidRPr="004C6186">
        <w:rPr>
          <w:rFonts w:ascii="Book Antiqua" w:hAnsi="Book Antiqua"/>
          <w:lang w:val="es-PR"/>
        </w:rPr>
        <w:t xml:space="preserve"> 4 – Vigencia</w:t>
      </w:r>
    </w:p>
    <w:p w14:paraId="171F7BAC" w14:textId="1293893D" w:rsidR="0052191B" w:rsidRPr="004C6186" w:rsidRDefault="00EA25D3" w:rsidP="00297D31">
      <w:pPr>
        <w:spacing w:line="480" w:lineRule="auto"/>
        <w:jc w:val="both"/>
        <w:rPr>
          <w:rFonts w:ascii="Book Antiqua" w:hAnsi="Book Antiqua"/>
          <w:lang w:val="es-PR"/>
        </w:rPr>
      </w:pPr>
      <w:r w:rsidRPr="004C6186">
        <w:rPr>
          <w:rFonts w:ascii="Book Antiqua" w:hAnsi="Book Antiqua"/>
          <w:lang w:val="es-PR"/>
        </w:rPr>
        <w:t>Esta Resolución comenzará a regir inmediatamente después de su aprobación.</w:t>
      </w:r>
    </w:p>
    <w:sectPr w:rsidR="0052191B" w:rsidRPr="004C6186" w:rsidSect="00A46D1B">
      <w:type w:val="continuous"/>
      <w:pgSz w:w="12240" w:h="15840" w:code="1"/>
      <w:pgMar w:top="1440" w:right="1440" w:bottom="1440" w:left="1440" w:header="706" w:footer="706" w:gutter="0"/>
      <w:lnNumType w:countBy="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6A0E0" w14:textId="77777777" w:rsidR="00C705DB" w:rsidRDefault="00C705DB">
      <w:r>
        <w:separator/>
      </w:r>
    </w:p>
  </w:endnote>
  <w:endnote w:type="continuationSeparator" w:id="0">
    <w:p w14:paraId="389C76BE" w14:textId="77777777" w:rsidR="00C705DB" w:rsidRDefault="00C7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9A84A" w14:textId="77777777" w:rsidR="00C705DB" w:rsidRDefault="00C705DB">
      <w:r>
        <w:separator/>
      </w:r>
    </w:p>
  </w:footnote>
  <w:footnote w:type="continuationSeparator" w:id="0">
    <w:p w14:paraId="20C4CD6A" w14:textId="77777777" w:rsidR="00C705DB" w:rsidRDefault="00C70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1B728"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559ED">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37B91"/>
    <w:multiLevelType w:val="multilevel"/>
    <w:tmpl w:val="7354C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7F42F4"/>
    <w:multiLevelType w:val="multilevel"/>
    <w:tmpl w:val="A3A2F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F39C1"/>
    <w:multiLevelType w:val="multilevel"/>
    <w:tmpl w:val="C88E77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FF50E2C"/>
    <w:multiLevelType w:val="multilevel"/>
    <w:tmpl w:val="AA809E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854280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10479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46116">
    <w:abstractNumId w:val="0"/>
  </w:num>
  <w:num w:numId="4" w16cid:durableId="880047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2191B"/>
    <w:rsid w:val="0000499C"/>
    <w:rsid w:val="00020BBB"/>
    <w:rsid w:val="00034E1E"/>
    <w:rsid w:val="00036856"/>
    <w:rsid w:val="0004145D"/>
    <w:rsid w:val="00056024"/>
    <w:rsid w:val="0006711A"/>
    <w:rsid w:val="00095AE1"/>
    <w:rsid w:val="000A6B6C"/>
    <w:rsid w:val="000B0DBB"/>
    <w:rsid w:val="00111E71"/>
    <w:rsid w:val="00127C6A"/>
    <w:rsid w:val="001363FE"/>
    <w:rsid w:val="0017132B"/>
    <w:rsid w:val="001818FF"/>
    <w:rsid w:val="00184245"/>
    <w:rsid w:val="0019737D"/>
    <w:rsid w:val="001F612A"/>
    <w:rsid w:val="00211396"/>
    <w:rsid w:val="00226AE6"/>
    <w:rsid w:val="00240394"/>
    <w:rsid w:val="00245B34"/>
    <w:rsid w:val="00247892"/>
    <w:rsid w:val="002559ED"/>
    <w:rsid w:val="00263355"/>
    <w:rsid w:val="00273792"/>
    <w:rsid w:val="002760F2"/>
    <w:rsid w:val="00285262"/>
    <w:rsid w:val="00297D31"/>
    <w:rsid w:val="002D4AC8"/>
    <w:rsid w:val="002F2C2C"/>
    <w:rsid w:val="00320D78"/>
    <w:rsid w:val="0034132D"/>
    <w:rsid w:val="00366298"/>
    <w:rsid w:val="0037636C"/>
    <w:rsid w:val="00380FE5"/>
    <w:rsid w:val="003924DD"/>
    <w:rsid w:val="00394FCB"/>
    <w:rsid w:val="003963F4"/>
    <w:rsid w:val="003B5254"/>
    <w:rsid w:val="003B75A6"/>
    <w:rsid w:val="003D0CDC"/>
    <w:rsid w:val="004061CA"/>
    <w:rsid w:val="00415689"/>
    <w:rsid w:val="004440CB"/>
    <w:rsid w:val="00445A83"/>
    <w:rsid w:val="004713D2"/>
    <w:rsid w:val="004C6186"/>
    <w:rsid w:val="00521639"/>
    <w:rsid w:val="0052191B"/>
    <w:rsid w:val="00532BB7"/>
    <w:rsid w:val="005332E4"/>
    <w:rsid w:val="0053550C"/>
    <w:rsid w:val="00555018"/>
    <w:rsid w:val="005723DC"/>
    <w:rsid w:val="00580C9E"/>
    <w:rsid w:val="00590A78"/>
    <w:rsid w:val="006210DC"/>
    <w:rsid w:val="0064349D"/>
    <w:rsid w:val="00685549"/>
    <w:rsid w:val="006B7365"/>
    <w:rsid w:val="006C2D81"/>
    <w:rsid w:val="006C7DF8"/>
    <w:rsid w:val="00750FC8"/>
    <w:rsid w:val="007533D0"/>
    <w:rsid w:val="00755069"/>
    <w:rsid w:val="007B0660"/>
    <w:rsid w:val="007E05D1"/>
    <w:rsid w:val="007E3868"/>
    <w:rsid w:val="00820C41"/>
    <w:rsid w:val="00823003"/>
    <w:rsid w:val="00850256"/>
    <w:rsid w:val="008D2374"/>
    <w:rsid w:val="00942FD4"/>
    <w:rsid w:val="00944DFB"/>
    <w:rsid w:val="00951997"/>
    <w:rsid w:val="00966045"/>
    <w:rsid w:val="009743A7"/>
    <w:rsid w:val="00990352"/>
    <w:rsid w:val="009B3EF5"/>
    <w:rsid w:val="009B7ACA"/>
    <w:rsid w:val="009C23CD"/>
    <w:rsid w:val="009C483C"/>
    <w:rsid w:val="009E0071"/>
    <w:rsid w:val="00A03405"/>
    <w:rsid w:val="00A1528A"/>
    <w:rsid w:val="00A33918"/>
    <w:rsid w:val="00A5373F"/>
    <w:rsid w:val="00A5713E"/>
    <w:rsid w:val="00A66ACA"/>
    <w:rsid w:val="00A7629F"/>
    <w:rsid w:val="00A771E6"/>
    <w:rsid w:val="00AA1C42"/>
    <w:rsid w:val="00AA27D0"/>
    <w:rsid w:val="00AA6B47"/>
    <w:rsid w:val="00AB7029"/>
    <w:rsid w:val="00AC6AE0"/>
    <w:rsid w:val="00AF0CEE"/>
    <w:rsid w:val="00AF64AA"/>
    <w:rsid w:val="00B016BB"/>
    <w:rsid w:val="00B02A99"/>
    <w:rsid w:val="00B667AD"/>
    <w:rsid w:val="00B806F8"/>
    <w:rsid w:val="00B84C38"/>
    <w:rsid w:val="00B86C00"/>
    <w:rsid w:val="00B947F6"/>
    <w:rsid w:val="00BA6006"/>
    <w:rsid w:val="00BC7C0C"/>
    <w:rsid w:val="00BF16AA"/>
    <w:rsid w:val="00C354B8"/>
    <w:rsid w:val="00C456E9"/>
    <w:rsid w:val="00C52517"/>
    <w:rsid w:val="00C60921"/>
    <w:rsid w:val="00C62936"/>
    <w:rsid w:val="00C653F2"/>
    <w:rsid w:val="00C679E6"/>
    <w:rsid w:val="00C705DB"/>
    <w:rsid w:val="00C7372F"/>
    <w:rsid w:val="00C908F9"/>
    <w:rsid w:val="00C9613D"/>
    <w:rsid w:val="00CA0917"/>
    <w:rsid w:val="00CA3554"/>
    <w:rsid w:val="00CA3A6F"/>
    <w:rsid w:val="00CB0D3C"/>
    <w:rsid w:val="00D417C2"/>
    <w:rsid w:val="00D60936"/>
    <w:rsid w:val="00D709EB"/>
    <w:rsid w:val="00D74714"/>
    <w:rsid w:val="00D82F3F"/>
    <w:rsid w:val="00D863DB"/>
    <w:rsid w:val="00D921C6"/>
    <w:rsid w:val="00D958C2"/>
    <w:rsid w:val="00DC4891"/>
    <w:rsid w:val="00DF7936"/>
    <w:rsid w:val="00E04AB5"/>
    <w:rsid w:val="00E50EEA"/>
    <w:rsid w:val="00E52F58"/>
    <w:rsid w:val="00E850B8"/>
    <w:rsid w:val="00EA25D3"/>
    <w:rsid w:val="00EB7D40"/>
    <w:rsid w:val="00EC26AA"/>
    <w:rsid w:val="00ED7A53"/>
    <w:rsid w:val="00EE4273"/>
    <w:rsid w:val="00F01498"/>
    <w:rsid w:val="00F02004"/>
    <w:rsid w:val="00F042CB"/>
    <w:rsid w:val="00F423FF"/>
    <w:rsid w:val="00F44B4E"/>
    <w:rsid w:val="00F84EF3"/>
    <w:rsid w:val="00F96105"/>
    <w:rsid w:val="00FA0E2C"/>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46D7D"/>
  <w15:chartTrackingRefBased/>
  <w15:docId w15:val="{F927B48D-B865-4489-9621-35581BFB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169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15</TotalTime>
  <Pages>3</Pages>
  <Words>643</Words>
  <Characters>3715</Characters>
  <Application>Microsoft Office Word</Application>
  <DocSecurity>0</DocSecurity>
  <Lines>93</Lines>
  <Paragraphs>43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8</cp:revision>
  <cp:lastPrinted>2026-01-30T13:38:00Z</cp:lastPrinted>
  <dcterms:created xsi:type="dcterms:W3CDTF">2026-01-29T17:13:00Z</dcterms:created>
  <dcterms:modified xsi:type="dcterms:W3CDTF">2026-02-02T15:42:00Z</dcterms:modified>
</cp:coreProperties>
</file>