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8A935" w14:textId="77777777" w:rsidR="005D29C3" w:rsidRPr="002737A5" w:rsidRDefault="005D29C3" w:rsidP="00DC79B2">
      <w:pPr>
        <w:suppressLineNumbers/>
        <w:spacing w:after="0" w:line="240" w:lineRule="auto"/>
        <w:jc w:val="center"/>
        <w:rPr>
          <w:lang w:val="es-ES"/>
        </w:rPr>
      </w:pPr>
      <w:r w:rsidRPr="002737A5">
        <w:rPr>
          <w:rFonts w:ascii="Book Antiqua" w:eastAsia="Book Antiqua" w:hAnsi="Book Antiqua" w:cs="Book Antiqua"/>
          <w:sz w:val="28"/>
          <w:szCs w:val="28"/>
          <w:lang w:val="es-ES"/>
        </w:rPr>
        <w:t>GOBIERNO DE PUERTO RICO</w:t>
      </w:r>
    </w:p>
    <w:p w14:paraId="10A02139" w14:textId="77777777" w:rsidR="005D29C3" w:rsidRPr="002737A5" w:rsidRDefault="005D29C3" w:rsidP="00DC79B2">
      <w:pPr>
        <w:suppressLineNumbers/>
        <w:spacing w:after="0" w:line="240" w:lineRule="auto"/>
        <w:jc w:val="center"/>
        <w:rPr>
          <w:rFonts w:ascii="Book Antiqua" w:eastAsia="Book Antiqua" w:hAnsi="Book Antiqua" w:cs="Book Antiqua"/>
          <w:lang w:val="es-ES"/>
        </w:rPr>
      </w:pPr>
    </w:p>
    <w:p w14:paraId="6A27440F" w14:textId="49164390" w:rsidR="005D29C3" w:rsidRPr="00B77F74" w:rsidRDefault="00B77F74" w:rsidP="00B77F74">
      <w:pPr>
        <w:suppressLineNumbers/>
        <w:spacing w:after="0" w:line="240" w:lineRule="auto"/>
        <w:jc w:val="both"/>
        <w:rPr>
          <w:rFonts w:ascii="Book Antiqua" w:eastAsia="Book Antiqua" w:hAnsi="Book Antiqua" w:cs="Book Antiqua"/>
          <w:lang w:val="it-IT"/>
        </w:rPr>
      </w:pPr>
      <w:r w:rsidRPr="00B77F74">
        <w:rPr>
          <w:rFonts w:ascii="Book Antiqua" w:eastAsia="Book Antiqua" w:hAnsi="Book Antiqua" w:cs="Book Antiqua"/>
          <w:lang w:val="it-IT"/>
        </w:rPr>
        <w:t>20ma.</w:t>
      </w:r>
      <w:r w:rsidR="005D29C3" w:rsidRPr="00B77F74">
        <w:rPr>
          <w:rFonts w:ascii="Book Antiqua" w:eastAsia="Book Antiqua" w:hAnsi="Book Antiqua" w:cs="Book Antiqua"/>
          <w:lang w:val="it-IT"/>
        </w:rPr>
        <w:t xml:space="preserve"> Asamblea</w:t>
      </w:r>
      <w:r w:rsidR="005D29C3" w:rsidRPr="00B77F74">
        <w:rPr>
          <w:rFonts w:ascii="Book Antiqua" w:eastAsia="Book Antiqua" w:hAnsi="Book Antiqua" w:cs="Book Antiqua"/>
          <w:lang w:val="it-IT"/>
        </w:rPr>
        <w:tab/>
      </w:r>
      <w:r w:rsidR="005D29C3" w:rsidRPr="00B77F74">
        <w:rPr>
          <w:rFonts w:ascii="Book Antiqua" w:eastAsia="Book Antiqua" w:hAnsi="Book Antiqua" w:cs="Book Antiqua"/>
          <w:lang w:val="it-IT"/>
        </w:rPr>
        <w:tab/>
      </w:r>
      <w:r w:rsidR="005D29C3" w:rsidRPr="00B77F74">
        <w:rPr>
          <w:rFonts w:ascii="Book Antiqua" w:eastAsia="Book Antiqua" w:hAnsi="Book Antiqua" w:cs="Book Antiqua"/>
          <w:lang w:val="it-IT"/>
        </w:rPr>
        <w:tab/>
      </w:r>
      <w:r w:rsidR="005D29C3" w:rsidRPr="00B77F74">
        <w:rPr>
          <w:rFonts w:ascii="Book Antiqua" w:eastAsia="Book Antiqua" w:hAnsi="Book Antiqua" w:cs="Book Antiqua"/>
          <w:lang w:val="it-IT"/>
        </w:rPr>
        <w:tab/>
      </w:r>
      <w:r w:rsidR="005D29C3" w:rsidRPr="00B77F74">
        <w:rPr>
          <w:rFonts w:ascii="Book Antiqua" w:eastAsia="Book Antiqua" w:hAnsi="Book Antiqua" w:cs="Book Antiqua"/>
          <w:lang w:val="it-IT"/>
        </w:rPr>
        <w:tab/>
      </w:r>
      <w:r w:rsidR="005D29C3" w:rsidRPr="00B77F74">
        <w:rPr>
          <w:rFonts w:ascii="Book Antiqua" w:eastAsia="Book Antiqua" w:hAnsi="Book Antiqua" w:cs="Book Antiqua"/>
          <w:lang w:val="it-IT"/>
        </w:rPr>
        <w:tab/>
      </w:r>
      <w:r w:rsidR="005D29C3" w:rsidRPr="00B77F74">
        <w:rPr>
          <w:rFonts w:ascii="Book Antiqua" w:eastAsia="Book Antiqua" w:hAnsi="Book Antiqua" w:cs="Book Antiqua"/>
          <w:lang w:val="it-IT"/>
        </w:rPr>
        <w:tab/>
      </w:r>
      <w:r w:rsidR="005D29C3" w:rsidRPr="00B77F74">
        <w:rPr>
          <w:rFonts w:ascii="Book Antiqua" w:eastAsia="Book Antiqua" w:hAnsi="Book Antiqua" w:cs="Book Antiqua"/>
          <w:lang w:val="it-IT"/>
        </w:rPr>
        <w:tab/>
        <w:t xml:space="preserve"> </w:t>
      </w:r>
      <w:r>
        <w:rPr>
          <w:rFonts w:ascii="Book Antiqua" w:eastAsia="Book Antiqua" w:hAnsi="Book Antiqua" w:cs="Book Antiqua"/>
          <w:lang w:val="it-IT"/>
        </w:rPr>
        <w:t xml:space="preserve">          </w:t>
      </w:r>
      <w:r w:rsidRPr="00B77F74">
        <w:rPr>
          <w:rFonts w:ascii="Book Antiqua" w:eastAsia="Book Antiqua" w:hAnsi="Book Antiqua" w:cs="Book Antiqua"/>
          <w:lang w:val="it-IT"/>
        </w:rPr>
        <w:t>3ra.</w:t>
      </w:r>
      <w:r w:rsidR="005D29C3" w:rsidRPr="00B77F74">
        <w:rPr>
          <w:rFonts w:ascii="Book Antiqua" w:eastAsia="Book Antiqua" w:hAnsi="Book Antiqua" w:cs="Book Antiqua"/>
          <w:lang w:val="it-IT"/>
        </w:rPr>
        <w:t xml:space="preserve"> Sesión</w:t>
      </w:r>
    </w:p>
    <w:p w14:paraId="7F6AEC6B" w14:textId="2CF9BB3D" w:rsidR="005D29C3" w:rsidRPr="00B77F74" w:rsidRDefault="00B77F74" w:rsidP="00B77F74">
      <w:pPr>
        <w:suppressLineNumbers/>
        <w:spacing w:after="0" w:line="240" w:lineRule="auto"/>
        <w:jc w:val="both"/>
        <w:rPr>
          <w:lang w:val="it-IT"/>
        </w:rPr>
      </w:pPr>
      <w:r w:rsidRPr="00B77F74">
        <w:rPr>
          <w:rFonts w:ascii="Book Antiqua" w:eastAsia="Book Antiqua" w:hAnsi="Book Antiqua" w:cs="Book Antiqua"/>
          <w:lang w:val="it-IT"/>
        </w:rPr>
        <w:t xml:space="preserve">           </w:t>
      </w:r>
      <w:r w:rsidR="005D29C3" w:rsidRPr="00B77F74">
        <w:rPr>
          <w:rFonts w:ascii="Book Antiqua" w:eastAsia="Book Antiqua" w:hAnsi="Book Antiqua" w:cs="Book Antiqua"/>
          <w:lang w:val="it-IT"/>
        </w:rPr>
        <w:t>Legislativa</w:t>
      </w:r>
      <w:r w:rsidR="005D29C3" w:rsidRPr="00B77F74">
        <w:rPr>
          <w:rFonts w:ascii="Book Antiqua" w:eastAsia="Book Antiqua" w:hAnsi="Book Antiqua" w:cs="Book Antiqua"/>
          <w:lang w:val="it-IT"/>
        </w:rPr>
        <w:tab/>
      </w:r>
      <w:r w:rsidRPr="00B77F74">
        <w:rPr>
          <w:rFonts w:ascii="Book Antiqua" w:eastAsia="Book Antiqua" w:hAnsi="Book Antiqua" w:cs="Book Antiqua"/>
          <w:lang w:val="it-IT"/>
        </w:rPr>
        <w:t xml:space="preserve"> </w:t>
      </w:r>
      <w:r>
        <w:rPr>
          <w:rFonts w:ascii="Book Antiqua" w:eastAsia="Book Antiqua" w:hAnsi="Book Antiqua" w:cs="Book Antiqua"/>
          <w:lang w:val="it-IT"/>
        </w:rPr>
        <w:t xml:space="preserve">                                                                                                     </w:t>
      </w:r>
      <w:r w:rsidR="005D29C3" w:rsidRPr="00B77F74">
        <w:rPr>
          <w:rFonts w:ascii="Book Antiqua" w:eastAsia="Book Antiqua" w:hAnsi="Book Antiqua" w:cs="Book Antiqua"/>
          <w:lang w:val="it-IT"/>
        </w:rPr>
        <w:t>Ordinaria</w:t>
      </w:r>
    </w:p>
    <w:p w14:paraId="43FCBBDB" w14:textId="77777777" w:rsidR="005D29C3" w:rsidRPr="00B77F74" w:rsidRDefault="005D29C3" w:rsidP="00DC79B2">
      <w:pPr>
        <w:suppressLineNumbers/>
        <w:spacing w:after="0" w:line="240" w:lineRule="auto"/>
        <w:jc w:val="center"/>
        <w:rPr>
          <w:rFonts w:ascii="Book Antiqua" w:eastAsia="Book Antiqua" w:hAnsi="Book Antiqua" w:cs="Book Antiqua"/>
          <w:b/>
          <w:bCs/>
          <w:lang w:val="it-IT"/>
        </w:rPr>
      </w:pPr>
    </w:p>
    <w:p w14:paraId="51BFAB7B" w14:textId="77777777" w:rsidR="005D29C3" w:rsidRPr="002737A5" w:rsidRDefault="005D29C3" w:rsidP="00DC79B2">
      <w:pPr>
        <w:suppressLineNumbers/>
        <w:spacing w:after="0" w:line="240" w:lineRule="auto"/>
        <w:jc w:val="center"/>
        <w:rPr>
          <w:lang w:val="es-ES"/>
        </w:rPr>
      </w:pPr>
      <w:r w:rsidRPr="002737A5">
        <w:rPr>
          <w:rFonts w:ascii="Book Antiqua" w:eastAsia="Book Antiqua" w:hAnsi="Book Antiqua" w:cs="Book Antiqua"/>
          <w:b/>
          <w:bCs/>
          <w:sz w:val="36"/>
          <w:szCs w:val="36"/>
          <w:lang w:val="es-ES"/>
        </w:rPr>
        <w:t>CÁMARA DE REPRESENTANTES</w:t>
      </w:r>
    </w:p>
    <w:p w14:paraId="41226F3E" w14:textId="77777777" w:rsidR="005D29C3" w:rsidRPr="002737A5" w:rsidRDefault="005D29C3" w:rsidP="00DC79B2">
      <w:pPr>
        <w:suppressLineNumbers/>
        <w:spacing w:after="0" w:line="240" w:lineRule="auto"/>
        <w:jc w:val="center"/>
        <w:rPr>
          <w:lang w:val="es-ES"/>
        </w:rPr>
      </w:pPr>
      <w:r w:rsidRPr="002737A5">
        <w:rPr>
          <w:rFonts w:ascii="Book Antiqua" w:eastAsia="Book Antiqua" w:hAnsi="Book Antiqua" w:cs="Book Antiqua"/>
          <w:b/>
          <w:bCs/>
          <w:lang w:val="es-ES"/>
        </w:rPr>
        <w:t xml:space="preserve"> </w:t>
      </w:r>
    </w:p>
    <w:p w14:paraId="61126407" w14:textId="4D08ACE7" w:rsidR="005D29C3" w:rsidRPr="002737A5" w:rsidRDefault="005D29C3" w:rsidP="00DC79B2">
      <w:pPr>
        <w:suppressLineNumbers/>
        <w:spacing w:after="0" w:line="240" w:lineRule="auto"/>
        <w:ind w:left="720" w:hanging="720"/>
        <w:jc w:val="center"/>
        <w:rPr>
          <w:lang w:val="es-ES"/>
        </w:rPr>
      </w:pPr>
      <w:r w:rsidRPr="002737A5">
        <w:rPr>
          <w:rFonts w:ascii="Book Antiqua" w:eastAsia="Book Antiqua" w:hAnsi="Book Antiqua" w:cs="Book Antiqua"/>
          <w:b/>
          <w:bCs/>
          <w:sz w:val="52"/>
          <w:szCs w:val="52"/>
          <w:lang w:val="es-ES"/>
        </w:rPr>
        <w:t xml:space="preserve">R. de la C. </w:t>
      </w:r>
      <w:r w:rsidR="00123891">
        <w:rPr>
          <w:rFonts w:ascii="Book Antiqua" w:eastAsia="Book Antiqua" w:hAnsi="Book Antiqua" w:cs="Book Antiqua"/>
          <w:b/>
          <w:bCs/>
          <w:sz w:val="52"/>
          <w:szCs w:val="52"/>
          <w:lang w:val="es-ES"/>
        </w:rPr>
        <w:t>579</w:t>
      </w:r>
    </w:p>
    <w:p w14:paraId="19945DD3" w14:textId="77777777" w:rsidR="005D29C3" w:rsidRPr="002737A5" w:rsidRDefault="005D29C3" w:rsidP="00DC79B2">
      <w:pPr>
        <w:suppressLineNumbers/>
        <w:spacing w:after="0" w:line="240" w:lineRule="auto"/>
        <w:jc w:val="center"/>
        <w:rPr>
          <w:rFonts w:ascii="Book Antiqua" w:hAnsi="Book Antiqua"/>
          <w:lang w:val="es-ES"/>
        </w:rPr>
      </w:pPr>
    </w:p>
    <w:p w14:paraId="1388641B" w14:textId="09F93500" w:rsidR="005D29C3" w:rsidRPr="002737A5" w:rsidRDefault="00192943" w:rsidP="00DC79B2">
      <w:pPr>
        <w:suppressLineNumbers/>
        <w:spacing w:after="0" w:line="240" w:lineRule="auto"/>
        <w:ind w:left="810" w:hanging="810"/>
        <w:jc w:val="center"/>
        <w:rPr>
          <w:rFonts w:ascii="Book Antiqua" w:hAnsi="Book Antiqua"/>
          <w:lang w:val="es-ES"/>
        </w:rPr>
      </w:pPr>
      <w:r w:rsidRPr="002737A5">
        <w:rPr>
          <w:rFonts w:ascii="Book Antiqua" w:hAnsi="Book Antiqua"/>
          <w:lang w:val="es-ES"/>
        </w:rPr>
        <w:t>2</w:t>
      </w:r>
      <w:r w:rsidR="00332AB3">
        <w:rPr>
          <w:rFonts w:ascii="Book Antiqua" w:hAnsi="Book Antiqua"/>
          <w:lang w:val="es-ES"/>
        </w:rPr>
        <w:t>9</w:t>
      </w:r>
      <w:r w:rsidRPr="002737A5">
        <w:rPr>
          <w:rFonts w:ascii="Book Antiqua" w:hAnsi="Book Antiqua"/>
          <w:lang w:val="es-ES"/>
        </w:rPr>
        <w:t xml:space="preserve"> </w:t>
      </w:r>
      <w:r w:rsidR="005D29C3" w:rsidRPr="002737A5">
        <w:rPr>
          <w:rFonts w:ascii="Book Antiqua" w:hAnsi="Book Antiqua"/>
          <w:lang w:val="es-ES"/>
        </w:rPr>
        <w:t xml:space="preserve">DE </w:t>
      </w:r>
      <w:r w:rsidR="00D35B5D" w:rsidRPr="002737A5">
        <w:rPr>
          <w:rFonts w:ascii="Book Antiqua" w:hAnsi="Book Antiqua"/>
          <w:lang w:val="es-ES"/>
        </w:rPr>
        <w:t>ENERO</w:t>
      </w:r>
      <w:r w:rsidR="005D29C3" w:rsidRPr="002737A5">
        <w:rPr>
          <w:rFonts w:ascii="Book Antiqua" w:hAnsi="Book Antiqua"/>
          <w:lang w:val="es-ES"/>
        </w:rPr>
        <w:t xml:space="preserve"> DE 202</w:t>
      </w:r>
      <w:r w:rsidR="00EC5C9E" w:rsidRPr="002737A5">
        <w:rPr>
          <w:rFonts w:ascii="Book Antiqua" w:hAnsi="Book Antiqua"/>
          <w:lang w:val="es-ES"/>
        </w:rPr>
        <w:t>6</w:t>
      </w:r>
    </w:p>
    <w:p w14:paraId="15691FD6" w14:textId="77777777" w:rsidR="00DC79B2" w:rsidRPr="002737A5" w:rsidRDefault="00DC79B2" w:rsidP="00DC79B2">
      <w:pPr>
        <w:suppressLineNumbers/>
        <w:spacing w:after="0" w:line="240" w:lineRule="auto"/>
        <w:ind w:left="810" w:hanging="810"/>
        <w:jc w:val="center"/>
        <w:rPr>
          <w:rFonts w:ascii="Book Antiqua" w:hAnsi="Book Antiqua"/>
          <w:lang w:val="es-ES"/>
        </w:rPr>
      </w:pPr>
    </w:p>
    <w:p w14:paraId="2E9FBF9E" w14:textId="3F36E4A7" w:rsidR="008838A2" w:rsidRPr="002737A5" w:rsidRDefault="005D29C3" w:rsidP="00DC79B2">
      <w:pPr>
        <w:spacing w:after="0" w:line="240" w:lineRule="auto"/>
        <w:jc w:val="center"/>
        <w:rPr>
          <w:rFonts w:ascii="Book Antiqua" w:hAnsi="Book Antiqua"/>
          <w:i/>
          <w:iCs/>
          <w:lang w:val="es-ES"/>
        </w:rPr>
      </w:pPr>
      <w:r w:rsidRPr="002737A5">
        <w:rPr>
          <w:rFonts w:ascii="Book Antiqua" w:hAnsi="Book Antiqua"/>
          <w:lang w:val="es-ES"/>
        </w:rPr>
        <w:t xml:space="preserve">Presentada por </w:t>
      </w:r>
      <w:r w:rsidR="00B77F74">
        <w:rPr>
          <w:rFonts w:ascii="Book Antiqua" w:hAnsi="Book Antiqua"/>
          <w:lang w:val="es-ES"/>
        </w:rPr>
        <w:t>la</w:t>
      </w:r>
      <w:r w:rsidRPr="002737A5">
        <w:rPr>
          <w:rFonts w:ascii="Book Antiqua" w:hAnsi="Book Antiqua"/>
          <w:lang w:val="es-ES"/>
        </w:rPr>
        <w:t xml:space="preserve"> representante </w:t>
      </w:r>
      <w:r w:rsidR="00787B72" w:rsidRPr="002737A5">
        <w:rPr>
          <w:rFonts w:ascii="Book Antiqua" w:hAnsi="Book Antiqua"/>
          <w:i/>
          <w:iCs/>
          <w:lang w:val="es-ES"/>
        </w:rPr>
        <w:t>Burgos Muñiz</w:t>
      </w:r>
      <w:r w:rsidRPr="002737A5">
        <w:rPr>
          <w:rFonts w:ascii="Book Antiqua" w:hAnsi="Book Antiqua"/>
          <w:i/>
          <w:iCs/>
          <w:lang w:val="es-ES"/>
        </w:rPr>
        <w:t xml:space="preserve"> </w:t>
      </w:r>
    </w:p>
    <w:p w14:paraId="2F8115CC" w14:textId="77777777" w:rsidR="00DC79B2" w:rsidRPr="002737A5" w:rsidRDefault="00DC79B2" w:rsidP="00DC79B2">
      <w:pPr>
        <w:spacing w:after="0" w:line="240" w:lineRule="auto"/>
        <w:jc w:val="center"/>
        <w:rPr>
          <w:rFonts w:ascii="Book Antiqua" w:hAnsi="Book Antiqua"/>
          <w:i/>
          <w:iCs/>
          <w:lang w:val="es-ES"/>
        </w:rPr>
      </w:pPr>
    </w:p>
    <w:p w14:paraId="16E9BF83" w14:textId="4AC18FD0" w:rsidR="007533EB" w:rsidRPr="002737A5" w:rsidRDefault="007533EB" w:rsidP="00DC79B2">
      <w:pPr>
        <w:spacing w:after="0" w:line="240" w:lineRule="auto"/>
        <w:jc w:val="center"/>
        <w:rPr>
          <w:rFonts w:ascii="Book Antiqua" w:hAnsi="Book Antiqua"/>
          <w:lang w:val="es-ES"/>
        </w:rPr>
      </w:pPr>
      <w:r w:rsidRPr="002737A5">
        <w:rPr>
          <w:rFonts w:ascii="Book Antiqua" w:hAnsi="Book Antiqua"/>
          <w:lang w:val="es-ES"/>
        </w:rPr>
        <w:t>Referida a la Comisión de</w:t>
      </w:r>
      <w:r w:rsidR="00DC79B2" w:rsidRPr="002737A5">
        <w:rPr>
          <w:rFonts w:ascii="Book Antiqua" w:hAnsi="Book Antiqua"/>
          <w:lang w:val="es-ES"/>
        </w:rPr>
        <w:t xml:space="preserve"> </w:t>
      </w:r>
      <w:r w:rsidR="00B77F74">
        <w:rPr>
          <w:rFonts w:ascii="Book Antiqua" w:hAnsi="Book Antiqua"/>
          <w:lang w:val="es-ES"/>
        </w:rPr>
        <w:t>Asuntos Internos</w:t>
      </w:r>
    </w:p>
    <w:p w14:paraId="2D4C73A0" w14:textId="77777777" w:rsidR="00DC79B2" w:rsidRPr="002737A5" w:rsidRDefault="00DC79B2" w:rsidP="00DC79B2">
      <w:pPr>
        <w:spacing w:after="0" w:line="240" w:lineRule="auto"/>
        <w:jc w:val="center"/>
        <w:rPr>
          <w:rFonts w:ascii="Book Antiqua" w:hAnsi="Book Antiqua"/>
          <w:lang w:val="es-ES"/>
        </w:rPr>
      </w:pPr>
    </w:p>
    <w:p w14:paraId="17A4FF09" w14:textId="77777777" w:rsidR="00765CFD" w:rsidRPr="002737A5" w:rsidRDefault="00765CFD" w:rsidP="00DC79B2">
      <w:pPr>
        <w:spacing w:after="0" w:line="240" w:lineRule="auto"/>
        <w:jc w:val="center"/>
        <w:rPr>
          <w:rFonts w:ascii="Book Antiqua" w:hAnsi="Book Antiqua"/>
          <w:b/>
          <w:bCs/>
          <w:sz w:val="28"/>
          <w:szCs w:val="28"/>
          <w:lang w:val="es-ES"/>
        </w:rPr>
      </w:pPr>
      <w:r w:rsidRPr="002737A5">
        <w:rPr>
          <w:rFonts w:ascii="Book Antiqua" w:hAnsi="Book Antiqua"/>
          <w:b/>
          <w:bCs/>
          <w:sz w:val="28"/>
          <w:szCs w:val="28"/>
          <w:lang w:val="es-ES"/>
        </w:rPr>
        <w:t>RESOLUCIÓN</w:t>
      </w:r>
    </w:p>
    <w:p w14:paraId="3DAF48F4" w14:textId="77777777" w:rsidR="00DC79B2" w:rsidRPr="002737A5" w:rsidRDefault="00DC79B2" w:rsidP="00DC79B2">
      <w:pPr>
        <w:spacing w:after="0" w:line="240" w:lineRule="auto"/>
        <w:jc w:val="center"/>
        <w:rPr>
          <w:rFonts w:ascii="Book Antiqua" w:hAnsi="Book Antiqua"/>
          <w:b/>
          <w:bCs/>
          <w:lang w:val="es-ES"/>
        </w:rPr>
      </w:pPr>
    </w:p>
    <w:p w14:paraId="35DAA324" w14:textId="183672EE" w:rsidR="00787B72" w:rsidRPr="000C075D" w:rsidRDefault="00787B72" w:rsidP="00B77F74">
      <w:pPr>
        <w:widowControl w:val="0"/>
        <w:spacing w:after="0" w:line="240" w:lineRule="auto"/>
        <w:ind w:left="720" w:hanging="720"/>
        <w:jc w:val="both"/>
        <w:rPr>
          <w:rFonts w:ascii="Book Antiqua" w:eastAsia="Aptos" w:hAnsi="Book Antiqua" w:cs="Times New Roman"/>
          <w:color w:val="242424"/>
          <w:shd w:val="clear" w:color="auto" w:fill="FFFFFF"/>
          <w:lang w:val="es-ES"/>
          <w14:ligatures w14:val="none"/>
        </w:rPr>
      </w:pPr>
      <w:r w:rsidRPr="002737A5">
        <w:rPr>
          <w:rFonts w:ascii="Book Antiqua" w:eastAsia="Aptos" w:hAnsi="Book Antiqua" w:cs="Times New Roman"/>
          <w:color w:val="242424"/>
          <w:shd w:val="clear" w:color="auto" w:fill="FFFFFF"/>
          <w:lang w:val="es-ES"/>
          <w14:ligatures w14:val="none"/>
        </w:rPr>
        <w:t>Para ordenar a la Comisión de</w:t>
      </w:r>
      <w:r w:rsidR="00D155DD">
        <w:rPr>
          <w:rFonts w:ascii="Book Antiqua" w:eastAsia="Aptos" w:hAnsi="Book Antiqua" w:cs="Times New Roman"/>
          <w:color w:val="242424"/>
          <w:shd w:val="clear" w:color="auto" w:fill="FFFFFF"/>
          <w:lang w:val="es-ES"/>
          <w14:ligatures w14:val="none"/>
        </w:rPr>
        <w:t xml:space="preserve"> Salud de la Cámara de Representantes de Puerto Rico</w:t>
      </w:r>
      <w:r w:rsidR="00E215E2" w:rsidRPr="00E215E2">
        <w:rPr>
          <w:rFonts w:ascii="Book Antiqua" w:hAnsi="Book Antiqua"/>
          <w:lang w:val="es-ES"/>
        </w:rPr>
        <w:t xml:space="preserve"> </w:t>
      </w:r>
      <w:r w:rsidR="0077305C">
        <w:rPr>
          <w:rFonts w:ascii="Book Antiqua" w:hAnsi="Book Antiqua"/>
          <w:lang w:val="es-ES"/>
        </w:rPr>
        <w:t xml:space="preserve">realizar una </w:t>
      </w:r>
      <w:r w:rsidR="00E215E2" w:rsidRPr="00E215E2">
        <w:rPr>
          <w:rFonts w:ascii="Book Antiqua" w:hAnsi="Book Antiqua"/>
          <w:lang w:val="es-ES"/>
        </w:rPr>
        <w:t>investigación exhaustiva en torno a la implementación, educación</w:t>
      </w:r>
      <w:r w:rsidR="00E215E2">
        <w:rPr>
          <w:rFonts w:ascii="Book Antiqua" w:hAnsi="Book Antiqua"/>
          <w:lang w:val="es-ES"/>
        </w:rPr>
        <w:t xml:space="preserve"> de los funcionarios</w:t>
      </w:r>
      <w:r w:rsidR="00E215E2" w:rsidRPr="00E215E2">
        <w:rPr>
          <w:rFonts w:ascii="Book Antiqua" w:hAnsi="Book Antiqua"/>
          <w:lang w:val="es-ES"/>
        </w:rPr>
        <w:t xml:space="preserve">, orientación </w:t>
      </w:r>
      <w:r w:rsidR="00E215E2">
        <w:rPr>
          <w:rFonts w:ascii="Book Antiqua" w:hAnsi="Book Antiqua"/>
          <w:lang w:val="es-ES"/>
        </w:rPr>
        <w:t xml:space="preserve">a la ciudadanía </w:t>
      </w:r>
      <w:r w:rsidR="00E215E2" w:rsidRPr="00E215E2">
        <w:rPr>
          <w:rFonts w:ascii="Book Antiqua" w:hAnsi="Book Antiqua"/>
          <w:lang w:val="es-ES"/>
        </w:rPr>
        <w:t xml:space="preserve">y </w:t>
      </w:r>
      <w:r w:rsidR="00E215E2">
        <w:rPr>
          <w:rFonts w:ascii="Book Antiqua" w:hAnsi="Book Antiqua"/>
          <w:lang w:val="es-ES"/>
        </w:rPr>
        <w:t xml:space="preserve">el </w:t>
      </w:r>
      <w:r w:rsidR="00E215E2" w:rsidRPr="00E215E2">
        <w:rPr>
          <w:rFonts w:ascii="Book Antiqua" w:hAnsi="Book Antiqua"/>
          <w:lang w:val="es-ES"/>
        </w:rPr>
        <w:t>alcance en Puerto Rico de las nuevas guías nutricionales publicadas por el Departamento de S</w:t>
      </w:r>
      <w:r w:rsidR="0077305C">
        <w:rPr>
          <w:rFonts w:ascii="Book Antiqua" w:hAnsi="Book Antiqua"/>
          <w:lang w:val="es-ES"/>
        </w:rPr>
        <w:t xml:space="preserve">alud </w:t>
      </w:r>
      <w:r w:rsidR="00E215E2" w:rsidRPr="00E215E2">
        <w:rPr>
          <w:rFonts w:ascii="Book Antiqua" w:hAnsi="Book Antiqua"/>
          <w:lang w:val="es-ES"/>
        </w:rPr>
        <w:t>y el Departamento de Agricultura de los Estados Unidos y todo lo relacionado con el consumo de alimentos y la nutrición de los puertorriqueños</w:t>
      </w:r>
      <w:r w:rsidRPr="002737A5">
        <w:rPr>
          <w:rFonts w:ascii="Book Antiqua" w:eastAsia="Aptos" w:hAnsi="Book Antiqua" w:cs="Times New Roman"/>
          <w:color w:val="242424"/>
          <w:shd w:val="clear" w:color="auto" w:fill="FFFFFF"/>
          <w:lang w:val="es-ES"/>
          <w14:ligatures w14:val="none"/>
        </w:rPr>
        <w:t>; y para otros fines relacionados.</w:t>
      </w:r>
    </w:p>
    <w:p w14:paraId="6F36A19C" w14:textId="77777777" w:rsidR="00130DC4" w:rsidRPr="002737A5" w:rsidRDefault="00130DC4" w:rsidP="00DC79B2">
      <w:pPr>
        <w:spacing w:after="0" w:line="240" w:lineRule="auto"/>
        <w:jc w:val="both"/>
        <w:rPr>
          <w:rFonts w:ascii="Book Antiqua" w:hAnsi="Book Antiqua"/>
          <w:lang w:val="es-ES"/>
        </w:rPr>
      </w:pPr>
    </w:p>
    <w:p w14:paraId="48FF2B6C" w14:textId="2A0AF0A4" w:rsidR="003852A5" w:rsidRPr="002737A5" w:rsidRDefault="003852A5" w:rsidP="00DC79B2">
      <w:pPr>
        <w:suppressLineNumbers/>
        <w:spacing w:after="0" w:line="240" w:lineRule="auto"/>
        <w:ind w:left="518" w:hanging="518"/>
        <w:jc w:val="center"/>
        <w:rPr>
          <w:rFonts w:ascii="Book Antiqua" w:hAnsi="Book Antiqua"/>
          <w:lang w:val="es-ES"/>
        </w:rPr>
      </w:pPr>
      <w:r w:rsidRPr="002737A5">
        <w:rPr>
          <w:rFonts w:ascii="Book Antiqua" w:hAnsi="Book Antiqua"/>
          <w:lang w:val="es-ES"/>
        </w:rPr>
        <w:t>EXPOSICIÓN DE MOTIVOS</w:t>
      </w:r>
    </w:p>
    <w:p w14:paraId="7E88AA7F" w14:textId="77777777" w:rsidR="00DC79B2" w:rsidRPr="002737A5" w:rsidRDefault="00DC79B2" w:rsidP="00DC79B2">
      <w:pPr>
        <w:suppressLineNumbers/>
        <w:spacing w:after="0" w:line="240" w:lineRule="auto"/>
        <w:ind w:left="518" w:hanging="518"/>
        <w:jc w:val="center"/>
        <w:rPr>
          <w:rFonts w:ascii="Book Antiqua" w:hAnsi="Book Antiqua"/>
          <w:lang w:val="es-ES"/>
        </w:rPr>
      </w:pPr>
    </w:p>
    <w:p w14:paraId="3819247F" w14:textId="6D0369FF" w:rsidR="00243D30" w:rsidRDefault="00D155DD" w:rsidP="00B77F74">
      <w:pPr>
        <w:pStyle w:val="NormalWeb"/>
        <w:shd w:val="clear" w:color="auto" w:fill="FFFFFF"/>
        <w:spacing w:after="0" w:line="240" w:lineRule="auto"/>
        <w:ind w:firstLine="720"/>
        <w:contextualSpacing/>
        <w:jc w:val="both"/>
        <w:rPr>
          <w:rFonts w:ascii="Book Antiqua" w:hAnsi="Book Antiqua"/>
          <w:color w:val="242424"/>
          <w:lang w:val="es-ES"/>
        </w:rPr>
      </w:pPr>
      <w:r>
        <w:rPr>
          <w:rFonts w:ascii="Book Antiqua" w:hAnsi="Book Antiqua"/>
          <w:color w:val="242424"/>
          <w:lang w:val="es-ES"/>
        </w:rPr>
        <w:t>Recientemente se publicaron unas nuevas pautas</w:t>
      </w:r>
      <w:r w:rsidR="00243D30">
        <w:rPr>
          <w:rFonts w:ascii="Book Antiqua" w:hAnsi="Book Antiqua"/>
          <w:color w:val="242424"/>
          <w:lang w:val="es-ES"/>
        </w:rPr>
        <w:t xml:space="preserve"> de política nutricional</w:t>
      </w:r>
      <w:r>
        <w:rPr>
          <w:rFonts w:ascii="Book Antiqua" w:hAnsi="Book Antiqua"/>
          <w:color w:val="242424"/>
          <w:lang w:val="es-ES"/>
        </w:rPr>
        <w:t xml:space="preserve">, en el </w:t>
      </w:r>
      <w:r w:rsidR="00243D30" w:rsidRPr="00243D30">
        <w:rPr>
          <w:rFonts w:ascii="Book Antiqua" w:hAnsi="Book Antiqua"/>
          <w:i/>
          <w:iCs/>
          <w:color w:val="242424"/>
          <w:lang w:val="es-ES"/>
        </w:rPr>
        <w:t>“</w:t>
      </w:r>
      <w:r w:rsidRPr="00243D30">
        <w:rPr>
          <w:rFonts w:ascii="Book Antiqua" w:hAnsi="Book Antiqua"/>
          <w:i/>
          <w:iCs/>
          <w:color w:val="242424"/>
          <w:lang w:val="es-ES"/>
        </w:rPr>
        <w:t xml:space="preserve">2025-2030 </w:t>
      </w:r>
      <w:proofErr w:type="spellStart"/>
      <w:r w:rsidRPr="00243D30">
        <w:rPr>
          <w:rFonts w:ascii="Book Antiqua" w:hAnsi="Book Antiqua"/>
          <w:i/>
          <w:iCs/>
          <w:color w:val="242424"/>
          <w:lang w:val="es-ES"/>
        </w:rPr>
        <w:t>Dietary</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Guidelines</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for</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American</w:t>
      </w:r>
      <w:r w:rsidR="00243D30" w:rsidRPr="00243D30">
        <w:rPr>
          <w:rFonts w:ascii="Book Antiqua" w:hAnsi="Book Antiqua"/>
          <w:i/>
          <w:iCs/>
          <w:color w:val="242424"/>
          <w:lang w:val="es-ES"/>
        </w:rPr>
        <w:t>s</w:t>
      </w:r>
      <w:proofErr w:type="spellEnd"/>
      <w:r w:rsidR="00243D30" w:rsidRPr="00243D30">
        <w:rPr>
          <w:rFonts w:ascii="Book Antiqua" w:hAnsi="Book Antiqua"/>
          <w:i/>
          <w:iCs/>
          <w:color w:val="242424"/>
          <w:lang w:val="es-ES"/>
        </w:rPr>
        <w:t>”,</w:t>
      </w:r>
      <w:r w:rsidR="00243D30">
        <w:rPr>
          <w:rFonts w:ascii="Book Antiqua" w:hAnsi="Book Antiqua"/>
          <w:color w:val="242424"/>
          <w:lang w:val="es-ES"/>
        </w:rPr>
        <w:t xml:space="preserve"> por parte del Gobierno Federal.  Estas nuevas pautas sustituyen el estándar nutricional federal que se había implementado en el 2011.  Las nuevas guías recomiendan, como, por ejemplo, comer una cantidad correcta de acuerdo con la composición genética personal, lo que incluye edad, peso, altura y actividad física.  Además, busca priorizar el consumo de proteínas en cada comida entre 1.2 a 1.6 kilogramos por peso corporal. También, estas nuevas guías buscan que se consuman tres (3) servicios de productos lácteos, dos (2) de frutas y tres (3) de vegetales en su estado original durante el día y de dos (2) a cuatro (4) de granos. Así como incorporar grasas de carnes rojas, huevos, pescados, aves, nueces, aguacates y otros. Por su parte, un paso importante es la recomendación de reducir el consumo de comidas altamente procesadas, azucares añadidas y de carbohidratos refinados. </w:t>
      </w:r>
    </w:p>
    <w:p w14:paraId="339B2BD6" w14:textId="77777777" w:rsidR="00B77F74" w:rsidRDefault="00B77F74" w:rsidP="00B77F74">
      <w:pPr>
        <w:pStyle w:val="NormalWeb"/>
        <w:shd w:val="clear" w:color="auto" w:fill="FFFFFF"/>
        <w:spacing w:after="0" w:line="240" w:lineRule="auto"/>
        <w:ind w:firstLine="720"/>
        <w:contextualSpacing/>
        <w:jc w:val="both"/>
        <w:rPr>
          <w:rFonts w:ascii="Book Antiqua" w:hAnsi="Book Antiqua"/>
          <w:color w:val="242424"/>
          <w:lang w:val="es-ES"/>
        </w:rPr>
      </w:pPr>
    </w:p>
    <w:p w14:paraId="33239EBD" w14:textId="59A0402E" w:rsidR="00243D30" w:rsidRDefault="00243D30" w:rsidP="00B77F74">
      <w:pPr>
        <w:pStyle w:val="NormalWeb"/>
        <w:shd w:val="clear" w:color="auto" w:fill="FFFFFF"/>
        <w:spacing w:after="0" w:line="240" w:lineRule="auto"/>
        <w:ind w:firstLine="720"/>
        <w:contextualSpacing/>
        <w:jc w:val="both"/>
        <w:rPr>
          <w:rFonts w:ascii="Book Antiqua" w:hAnsi="Book Antiqua"/>
          <w:color w:val="242424"/>
          <w:lang w:val="es-ES"/>
        </w:rPr>
      </w:pPr>
      <w:r>
        <w:rPr>
          <w:rFonts w:ascii="Book Antiqua" w:hAnsi="Book Antiqua"/>
          <w:color w:val="242424"/>
          <w:lang w:val="es-ES"/>
        </w:rPr>
        <w:lastRenderedPageBreak/>
        <w:t xml:space="preserve">Las Guías propuestas por el Departamento de Salud de los Estados Unidos (HHS, por sus siglas en ingles) y del Departamento de Agricultura de los Estados Unidos (USDA, por sus siglas en ingles), acompañaron las mismas con la publicación del </w:t>
      </w:r>
      <w:r w:rsidRPr="00243D30">
        <w:rPr>
          <w:rFonts w:ascii="Book Antiqua" w:hAnsi="Book Antiqua"/>
          <w:i/>
          <w:iCs/>
          <w:color w:val="242424"/>
          <w:lang w:val="es-ES"/>
        </w:rPr>
        <w:t>“</w:t>
      </w:r>
      <w:proofErr w:type="spellStart"/>
      <w:r w:rsidRPr="00243D30">
        <w:rPr>
          <w:rFonts w:ascii="Book Antiqua" w:hAnsi="Book Antiqua"/>
          <w:i/>
          <w:iCs/>
          <w:color w:val="242424"/>
          <w:lang w:val="es-ES"/>
        </w:rPr>
        <w:t>Scientific</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Foundation</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for</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the</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Dietary</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Guidelines</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for</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Americans</w:t>
      </w:r>
      <w:proofErr w:type="spellEnd"/>
      <w:r w:rsidRPr="00243D30">
        <w:rPr>
          <w:rFonts w:ascii="Book Antiqua" w:hAnsi="Book Antiqua"/>
          <w:i/>
          <w:iCs/>
          <w:color w:val="242424"/>
          <w:lang w:val="es-ES"/>
        </w:rPr>
        <w:t>, 2025-2030”,</w:t>
      </w:r>
      <w:r>
        <w:rPr>
          <w:rFonts w:ascii="Book Antiqua" w:hAnsi="Book Antiqua"/>
          <w:color w:val="242424"/>
          <w:lang w:val="es-ES"/>
        </w:rPr>
        <w:t xml:space="preserve"> en la cual se justifica de manera científica los cambios propuestos en las guías. </w:t>
      </w:r>
    </w:p>
    <w:p w14:paraId="4C9D8439" w14:textId="77777777" w:rsidR="00B77F74" w:rsidRDefault="00B77F74" w:rsidP="00B77F74">
      <w:pPr>
        <w:pStyle w:val="NormalWeb"/>
        <w:shd w:val="clear" w:color="auto" w:fill="FFFFFF"/>
        <w:spacing w:after="0" w:line="240" w:lineRule="auto"/>
        <w:ind w:firstLine="720"/>
        <w:contextualSpacing/>
        <w:jc w:val="both"/>
        <w:rPr>
          <w:rFonts w:ascii="Book Antiqua" w:hAnsi="Book Antiqua"/>
          <w:color w:val="242424"/>
          <w:lang w:val="es-ES"/>
        </w:rPr>
      </w:pPr>
    </w:p>
    <w:p w14:paraId="0C148B73" w14:textId="77777777" w:rsidR="00243D30" w:rsidRDefault="00E215E2" w:rsidP="00B77F74">
      <w:pPr>
        <w:pStyle w:val="NormalWeb"/>
        <w:shd w:val="clear" w:color="auto" w:fill="FFFFFF"/>
        <w:spacing w:after="0" w:line="240" w:lineRule="auto"/>
        <w:ind w:firstLine="720"/>
        <w:contextualSpacing/>
        <w:jc w:val="both"/>
        <w:rPr>
          <w:rFonts w:ascii="Book Antiqua" w:hAnsi="Book Antiqua"/>
          <w:color w:val="242424"/>
          <w:lang w:val="es-ES"/>
        </w:rPr>
      </w:pPr>
      <w:r>
        <w:rPr>
          <w:rFonts w:ascii="Book Antiqua" w:hAnsi="Book Antiqua"/>
          <w:color w:val="242424"/>
          <w:lang w:val="es-ES"/>
        </w:rPr>
        <w:t>Por tal razón</w:t>
      </w:r>
      <w:r w:rsidR="00243D30">
        <w:rPr>
          <w:rFonts w:ascii="Book Antiqua" w:hAnsi="Book Antiqua"/>
          <w:color w:val="242424"/>
          <w:lang w:val="es-ES"/>
        </w:rPr>
        <w:t xml:space="preserve">, </w:t>
      </w:r>
      <w:r>
        <w:rPr>
          <w:rFonts w:ascii="Book Antiqua" w:hAnsi="Book Antiqua"/>
          <w:color w:val="242424"/>
          <w:lang w:val="es-ES"/>
        </w:rPr>
        <w:t xml:space="preserve">esta Cámara de Representantes en su deber constitucional de investigar, debe </w:t>
      </w:r>
      <w:r w:rsidR="00243D30">
        <w:rPr>
          <w:rFonts w:ascii="Book Antiqua" w:hAnsi="Book Antiqua"/>
          <w:color w:val="242424"/>
          <w:lang w:val="es-ES"/>
        </w:rPr>
        <w:t xml:space="preserve">auscultar la implementación de estas nuevas </w:t>
      </w:r>
      <w:r>
        <w:rPr>
          <w:rFonts w:ascii="Book Antiqua" w:hAnsi="Book Antiqua"/>
          <w:color w:val="242424"/>
          <w:lang w:val="es-ES"/>
        </w:rPr>
        <w:t>guías</w:t>
      </w:r>
      <w:r w:rsidR="00243D30">
        <w:rPr>
          <w:rFonts w:ascii="Book Antiqua" w:hAnsi="Book Antiqua"/>
          <w:color w:val="242424"/>
          <w:lang w:val="es-ES"/>
        </w:rPr>
        <w:t xml:space="preserve"> </w:t>
      </w:r>
      <w:r>
        <w:rPr>
          <w:rFonts w:ascii="Book Antiqua" w:hAnsi="Book Antiqua"/>
          <w:color w:val="242424"/>
          <w:lang w:val="es-ES"/>
        </w:rPr>
        <w:t xml:space="preserve">alimentarias </w:t>
      </w:r>
      <w:r w:rsidR="00243D30">
        <w:rPr>
          <w:rFonts w:ascii="Book Antiqua" w:hAnsi="Book Antiqua"/>
          <w:color w:val="242424"/>
          <w:lang w:val="es-ES"/>
        </w:rPr>
        <w:t xml:space="preserve">en </w:t>
      </w:r>
      <w:r>
        <w:rPr>
          <w:rFonts w:ascii="Book Antiqua" w:hAnsi="Book Antiqua"/>
          <w:color w:val="242424"/>
          <w:lang w:val="es-ES"/>
        </w:rPr>
        <w:t xml:space="preserve">Puerto Rico.  Así como evaluar la orientación y la ejecución de estas ante los altos costos alimentarios y el manejo adecuado del consumo de granos, principalmente de arroz y panes, que son fundamentales en la mesa para muchas familias puertorriqueñas. De esta manera forjamos una implementación adecuada conforme a las nuevas guías y la realidad de la canasta nutricional en nuestro archipiélago. </w:t>
      </w:r>
    </w:p>
    <w:p w14:paraId="5A2B6BE3" w14:textId="77777777" w:rsidR="00B77F74" w:rsidRDefault="00B77F74" w:rsidP="00B77F74">
      <w:pPr>
        <w:pStyle w:val="NormalWeb"/>
        <w:shd w:val="clear" w:color="auto" w:fill="FFFFFF"/>
        <w:spacing w:after="0" w:line="240" w:lineRule="auto"/>
        <w:ind w:firstLine="720"/>
        <w:contextualSpacing/>
        <w:jc w:val="both"/>
        <w:rPr>
          <w:rFonts w:ascii="Book Antiqua" w:hAnsi="Book Antiqua"/>
          <w:color w:val="242424"/>
          <w:lang w:val="es-ES"/>
        </w:rPr>
      </w:pPr>
    </w:p>
    <w:p w14:paraId="26B6A967" w14:textId="2847108D" w:rsidR="00B77F74" w:rsidRPr="00243D30" w:rsidRDefault="00B77F74" w:rsidP="00B77F74">
      <w:pPr>
        <w:pStyle w:val="NormalWeb"/>
        <w:shd w:val="clear" w:color="auto" w:fill="FFFFFF"/>
        <w:spacing w:after="0" w:line="240" w:lineRule="auto"/>
        <w:ind w:firstLine="720"/>
        <w:contextualSpacing/>
        <w:jc w:val="both"/>
        <w:rPr>
          <w:rFonts w:ascii="Book Antiqua" w:hAnsi="Book Antiqua"/>
          <w:color w:val="242424"/>
          <w:lang w:val="es-ES"/>
        </w:rPr>
        <w:sectPr w:rsidR="00B77F74" w:rsidRPr="00243D30" w:rsidSect="00C02109">
          <w:headerReference w:type="default" r:id="rId6"/>
          <w:pgSz w:w="12240" w:h="15840"/>
          <w:pgMar w:top="1440" w:right="1440" w:bottom="1440" w:left="1440" w:header="720" w:footer="720" w:gutter="0"/>
          <w:cols w:space="720"/>
          <w:titlePg/>
          <w:docGrid w:linePitch="360"/>
        </w:sectPr>
      </w:pPr>
    </w:p>
    <w:p w14:paraId="7FEBD06C" w14:textId="77777777" w:rsidR="001F1CB5" w:rsidRDefault="001F1CB5" w:rsidP="00DC79B2">
      <w:pPr>
        <w:suppressLineNumbers/>
        <w:spacing w:after="0" w:line="480" w:lineRule="auto"/>
        <w:jc w:val="both"/>
        <w:rPr>
          <w:rFonts w:ascii="Book Antiqua" w:hAnsi="Book Antiqua"/>
          <w:lang w:val="es-ES"/>
        </w:rPr>
      </w:pPr>
      <w:r w:rsidRPr="00365F7B">
        <w:rPr>
          <w:rFonts w:ascii="Book Antiqua" w:hAnsi="Book Antiqua"/>
          <w:i/>
          <w:lang w:val="es-ES"/>
        </w:rPr>
        <w:t>RESUÉLVESE POR LA CÁMARA DE REPRESENTANTES DE PUERTO RICO:</w:t>
      </w:r>
      <w:r w:rsidRPr="00365F7B">
        <w:rPr>
          <w:rFonts w:ascii="Book Antiqua" w:hAnsi="Book Antiqua"/>
          <w:lang w:val="es-ES"/>
        </w:rPr>
        <w:t xml:space="preserve">    </w:t>
      </w:r>
    </w:p>
    <w:p w14:paraId="515BB1FE" w14:textId="5017ECD8" w:rsidR="0014037A" w:rsidRPr="00787B72" w:rsidRDefault="001F1CB5" w:rsidP="00787B72">
      <w:pPr>
        <w:spacing w:after="0" w:line="480" w:lineRule="auto"/>
        <w:ind w:firstLine="720"/>
        <w:jc w:val="both"/>
        <w:rPr>
          <w:rFonts w:ascii="Book Antiqua" w:hAnsi="Book Antiqua"/>
          <w:lang w:val="es-PR"/>
        </w:rPr>
      </w:pPr>
      <w:r w:rsidRPr="00365F7B">
        <w:rPr>
          <w:rFonts w:ascii="Book Antiqua" w:hAnsi="Book Antiqua"/>
          <w:lang w:val="es-ES"/>
        </w:rPr>
        <w:t>Sección 1.-</w:t>
      </w:r>
      <w:r w:rsidR="00787B72" w:rsidRPr="00787B72">
        <w:rPr>
          <w:rFonts w:ascii="Book Antiqua" w:eastAsia="Times New Roman" w:hAnsi="Book Antiqua" w:cs="Times New Roman"/>
          <w:kern w:val="0"/>
          <w:szCs w:val="20"/>
          <w:lang w:val="es-PR"/>
          <w14:ligatures w14:val="none"/>
        </w:rPr>
        <w:t xml:space="preserve"> </w:t>
      </w:r>
      <w:r w:rsidR="00787B72" w:rsidRPr="00E215E2">
        <w:rPr>
          <w:rFonts w:ascii="Book Antiqua" w:hAnsi="Book Antiqua"/>
          <w:lang w:val="es-ES"/>
        </w:rPr>
        <w:t xml:space="preserve">Se ordena a la Comisión de </w:t>
      </w:r>
      <w:r w:rsidR="00E215E2" w:rsidRPr="00E215E2">
        <w:rPr>
          <w:rFonts w:ascii="Book Antiqua" w:hAnsi="Book Antiqua"/>
          <w:lang w:val="es-ES"/>
        </w:rPr>
        <w:t xml:space="preserve">Salud de la </w:t>
      </w:r>
      <w:r w:rsidR="00E215E2">
        <w:rPr>
          <w:rFonts w:ascii="Book Antiqua" w:hAnsi="Book Antiqua"/>
          <w:lang w:val="es-ES"/>
        </w:rPr>
        <w:t>C</w:t>
      </w:r>
      <w:r w:rsidR="00E215E2" w:rsidRPr="00E215E2">
        <w:rPr>
          <w:rFonts w:ascii="Book Antiqua" w:hAnsi="Book Antiqua"/>
          <w:lang w:val="es-ES"/>
        </w:rPr>
        <w:t>ámara de Representantes de Puerto Rico realizar una investigación exhaustiva en torno a la implementación, educación</w:t>
      </w:r>
      <w:r w:rsidR="00E215E2">
        <w:rPr>
          <w:rFonts w:ascii="Book Antiqua" w:hAnsi="Book Antiqua"/>
          <w:lang w:val="es-ES"/>
        </w:rPr>
        <w:t xml:space="preserve"> de los funcionarios</w:t>
      </w:r>
      <w:r w:rsidR="00E215E2" w:rsidRPr="00E215E2">
        <w:rPr>
          <w:rFonts w:ascii="Book Antiqua" w:hAnsi="Book Antiqua"/>
          <w:lang w:val="es-ES"/>
        </w:rPr>
        <w:t xml:space="preserve">, orientación </w:t>
      </w:r>
      <w:r w:rsidR="00E215E2">
        <w:rPr>
          <w:rFonts w:ascii="Book Antiqua" w:hAnsi="Book Antiqua"/>
          <w:lang w:val="es-ES"/>
        </w:rPr>
        <w:t xml:space="preserve">a la ciudadanía </w:t>
      </w:r>
      <w:r w:rsidR="00E215E2" w:rsidRPr="00E215E2">
        <w:rPr>
          <w:rFonts w:ascii="Book Antiqua" w:hAnsi="Book Antiqua"/>
          <w:lang w:val="es-ES"/>
        </w:rPr>
        <w:t xml:space="preserve">y </w:t>
      </w:r>
      <w:r w:rsidR="00E215E2">
        <w:rPr>
          <w:rFonts w:ascii="Book Antiqua" w:hAnsi="Book Antiqua"/>
          <w:lang w:val="es-ES"/>
        </w:rPr>
        <w:t xml:space="preserve">el </w:t>
      </w:r>
      <w:r w:rsidR="00E215E2" w:rsidRPr="00E215E2">
        <w:rPr>
          <w:rFonts w:ascii="Book Antiqua" w:hAnsi="Book Antiqua"/>
          <w:lang w:val="es-ES"/>
        </w:rPr>
        <w:t>alcance en Puerto Rico de las nuevas guías nutricionales publicadas por el Departamento de Salud de los Estados Unidos y el Departamento de Agricultura de los Estados Unidos y todo lo relacionado con el consumo de alimentos y la nutrición de los puertorriqueños.</w:t>
      </w:r>
      <w:r w:rsidR="00E215E2">
        <w:rPr>
          <w:rFonts w:ascii="Book Antiqua" w:hAnsi="Book Antiqua"/>
          <w:lang w:val="es-PR"/>
        </w:rPr>
        <w:t xml:space="preserve"> </w:t>
      </w:r>
    </w:p>
    <w:p w14:paraId="030EB5F0" w14:textId="00AA728D" w:rsidR="001F1CB5" w:rsidRPr="00B95D82" w:rsidRDefault="001F1CB5" w:rsidP="00F836EF">
      <w:pPr>
        <w:spacing w:after="0" w:line="480" w:lineRule="auto"/>
        <w:ind w:firstLine="720"/>
        <w:jc w:val="both"/>
        <w:rPr>
          <w:rFonts w:ascii="Book Antiqua" w:hAnsi="Book Antiqua"/>
          <w:lang w:val="es-ES"/>
        </w:rPr>
      </w:pPr>
      <w:r w:rsidRPr="00365F7B">
        <w:rPr>
          <w:rFonts w:ascii="Book Antiqua" w:hAnsi="Book Antiqua"/>
          <w:lang w:val="es-ES"/>
        </w:rPr>
        <w:t>Sección 2.-</w:t>
      </w:r>
      <w:r w:rsidR="002B38E1">
        <w:rPr>
          <w:lang w:val="es-PR"/>
        </w:rPr>
        <w:t xml:space="preserve"> </w:t>
      </w:r>
      <w:r w:rsidR="002B38E1" w:rsidRPr="002B38E1">
        <w:rPr>
          <w:rFonts w:ascii="Book Antiqua" w:hAnsi="Book Antiqua"/>
          <w:lang w:val="es-ES"/>
        </w:rPr>
        <w:t>La Comisión rendirá un informe</w:t>
      </w:r>
      <w:r w:rsidR="00332AB3">
        <w:rPr>
          <w:rFonts w:ascii="Book Antiqua" w:hAnsi="Book Antiqua"/>
          <w:lang w:val="es-ES"/>
        </w:rPr>
        <w:t xml:space="preserve"> </w:t>
      </w:r>
      <w:r w:rsidR="002B38E1" w:rsidRPr="002B38E1">
        <w:rPr>
          <w:rFonts w:ascii="Book Antiqua" w:hAnsi="Book Antiqua"/>
          <w:lang w:val="es-ES"/>
        </w:rPr>
        <w:t>con sus hallazgos, conclusiones, y recomendaciones, en un término no mayor de</w:t>
      </w:r>
      <w:r w:rsidR="00E215E2">
        <w:rPr>
          <w:rFonts w:ascii="Book Antiqua" w:hAnsi="Book Antiqua"/>
          <w:lang w:val="es-ES"/>
        </w:rPr>
        <w:t xml:space="preserve"> ciento ochenta</w:t>
      </w:r>
      <w:r w:rsidR="002B38E1" w:rsidRPr="002B38E1">
        <w:rPr>
          <w:rFonts w:ascii="Book Antiqua" w:hAnsi="Book Antiqua"/>
          <w:lang w:val="es-ES"/>
        </w:rPr>
        <w:t xml:space="preserve"> (</w:t>
      </w:r>
      <w:r w:rsidR="00E215E2">
        <w:rPr>
          <w:rFonts w:ascii="Book Antiqua" w:hAnsi="Book Antiqua"/>
          <w:lang w:val="es-ES"/>
        </w:rPr>
        <w:t>18</w:t>
      </w:r>
      <w:r w:rsidR="002B38E1" w:rsidRPr="002B38E1">
        <w:rPr>
          <w:rFonts w:ascii="Book Antiqua" w:hAnsi="Book Antiqua"/>
          <w:lang w:val="es-ES"/>
        </w:rPr>
        <w:t>0) días luego de aprobada esta Resolución.</w:t>
      </w:r>
      <w:r w:rsidR="000C075D">
        <w:rPr>
          <w:rFonts w:ascii="Book Antiqua" w:hAnsi="Book Antiqua"/>
          <w:lang w:val="es-ES"/>
        </w:rPr>
        <w:t xml:space="preserve"> </w:t>
      </w:r>
    </w:p>
    <w:p w14:paraId="4F121E35" w14:textId="7143655A" w:rsidR="00787B72" w:rsidRPr="00F87884" w:rsidRDefault="001F1CB5" w:rsidP="00787B72">
      <w:pPr>
        <w:tabs>
          <w:tab w:val="left" w:pos="-1440"/>
          <w:tab w:val="left" w:pos="-720"/>
        </w:tabs>
        <w:suppressAutoHyphens/>
        <w:spacing w:line="480" w:lineRule="auto"/>
        <w:ind w:firstLine="720"/>
        <w:jc w:val="both"/>
        <w:rPr>
          <w:rFonts w:ascii="Book Antiqua" w:hAnsi="Book Antiqua"/>
          <w:lang w:val="es-ES"/>
        </w:rPr>
      </w:pPr>
      <w:r w:rsidRPr="00365F7B">
        <w:rPr>
          <w:rFonts w:ascii="Book Antiqua" w:hAnsi="Book Antiqua"/>
          <w:spacing w:val="-3"/>
          <w:lang w:val="es-ES"/>
        </w:rPr>
        <w:t xml:space="preserve">Sección </w:t>
      </w:r>
      <w:r>
        <w:rPr>
          <w:rFonts w:ascii="Book Antiqua" w:hAnsi="Book Antiqua"/>
          <w:spacing w:val="-3"/>
          <w:lang w:val="es-ES"/>
        </w:rPr>
        <w:t>3</w:t>
      </w:r>
      <w:r w:rsidRPr="00365F7B">
        <w:rPr>
          <w:rFonts w:ascii="Book Antiqua" w:hAnsi="Book Antiqua"/>
          <w:spacing w:val="-3"/>
          <w:lang w:val="es-ES"/>
        </w:rPr>
        <w:t xml:space="preserve">.-Esta Resolución entrará en vigor </w:t>
      </w:r>
      <w:r w:rsidR="00F836EF" w:rsidRPr="00365F7B">
        <w:rPr>
          <w:rFonts w:ascii="Book Antiqua" w:hAnsi="Book Antiqua"/>
          <w:spacing w:val="-3"/>
          <w:lang w:val="es-ES"/>
        </w:rPr>
        <w:t>inmediatame</w:t>
      </w:r>
      <w:r w:rsidR="00F836EF">
        <w:rPr>
          <w:rFonts w:ascii="Book Antiqua" w:hAnsi="Book Antiqua"/>
          <w:spacing w:val="-3"/>
          <w:lang w:val="es-ES"/>
        </w:rPr>
        <w:t>nt</w:t>
      </w:r>
      <w:r w:rsidR="00F836EF" w:rsidRPr="00365F7B">
        <w:rPr>
          <w:rFonts w:ascii="Book Antiqua" w:hAnsi="Book Antiqua"/>
          <w:spacing w:val="-3"/>
          <w:lang w:val="es-ES"/>
        </w:rPr>
        <w:t>e</w:t>
      </w:r>
      <w:r w:rsidRPr="00365F7B">
        <w:rPr>
          <w:rFonts w:ascii="Book Antiqua" w:hAnsi="Book Antiqua"/>
          <w:spacing w:val="-3"/>
          <w:lang w:val="es-ES"/>
        </w:rPr>
        <w:t xml:space="preserve"> después de su aprobación.</w:t>
      </w:r>
      <w:r w:rsidRPr="00365F7B">
        <w:rPr>
          <w:rFonts w:ascii="Book Antiqua" w:hAnsi="Book Antiqua"/>
          <w:lang w:val="es-ES"/>
        </w:rPr>
        <w:t xml:space="preserve"> </w:t>
      </w:r>
    </w:p>
    <w:sectPr w:rsidR="00787B72" w:rsidRPr="00F87884" w:rsidSect="0014037A">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76814" w14:textId="77777777" w:rsidR="005D2F4E" w:rsidRDefault="005D2F4E" w:rsidP="00C02109">
      <w:pPr>
        <w:spacing w:after="0" w:line="240" w:lineRule="auto"/>
      </w:pPr>
      <w:r>
        <w:separator/>
      </w:r>
    </w:p>
  </w:endnote>
  <w:endnote w:type="continuationSeparator" w:id="0">
    <w:p w14:paraId="340BA525" w14:textId="77777777" w:rsidR="005D2F4E" w:rsidRDefault="005D2F4E" w:rsidP="00C0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3D110" w14:textId="77777777" w:rsidR="005D2F4E" w:rsidRDefault="005D2F4E" w:rsidP="00C02109">
      <w:pPr>
        <w:spacing w:after="0" w:line="240" w:lineRule="auto"/>
      </w:pPr>
      <w:r>
        <w:separator/>
      </w:r>
    </w:p>
  </w:footnote>
  <w:footnote w:type="continuationSeparator" w:id="0">
    <w:p w14:paraId="5D665F5F" w14:textId="77777777" w:rsidR="005D2F4E" w:rsidRDefault="005D2F4E" w:rsidP="00C02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628438"/>
      <w:docPartObj>
        <w:docPartGallery w:val="Page Numbers (Top of Page)"/>
        <w:docPartUnique/>
      </w:docPartObj>
    </w:sdtPr>
    <w:sdtEndPr>
      <w:rPr>
        <w:noProof/>
      </w:rPr>
    </w:sdtEndPr>
    <w:sdtContent>
      <w:p w14:paraId="3A45489F" w14:textId="0702EE83" w:rsidR="00C02109" w:rsidRDefault="00C02109">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43D9904A" w14:textId="77777777" w:rsidR="00C02109" w:rsidRDefault="00C02109">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94E"/>
    <w:rsid w:val="00027C57"/>
    <w:rsid w:val="000534F7"/>
    <w:rsid w:val="0006671A"/>
    <w:rsid w:val="000B5DE7"/>
    <w:rsid w:val="000C050F"/>
    <w:rsid w:val="000C075D"/>
    <w:rsid w:val="00123891"/>
    <w:rsid w:val="00130DC4"/>
    <w:rsid w:val="0014037A"/>
    <w:rsid w:val="00141B95"/>
    <w:rsid w:val="0016268C"/>
    <w:rsid w:val="001747BE"/>
    <w:rsid w:val="00180C1D"/>
    <w:rsid w:val="00192943"/>
    <w:rsid w:val="001B2F8C"/>
    <w:rsid w:val="001E6AA4"/>
    <w:rsid w:val="001F1CB5"/>
    <w:rsid w:val="0023457D"/>
    <w:rsid w:val="0023532F"/>
    <w:rsid w:val="00243D30"/>
    <w:rsid w:val="00262F15"/>
    <w:rsid w:val="002737A5"/>
    <w:rsid w:val="00285CC8"/>
    <w:rsid w:val="002B38E1"/>
    <w:rsid w:val="002D2089"/>
    <w:rsid w:val="0032140D"/>
    <w:rsid w:val="00321496"/>
    <w:rsid w:val="00332AB3"/>
    <w:rsid w:val="0033539D"/>
    <w:rsid w:val="00356698"/>
    <w:rsid w:val="003852A5"/>
    <w:rsid w:val="00394CAD"/>
    <w:rsid w:val="00396F66"/>
    <w:rsid w:val="003B175A"/>
    <w:rsid w:val="00412292"/>
    <w:rsid w:val="00436395"/>
    <w:rsid w:val="004B04D6"/>
    <w:rsid w:val="004E1CFE"/>
    <w:rsid w:val="00560D5E"/>
    <w:rsid w:val="0058379F"/>
    <w:rsid w:val="005C7824"/>
    <w:rsid w:val="005D29C3"/>
    <w:rsid w:val="005D2F4E"/>
    <w:rsid w:val="0060325A"/>
    <w:rsid w:val="00667F11"/>
    <w:rsid w:val="006A02E4"/>
    <w:rsid w:val="006A613D"/>
    <w:rsid w:val="006C493F"/>
    <w:rsid w:val="006E2FDE"/>
    <w:rsid w:val="007533EB"/>
    <w:rsid w:val="00763B96"/>
    <w:rsid w:val="00765CFD"/>
    <w:rsid w:val="00767E8A"/>
    <w:rsid w:val="0077305C"/>
    <w:rsid w:val="00787B72"/>
    <w:rsid w:val="007A7816"/>
    <w:rsid w:val="007B132D"/>
    <w:rsid w:val="0080568B"/>
    <w:rsid w:val="00832970"/>
    <w:rsid w:val="00836C52"/>
    <w:rsid w:val="00851EB0"/>
    <w:rsid w:val="008524E4"/>
    <w:rsid w:val="00881A91"/>
    <w:rsid w:val="008838A2"/>
    <w:rsid w:val="00891A7B"/>
    <w:rsid w:val="008B755B"/>
    <w:rsid w:val="008C440C"/>
    <w:rsid w:val="008C7A5A"/>
    <w:rsid w:val="00917DBD"/>
    <w:rsid w:val="009229CA"/>
    <w:rsid w:val="00930169"/>
    <w:rsid w:val="00982EF8"/>
    <w:rsid w:val="009C569C"/>
    <w:rsid w:val="009D7EAA"/>
    <w:rsid w:val="00A0436A"/>
    <w:rsid w:val="00A16D00"/>
    <w:rsid w:val="00A92D61"/>
    <w:rsid w:val="00AC6D2E"/>
    <w:rsid w:val="00B02D00"/>
    <w:rsid w:val="00B22376"/>
    <w:rsid w:val="00B46FC6"/>
    <w:rsid w:val="00B64B9D"/>
    <w:rsid w:val="00B77F74"/>
    <w:rsid w:val="00BA4EFE"/>
    <w:rsid w:val="00BB43F9"/>
    <w:rsid w:val="00C02109"/>
    <w:rsid w:val="00C12CFE"/>
    <w:rsid w:val="00C7194F"/>
    <w:rsid w:val="00C74DDF"/>
    <w:rsid w:val="00C927EB"/>
    <w:rsid w:val="00CD032C"/>
    <w:rsid w:val="00CD44F1"/>
    <w:rsid w:val="00CE7DDD"/>
    <w:rsid w:val="00D155DD"/>
    <w:rsid w:val="00D3032D"/>
    <w:rsid w:val="00D35B5D"/>
    <w:rsid w:val="00D52AFB"/>
    <w:rsid w:val="00D63332"/>
    <w:rsid w:val="00D7278A"/>
    <w:rsid w:val="00DB2D73"/>
    <w:rsid w:val="00DC70F2"/>
    <w:rsid w:val="00DC79B2"/>
    <w:rsid w:val="00DF44C3"/>
    <w:rsid w:val="00E215E2"/>
    <w:rsid w:val="00E26090"/>
    <w:rsid w:val="00E5394E"/>
    <w:rsid w:val="00E6549A"/>
    <w:rsid w:val="00E861F0"/>
    <w:rsid w:val="00EC5C9E"/>
    <w:rsid w:val="00ED2747"/>
    <w:rsid w:val="00ED7231"/>
    <w:rsid w:val="00EE470F"/>
    <w:rsid w:val="00F15C44"/>
    <w:rsid w:val="00F4293E"/>
    <w:rsid w:val="00F836EF"/>
    <w:rsid w:val="00F87884"/>
    <w:rsid w:val="00FA690D"/>
    <w:rsid w:val="00FD1581"/>
    <w:rsid w:val="00FF26BB"/>
    <w:rsid w:val="013FD856"/>
    <w:rsid w:val="01D40672"/>
    <w:rsid w:val="02B2E673"/>
    <w:rsid w:val="0678630A"/>
    <w:rsid w:val="06BFF8ED"/>
    <w:rsid w:val="072D3B8D"/>
    <w:rsid w:val="0876E921"/>
    <w:rsid w:val="08784588"/>
    <w:rsid w:val="08B9554B"/>
    <w:rsid w:val="08F5EB8B"/>
    <w:rsid w:val="0A139755"/>
    <w:rsid w:val="0B2ED4E0"/>
    <w:rsid w:val="0B93680A"/>
    <w:rsid w:val="0BA3D6CF"/>
    <w:rsid w:val="0DC04210"/>
    <w:rsid w:val="0E406072"/>
    <w:rsid w:val="0E9F5DC1"/>
    <w:rsid w:val="0F981B0C"/>
    <w:rsid w:val="103743FC"/>
    <w:rsid w:val="106F9A18"/>
    <w:rsid w:val="1234DF00"/>
    <w:rsid w:val="13ED74CF"/>
    <w:rsid w:val="143C496C"/>
    <w:rsid w:val="15EFB601"/>
    <w:rsid w:val="16F361B7"/>
    <w:rsid w:val="174A65B9"/>
    <w:rsid w:val="17542533"/>
    <w:rsid w:val="1902617D"/>
    <w:rsid w:val="19E1065C"/>
    <w:rsid w:val="1C67C7E9"/>
    <w:rsid w:val="1D3379D2"/>
    <w:rsid w:val="1EE8AD73"/>
    <w:rsid w:val="1F0D6F78"/>
    <w:rsid w:val="1FA5FB92"/>
    <w:rsid w:val="1FD9219A"/>
    <w:rsid w:val="20EF738F"/>
    <w:rsid w:val="227CBFD5"/>
    <w:rsid w:val="2299D423"/>
    <w:rsid w:val="24D6F2F8"/>
    <w:rsid w:val="24D71537"/>
    <w:rsid w:val="2520785A"/>
    <w:rsid w:val="267F410D"/>
    <w:rsid w:val="27A1BA47"/>
    <w:rsid w:val="280C2D8A"/>
    <w:rsid w:val="281F289B"/>
    <w:rsid w:val="284244F3"/>
    <w:rsid w:val="2A5603DC"/>
    <w:rsid w:val="2C230AA5"/>
    <w:rsid w:val="2D26B280"/>
    <w:rsid w:val="2E3D3BCE"/>
    <w:rsid w:val="2E4DDB1E"/>
    <w:rsid w:val="2F814F7D"/>
    <w:rsid w:val="2FBA8089"/>
    <w:rsid w:val="30211C5D"/>
    <w:rsid w:val="302233F3"/>
    <w:rsid w:val="30290FAF"/>
    <w:rsid w:val="30BDA798"/>
    <w:rsid w:val="31A02B19"/>
    <w:rsid w:val="327D5E81"/>
    <w:rsid w:val="335080F8"/>
    <w:rsid w:val="33FD14AD"/>
    <w:rsid w:val="34506EDB"/>
    <w:rsid w:val="34AFA254"/>
    <w:rsid w:val="3762AC21"/>
    <w:rsid w:val="383ACEF6"/>
    <w:rsid w:val="38C4945B"/>
    <w:rsid w:val="394C9519"/>
    <w:rsid w:val="3B547541"/>
    <w:rsid w:val="3BC0D961"/>
    <w:rsid w:val="3D7D5F94"/>
    <w:rsid w:val="3F86801B"/>
    <w:rsid w:val="408B8945"/>
    <w:rsid w:val="422C6C85"/>
    <w:rsid w:val="42568BC3"/>
    <w:rsid w:val="42780A1F"/>
    <w:rsid w:val="42E78C33"/>
    <w:rsid w:val="42EC807E"/>
    <w:rsid w:val="45CA0FBA"/>
    <w:rsid w:val="489A187F"/>
    <w:rsid w:val="489E3AA9"/>
    <w:rsid w:val="48AD0F28"/>
    <w:rsid w:val="49D911C8"/>
    <w:rsid w:val="4AF3B01B"/>
    <w:rsid w:val="4B9D2130"/>
    <w:rsid w:val="4C1F503F"/>
    <w:rsid w:val="4D75ECCE"/>
    <w:rsid w:val="4E9F2222"/>
    <w:rsid w:val="4FB7B66D"/>
    <w:rsid w:val="509F1ABB"/>
    <w:rsid w:val="526115D8"/>
    <w:rsid w:val="52B39F49"/>
    <w:rsid w:val="531A9BBD"/>
    <w:rsid w:val="541FE7C0"/>
    <w:rsid w:val="54D061FF"/>
    <w:rsid w:val="5659371E"/>
    <w:rsid w:val="567BBE47"/>
    <w:rsid w:val="57331C82"/>
    <w:rsid w:val="583E87BE"/>
    <w:rsid w:val="590BAFF8"/>
    <w:rsid w:val="5A10827E"/>
    <w:rsid w:val="5A3EF9E8"/>
    <w:rsid w:val="5AAFB1B6"/>
    <w:rsid w:val="5AEA1EA4"/>
    <w:rsid w:val="5AF74E6A"/>
    <w:rsid w:val="5C715013"/>
    <w:rsid w:val="5CC2BF19"/>
    <w:rsid w:val="5DC1E491"/>
    <w:rsid w:val="5EAE3827"/>
    <w:rsid w:val="5ECFD169"/>
    <w:rsid w:val="5EDD20B1"/>
    <w:rsid w:val="5F209A5B"/>
    <w:rsid w:val="5FC9477E"/>
    <w:rsid w:val="5FE180F7"/>
    <w:rsid w:val="6021C74A"/>
    <w:rsid w:val="631BEBC9"/>
    <w:rsid w:val="632FA642"/>
    <w:rsid w:val="63AA1F2A"/>
    <w:rsid w:val="63BBBAB0"/>
    <w:rsid w:val="647E0A59"/>
    <w:rsid w:val="655EC215"/>
    <w:rsid w:val="665E53E8"/>
    <w:rsid w:val="6780F4FD"/>
    <w:rsid w:val="6897A795"/>
    <w:rsid w:val="6A58FF63"/>
    <w:rsid w:val="6B9CBEF5"/>
    <w:rsid w:val="6DDF83D4"/>
    <w:rsid w:val="6EA423A5"/>
    <w:rsid w:val="6EEBD6C8"/>
    <w:rsid w:val="6FC9357B"/>
    <w:rsid w:val="7217AA7C"/>
    <w:rsid w:val="76BCB618"/>
    <w:rsid w:val="777F7CC4"/>
    <w:rsid w:val="7804ACD5"/>
    <w:rsid w:val="7807FDA7"/>
    <w:rsid w:val="79497DE7"/>
    <w:rsid w:val="7B1CB8FA"/>
    <w:rsid w:val="7B658447"/>
    <w:rsid w:val="7BAF9CC2"/>
    <w:rsid w:val="7C06E861"/>
    <w:rsid w:val="7C8BE5AA"/>
    <w:rsid w:val="7CA5BF54"/>
    <w:rsid w:val="7E071B82"/>
    <w:rsid w:val="7FCE368D"/>
    <w:rsid w:val="7FD764B0"/>
    <w:rsid w:val="7FEBB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973B"/>
  <w15:chartTrackingRefBased/>
  <w15:docId w15:val="{50C6B3DD-0A25-40EE-A918-A59B1E40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53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53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539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539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539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539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539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539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5394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5394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5394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5394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5394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5394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5394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5394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5394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5394E"/>
    <w:rPr>
      <w:rFonts w:eastAsiaTheme="majorEastAsia" w:cstheme="majorBidi"/>
      <w:color w:val="272727" w:themeColor="text1" w:themeTint="D8"/>
    </w:rPr>
  </w:style>
  <w:style w:type="paragraph" w:styleId="Ttulo">
    <w:name w:val="Title"/>
    <w:basedOn w:val="Normal"/>
    <w:next w:val="Normal"/>
    <w:link w:val="TtuloCar"/>
    <w:uiPriority w:val="10"/>
    <w:qFormat/>
    <w:rsid w:val="00E53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539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5394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5394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5394E"/>
    <w:pPr>
      <w:spacing w:before="160"/>
      <w:jc w:val="center"/>
    </w:pPr>
    <w:rPr>
      <w:i/>
      <w:iCs/>
      <w:color w:val="404040" w:themeColor="text1" w:themeTint="BF"/>
    </w:rPr>
  </w:style>
  <w:style w:type="character" w:customStyle="1" w:styleId="CitaCar">
    <w:name w:val="Cita Car"/>
    <w:basedOn w:val="Fuentedeprrafopredeter"/>
    <w:link w:val="Cita"/>
    <w:uiPriority w:val="29"/>
    <w:rsid w:val="00E5394E"/>
    <w:rPr>
      <w:i/>
      <w:iCs/>
      <w:color w:val="404040" w:themeColor="text1" w:themeTint="BF"/>
    </w:rPr>
  </w:style>
  <w:style w:type="paragraph" w:styleId="Prrafodelista">
    <w:name w:val="List Paragraph"/>
    <w:basedOn w:val="Normal"/>
    <w:uiPriority w:val="34"/>
    <w:qFormat/>
    <w:rsid w:val="00E5394E"/>
    <w:pPr>
      <w:ind w:left="720"/>
      <w:contextualSpacing/>
    </w:pPr>
  </w:style>
  <w:style w:type="character" w:styleId="nfasisintenso">
    <w:name w:val="Intense Emphasis"/>
    <w:basedOn w:val="Fuentedeprrafopredeter"/>
    <w:uiPriority w:val="21"/>
    <w:qFormat/>
    <w:rsid w:val="00E5394E"/>
    <w:rPr>
      <w:i/>
      <w:iCs/>
      <w:color w:val="0F4761" w:themeColor="accent1" w:themeShade="BF"/>
    </w:rPr>
  </w:style>
  <w:style w:type="paragraph" w:styleId="Citadestacada">
    <w:name w:val="Intense Quote"/>
    <w:basedOn w:val="Normal"/>
    <w:next w:val="Normal"/>
    <w:link w:val="CitadestacadaCar"/>
    <w:uiPriority w:val="30"/>
    <w:qFormat/>
    <w:rsid w:val="00E53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5394E"/>
    <w:rPr>
      <w:i/>
      <w:iCs/>
      <w:color w:val="0F4761" w:themeColor="accent1" w:themeShade="BF"/>
    </w:rPr>
  </w:style>
  <w:style w:type="character" w:styleId="Referenciaintensa">
    <w:name w:val="Intense Reference"/>
    <w:basedOn w:val="Fuentedeprrafopredeter"/>
    <w:uiPriority w:val="32"/>
    <w:qFormat/>
    <w:rsid w:val="00E5394E"/>
    <w:rPr>
      <w:b/>
      <w:bCs/>
      <w:smallCaps/>
      <w:color w:val="0F4761" w:themeColor="accent1" w:themeShade="BF"/>
      <w:spacing w:val="5"/>
    </w:rPr>
  </w:style>
  <w:style w:type="paragraph" w:styleId="NormalWeb">
    <w:name w:val="Normal (Web)"/>
    <w:basedOn w:val="Normal"/>
    <w:uiPriority w:val="99"/>
    <w:unhideWhenUsed/>
    <w:rsid w:val="0058379F"/>
    <w:rPr>
      <w:rFonts w:ascii="Times New Roman" w:hAnsi="Times New Roman" w:cs="Times New Roman"/>
    </w:rPr>
  </w:style>
  <w:style w:type="character" w:styleId="Hipervnculo">
    <w:name w:val="Hyperlink"/>
    <w:basedOn w:val="Fuentedeprrafopredeter"/>
    <w:uiPriority w:val="99"/>
    <w:unhideWhenUsed/>
    <w:rsid w:val="0058379F"/>
    <w:rPr>
      <w:color w:val="467886" w:themeColor="hyperlink"/>
      <w:u w:val="single"/>
    </w:rPr>
  </w:style>
  <w:style w:type="character" w:styleId="Mencinsinresolver">
    <w:name w:val="Unresolved Mention"/>
    <w:basedOn w:val="Fuentedeprrafopredeter"/>
    <w:uiPriority w:val="99"/>
    <w:semiHidden/>
    <w:unhideWhenUsed/>
    <w:rsid w:val="0058379F"/>
    <w:rPr>
      <w:color w:val="605E5C"/>
      <w:shd w:val="clear" w:color="auto" w:fill="E1DFDD"/>
    </w:rPr>
  </w:style>
  <w:style w:type="character" w:customStyle="1" w:styleId="apple-converted-space">
    <w:name w:val="apple-converted-space"/>
    <w:basedOn w:val="Fuentedeprrafopredeter"/>
    <w:rsid w:val="001F1CB5"/>
  </w:style>
  <w:style w:type="character" w:styleId="Textoennegrita">
    <w:name w:val="Strong"/>
    <w:uiPriority w:val="22"/>
    <w:qFormat/>
    <w:rsid w:val="001F1CB5"/>
    <w:rPr>
      <w:b/>
      <w:bCs/>
    </w:rPr>
  </w:style>
  <w:style w:type="character" w:styleId="Nmerodelnea">
    <w:name w:val="line number"/>
    <w:basedOn w:val="Fuentedeprrafopredeter"/>
    <w:uiPriority w:val="99"/>
    <w:semiHidden/>
    <w:unhideWhenUsed/>
    <w:rsid w:val="00A16D00"/>
  </w:style>
  <w:style w:type="paragraph" w:styleId="Encabezado">
    <w:name w:val="header"/>
    <w:basedOn w:val="Normal"/>
    <w:link w:val="EncabezadoCar"/>
    <w:uiPriority w:val="99"/>
    <w:unhideWhenUsed/>
    <w:rsid w:val="00C0210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02109"/>
  </w:style>
  <w:style w:type="paragraph" w:styleId="Piedepgina">
    <w:name w:val="footer"/>
    <w:basedOn w:val="Normal"/>
    <w:link w:val="PiedepginaCar"/>
    <w:uiPriority w:val="99"/>
    <w:unhideWhenUsed/>
    <w:rsid w:val="00C0210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02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510</Words>
  <Characters>3165</Characters>
  <Application>Microsoft Office Word</Application>
  <DocSecurity>0</DocSecurity>
  <Lines>226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 los Angeles Rullán Bidot</dc:creator>
  <cp:keywords/>
  <dc:description/>
  <cp:lastModifiedBy>Rocío Alayón Morell</cp:lastModifiedBy>
  <cp:revision>3</cp:revision>
  <cp:lastPrinted>2026-01-27T19:55:00Z</cp:lastPrinted>
  <dcterms:created xsi:type="dcterms:W3CDTF">2026-01-29T20:04:00Z</dcterms:created>
  <dcterms:modified xsi:type="dcterms:W3CDTF">2026-01-30T13:27:00Z</dcterms:modified>
</cp:coreProperties>
</file>