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8A935" w14:textId="77777777" w:rsidR="005D29C3" w:rsidRPr="002737A5" w:rsidRDefault="005D29C3" w:rsidP="00DC79B2">
      <w:pPr>
        <w:suppressLineNumbers/>
        <w:spacing w:after="0" w:line="240" w:lineRule="auto"/>
        <w:jc w:val="center"/>
        <w:rPr>
          <w:lang w:val="es-ES"/>
        </w:rPr>
      </w:pPr>
      <w:r w:rsidRPr="002737A5">
        <w:rPr>
          <w:rFonts w:ascii="Book Antiqua" w:eastAsia="Book Antiqua" w:hAnsi="Book Antiqua" w:cs="Book Antiqua"/>
          <w:sz w:val="28"/>
          <w:szCs w:val="28"/>
          <w:lang w:val="es-ES"/>
        </w:rPr>
        <w:t>GOBIERNO DE PUERTO RICO</w:t>
      </w:r>
    </w:p>
    <w:p w14:paraId="10A02139" w14:textId="77777777" w:rsidR="005D29C3" w:rsidRPr="002737A5" w:rsidRDefault="005D29C3" w:rsidP="00DC79B2">
      <w:pPr>
        <w:suppressLineNumbers/>
        <w:spacing w:after="0" w:line="240" w:lineRule="auto"/>
        <w:jc w:val="center"/>
        <w:rPr>
          <w:rFonts w:ascii="Book Antiqua" w:eastAsia="Book Antiqua" w:hAnsi="Book Antiqua" w:cs="Book Antiqua"/>
          <w:lang w:val="es-ES"/>
        </w:rPr>
      </w:pPr>
    </w:p>
    <w:p w14:paraId="6A27440F" w14:textId="743A0B17" w:rsidR="005D29C3" w:rsidRPr="007D0136" w:rsidRDefault="0030638D" w:rsidP="0030638D">
      <w:pPr>
        <w:suppressLineNumbers/>
        <w:spacing w:after="0" w:line="240" w:lineRule="auto"/>
        <w:jc w:val="both"/>
        <w:rPr>
          <w:rFonts w:ascii="Book Antiqua" w:eastAsia="Book Antiqua" w:hAnsi="Book Antiqua" w:cs="Book Antiqua"/>
          <w:lang w:val="es-PR"/>
        </w:rPr>
      </w:pPr>
      <w:r w:rsidRPr="007D0136">
        <w:rPr>
          <w:rFonts w:ascii="Book Antiqua" w:eastAsia="Book Antiqua" w:hAnsi="Book Antiqua" w:cs="Book Antiqua"/>
          <w:lang w:val="es-PR"/>
        </w:rPr>
        <w:t>20ma.</w:t>
      </w:r>
      <w:r w:rsidR="005D29C3" w:rsidRPr="007D0136">
        <w:rPr>
          <w:rFonts w:ascii="Book Antiqua" w:eastAsia="Book Antiqua" w:hAnsi="Book Antiqua" w:cs="Book Antiqua"/>
          <w:lang w:val="es-PR"/>
        </w:rPr>
        <w:t xml:space="preserve"> Asamblea</w:t>
      </w:r>
      <w:r w:rsidR="005D29C3" w:rsidRPr="007D0136">
        <w:rPr>
          <w:rFonts w:ascii="Book Antiqua" w:eastAsia="Book Antiqua" w:hAnsi="Book Antiqua" w:cs="Book Antiqua"/>
          <w:lang w:val="es-PR"/>
        </w:rPr>
        <w:tab/>
      </w:r>
      <w:r w:rsidR="005D29C3" w:rsidRPr="007D0136">
        <w:rPr>
          <w:rFonts w:ascii="Book Antiqua" w:eastAsia="Book Antiqua" w:hAnsi="Book Antiqua" w:cs="Book Antiqua"/>
          <w:lang w:val="es-PR"/>
        </w:rPr>
        <w:tab/>
      </w:r>
      <w:r w:rsidR="005D29C3" w:rsidRPr="007D0136">
        <w:rPr>
          <w:rFonts w:ascii="Book Antiqua" w:eastAsia="Book Antiqua" w:hAnsi="Book Antiqua" w:cs="Book Antiqua"/>
          <w:lang w:val="es-PR"/>
        </w:rPr>
        <w:tab/>
      </w:r>
      <w:r w:rsidR="005D29C3" w:rsidRPr="007D0136">
        <w:rPr>
          <w:rFonts w:ascii="Book Antiqua" w:eastAsia="Book Antiqua" w:hAnsi="Book Antiqua" w:cs="Book Antiqua"/>
          <w:lang w:val="es-PR"/>
        </w:rPr>
        <w:tab/>
      </w:r>
      <w:r w:rsidR="005D29C3" w:rsidRPr="007D0136">
        <w:rPr>
          <w:rFonts w:ascii="Book Antiqua" w:eastAsia="Book Antiqua" w:hAnsi="Book Antiqua" w:cs="Book Antiqua"/>
          <w:lang w:val="es-PR"/>
        </w:rPr>
        <w:tab/>
      </w:r>
      <w:r w:rsidR="005D29C3" w:rsidRPr="007D0136">
        <w:rPr>
          <w:rFonts w:ascii="Book Antiqua" w:eastAsia="Book Antiqua" w:hAnsi="Book Antiqua" w:cs="Book Antiqua"/>
          <w:lang w:val="es-PR"/>
        </w:rPr>
        <w:tab/>
      </w:r>
      <w:r w:rsidR="005D29C3" w:rsidRPr="007D0136">
        <w:rPr>
          <w:rFonts w:ascii="Book Antiqua" w:eastAsia="Book Antiqua" w:hAnsi="Book Antiqua" w:cs="Book Antiqua"/>
          <w:lang w:val="es-PR"/>
        </w:rPr>
        <w:tab/>
      </w:r>
      <w:r w:rsidR="005D29C3" w:rsidRPr="007D0136">
        <w:rPr>
          <w:rFonts w:ascii="Book Antiqua" w:eastAsia="Book Antiqua" w:hAnsi="Book Antiqua" w:cs="Book Antiqua"/>
          <w:lang w:val="es-PR"/>
        </w:rPr>
        <w:tab/>
        <w:t xml:space="preserve"> </w:t>
      </w:r>
      <w:r w:rsidRPr="007D0136">
        <w:rPr>
          <w:rFonts w:ascii="Book Antiqua" w:eastAsia="Book Antiqua" w:hAnsi="Book Antiqua" w:cs="Book Antiqua"/>
          <w:lang w:val="es-PR"/>
        </w:rPr>
        <w:t xml:space="preserve">          3ra.</w:t>
      </w:r>
      <w:r w:rsidR="005D29C3" w:rsidRPr="007D0136">
        <w:rPr>
          <w:rFonts w:ascii="Book Antiqua" w:eastAsia="Book Antiqua" w:hAnsi="Book Antiqua" w:cs="Book Antiqua"/>
          <w:lang w:val="es-PR"/>
        </w:rPr>
        <w:t xml:space="preserve"> Sesión</w:t>
      </w:r>
    </w:p>
    <w:p w14:paraId="7F6AEC6B" w14:textId="53BED856" w:rsidR="005D29C3" w:rsidRPr="007D0136" w:rsidRDefault="005D29C3" w:rsidP="0030638D">
      <w:pPr>
        <w:suppressLineNumbers/>
        <w:spacing w:after="0" w:line="240" w:lineRule="auto"/>
        <w:jc w:val="both"/>
        <w:rPr>
          <w:lang w:val="es-PR"/>
        </w:rPr>
      </w:pPr>
      <w:r w:rsidRPr="007D0136">
        <w:rPr>
          <w:rFonts w:ascii="Book Antiqua" w:eastAsia="Book Antiqua" w:hAnsi="Book Antiqua" w:cs="Book Antiqua"/>
          <w:lang w:val="es-PR"/>
        </w:rPr>
        <w:tab/>
        <w:t>Legislativa</w:t>
      </w:r>
      <w:r w:rsidRPr="007D0136">
        <w:rPr>
          <w:rFonts w:ascii="Book Antiqua" w:eastAsia="Book Antiqua" w:hAnsi="Book Antiqua" w:cs="Book Antiqua"/>
          <w:lang w:val="es-PR"/>
        </w:rPr>
        <w:tab/>
      </w:r>
      <w:r w:rsidR="0030638D" w:rsidRPr="007D0136">
        <w:rPr>
          <w:rFonts w:ascii="Book Antiqua" w:eastAsia="Book Antiqua" w:hAnsi="Book Antiqua" w:cs="Book Antiqua"/>
          <w:lang w:val="es-PR"/>
        </w:rPr>
        <w:tab/>
      </w:r>
      <w:r w:rsidR="0030638D" w:rsidRPr="007D0136">
        <w:rPr>
          <w:rFonts w:ascii="Book Antiqua" w:eastAsia="Book Antiqua" w:hAnsi="Book Antiqua" w:cs="Book Antiqua"/>
          <w:lang w:val="es-PR"/>
        </w:rPr>
        <w:tab/>
      </w:r>
      <w:r w:rsidR="0030638D" w:rsidRPr="007D0136">
        <w:rPr>
          <w:rFonts w:ascii="Book Antiqua" w:eastAsia="Book Antiqua" w:hAnsi="Book Antiqua" w:cs="Book Antiqua"/>
          <w:lang w:val="es-PR"/>
        </w:rPr>
        <w:tab/>
      </w:r>
      <w:r w:rsidR="0030638D" w:rsidRPr="007D0136">
        <w:rPr>
          <w:rFonts w:ascii="Book Antiqua" w:eastAsia="Book Antiqua" w:hAnsi="Book Antiqua" w:cs="Book Antiqua"/>
          <w:lang w:val="es-PR"/>
        </w:rPr>
        <w:tab/>
      </w:r>
      <w:r w:rsidR="0030638D" w:rsidRPr="007D0136">
        <w:rPr>
          <w:rFonts w:ascii="Book Antiqua" w:eastAsia="Book Antiqua" w:hAnsi="Book Antiqua" w:cs="Book Antiqua"/>
          <w:lang w:val="es-PR"/>
        </w:rPr>
        <w:tab/>
      </w:r>
      <w:r w:rsidR="0030638D" w:rsidRPr="007D0136">
        <w:rPr>
          <w:rFonts w:ascii="Book Antiqua" w:eastAsia="Book Antiqua" w:hAnsi="Book Antiqua" w:cs="Book Antiqua"/>
          <w:lang w:val="es-PR"/>
        </w:rPr>
        <w:tab/>
      </w:r>
      <w:r w:rsidR="0030638D" w:rsidRPr="007D0136">
        <w:rPr>
          <w:rFonts w:ascii="Book Antiqua" w:eastAsia="Book Antiqua" w:hAnsi="Book Antiqua" w:cs="Book Antiqua"/>
          <w:lang w:val="es-PR"/>
        </w:rPr>
        <w:tab/>
      </w:r>
      <w:r w:rsidR="0030638D" w:rsidRPr="007D0136">
        <w:rPr>
          <w:rFonts w:ascii="Book Antiqua" w:eastAsia="Book Antiqua" w:hAnsi="Book Antiqua" w:cs="Book Antiqua"/>
          <w:lang w:val="es-PR"/>
        </w:rPr>
        <w:tab/>
        <w:t xml:space="preserve">      </w:t>
      </w:r>
      <w:r w:rsidRPr="007D0136">
        <w:rPr>
          <w:rFonts w:ascii="Book Antiqua" w:eastAsia="Book Antiqua" w:hAnsi="Book Antiqua" w:cs="Book Antiqua"/>
          <w:lang w:val="es-PR"/>
        </w:rPr>
        <w:t>Ordinaria</w:t>
      </w:r>
    </w:p>
    <w:p w14:paraId="43FCBBDB" w14:textId="77777777" w:rsidR="005D29C3" w:rsidRPr="007D0136" w:rsidRDefault="005D29C3" w:rsidP="00DC79B2">
      <w:pPr>
        <w:suppressLineNumbers/>
        <w:spacing w:after="0" w:line="240" w:lineRule="auto"/>
        <w:jc w:val="center"/>
        <w:rPr>
          <w:rFonts w:ascii="Book Antiqua" w:eastAsia="Book Antiqua" w:hAnsi="Book Antiqua" w:cs="Book Antiqua"/>
          <w:b/>
          <w:bCs/>
          <w:lang w:val="es-PR"/>
        </w:rPr>
      </w:pPr>
    </w:p>
    <w:p w14:paraId="51BFAB7B" w14:textId="77777777" w:rsidR="005D29C3" w:rsidRPr="002737A5" w:rsidRDefault="005D29C3" w:rsidP="00DC79B2">
      <w:pPr>
        <w:suppressLineNumbers/>
        <w:spacing w:after="0" w:line="240" w:lineRule="auto"/>
        <w:jc w:val="center"/>
        <w:rPr>
          <w:lang w:val="es-ES"/>
        </w:rPr>
      </w:pPr>
      <w:r w:rsidRPr="002737A5">
        <w:rPr>
          <w:rFonts w:ascii="Book Antiqua" w:eastAsia="Book Antiqua" w:hAnsi="Book Antiqua" w:cs="Book Antiqua"/>
          <w:b/>
          <w:bCs/>
          <w:sz w:val="36"/>
          <w:szCs w:val="36"/>
          <w:lang w:val="es-ES"/>
        </w:rPr>
        <w:t>CÁMARA DE REPRESENTANTES</w:t>
      </w:r>
    </w:p>
    <w:p w14:paraId="41226F3E" w14:textId="77777777" w:rsidR="005D29C3" w:rsidRPr="002737A5" w:rsidRDefault="005D29C3" w:rsidP="00DC79B2">
      <w:pPr>
        <w:suppressLineNumbers/>
        <w:spacing w:after="0" w:line="240" w:lineRule="auto"/>
        <w:jc w:val="center"/>
        <w:rPr>
          <w:lang w:val="es-ES"/>
        </w:rPr>
      </w:pPr>
      <w:r w:rsidRPr="002737A5">
        <w:rPr>
          <w:rFonts w:ascii="Book Antiqua" w:eastAsia="Book Antiqua" w:hAnsi="Book Antiqua" w:cs="Book Antiqua"/>
          <w:b/>
          <w:bCs/>
          <w:lang w:val="es-ES"/>
        </w:rPr>
        <w:t xml:space="preserve"> </w:t>
      </w:r>
    </w:p>
    <w:p w14:paraId="61126407" w14:textId="0B51C896" w:rsidR="005D29C3" w:rsidRPr="002737A5" w:rsidRDefault="005D29C3" w:rsidP="00DC79B2">
      <w:pPr>
        <w:suppressLineNumbers/>
        <w:spacing w:after="0" w:line="240" w:lineRule="auto"/>
        <w:ind w:left="720" w:hanging="720"/>
        <w:jc w:val="center"/>
        <w:rPr>
          <w:lang w:val="es-ES"/>
        </w:rPr>
      </w:pPr>
      <w:r w:rsidRPr="002737A5">
        <w:rPr>
          <w:rFonts w:ascii="Book Antiqua" w:eastAsia="Book Antiqua" w:hAnsi="Book Antiqua" w:cs="Book Antiqua"/>
          <w:b/>
          <w:bCs/>
          <w:sz w:val="52"/>
          <w:szCs w:val="52"/>
          <w:lang w:val="es-ES"/>
        </w:rPr>
        <w:t xml:space="preserve">R. de la C. </w:t>
      </w:r>
      <w:r w:rsidR="00F8435D">
        <w:rPr>
          <w:rFonts w:ascii="Book Antiqua" w:eastAsia="Book Antiqua" w:hAnsi="Book Antiqua" w:cs="Book Antiqua"/>
          <w:b/>
          <w:bCs/>
          <w:sz w:val="52"/>
          <w:szCs w:val="52"/>
          <w:lang w:val="es-ES"/>
        </w:rPr>
        <w:t>580</w:t>
      </w:r>
    </w:p>
    <w:p w14:paraId="19945DD3" w14:textId="77777777" w:rsidR="005D29C3" w:rsidRPr="002737A5" w:rsidRDefault="005D29C3" w:rsidP="00DC79B2">
      <w:pPr>
        <w:suppressLineNumbers/>
        <w:spacing w:after="0" w:line="240" w:lineRule="auto"/>
        <w:jc w:val="center"/>
        <w:rPr>
          <w:rFonts w:ascii="Book Antiqua" w:hAnsi="Book Antiqua"/>
          <w:lang w:val="es-ES"/>
        </w:rPr>
      </w:pPr>
    </w:p>
    <w:p w14:paraId="1388641B" w14:textId="39213545" w:rsidR="005D29C3" w:rsidRPr="002737A5" w:rsidRDefault="00192943" w:rsidP="00DC79B2">
      <w:pPr>
        <w:suppressLineNumbers/>
        <w:spacing w:after="0" w:line="240" w:lineRule="auto"/>
        <w:ind w:left="810" w:hanging="810"/>
        <w:jc w:val="center"/>
        <w:rPr>
          <w:rFonts w:ascii="Book Antiqua" w:hAnsi="Book Antiqua"/>
          <w:lang w:val="es-ES"/>
        </w:rPr>
      </w:pPr>
      <w:r w:rsidRPr="002737A5">
        <w:rPr>
          <w:rFonts w:ascii="Book Antiqua" w:hAnsi="Book Antiqua"/>
          <w:lang w:val="es-ES"/>
        </w:rPr>
        <w:t>2</w:t>
      </w:r>
      <w:r w:rsidR="00DD25E4">
        <w:rPr>
          <w:rFonts w:ascii="Book Antiqua" w:hAnsi="Book Antiqua"/>
          <w:lang w:val="es-ES"/>
        </w:rPr>
        <w:t xml:space="preserve">9 </w:t>
      </w:r>
      <w:r w:rsidR="005D29C3" w:rsidRPr="002737A5">
        <w:rPr>
          <w:rFonts w:ascii="Book Antiqua" w:hAnsi="Book Antiqua"/>
          <w:lang w:val="es-ES"/>
        </w:rPr>
        <w:t xml:space="preserve">DE </w:t>
      </w:r>
      <w:r w:rsidR="00D35B5D" w:rsidRPr="002737A5">
        <w:rPr>
          <w:rFonts w:ascii="Book Antiqua" w:hAnsi="Book Antiqua"/>
          <w:lang w:val="es-ES"/>
        </w:rPr>
        <w:t>ENERO</w:t>
      </w:r>
      <w:r w:rsidR="005D29C3" w:rsidRPr="002737A5">
        <w:rPr>
          <w:rFonts w:ascii="Book Antiqua" w:hAnsi="Book Antiqua"/>
          <w:lang w:val="es-ES"/>
        </w:rPr>
        <w:t xml:space="preserve"> DE 202</w:t>
      </w:r>
      <w:r w:rsidR="00EC5C9E" w:rsidRPr="002737A5">
        <w:rPr>
          <w:rFonts w:ascii="Book Antiqua" w:hAnsi="Book Antiqua"/>
          <w:lang w:val="es-ES"/>
        </w:rPr>
        <w:t>6</w:t>
      </w:r>
    </w:p>
    <w:p w14:paraId="15691FD6" w14:textId="77777777" w:rsidR="00DC79B2" w:rsidRPr="002737A5" w:rsidRDefault="00DC79B2" w:rsidP="00DC79B2">
      <w:pPr>
        <w:suppressLineNumbers/>
        <w:spacing w:after="0" w:line="240" w:lineRule="auto"/>
        <w:ind w:left="810" w:hanging="810"/>
        <w:jc w:val="center"/>
        <w:rPr>
          <w:rFonts w:ascii="Book Antiqua" w:hAnsi="Book Antiqua"/>
          <w:lang w:val="es-ES"/>
        </w:rPr>
      </w:pPr>
    </w:p>
    <w:p w14:paraId="2E9FBF9E" w14:textId="4199DAD9" w:rsidR="008838A2" w:rsidRPr="002737A5" w:rsidRDefault="005D29C3" w:rsidP="00DC79B2">
      <w:pPr>
        <w:spacing w:after="0" w:line="240" w:lineRule="auto"/>
        <w:jc w:val="center"/>
        <w:rPr>
          <w:rFonts w:ascii="Book Antiqua" w:hAnsi="Book Antiqua"/>
          <w:i/>
          <w:iCs/>
          <w:lang w:val="es-ES"/>
        </w:rPr>
      </w:pPr>
      <w:r w:rsidRPr="002737A5">
        <w:rPr>
          <w:rFonts w:ascii="Book Antiqua" w:hAnsi="Book Antiqua"/>
          <w:lang w:val="es-ES"/>
        </w:rPr>
        <w:t xml:space="preserve">Presentada por </w:t>
      </w:r>
      <w:r w:rsidR="0030638D">
        <w:rPr>
          <w:rFonts w:ascii="Book Antiqua" w:hAnsi="Book Antiqua"/>
          <w:lang w:val="es-ES"/>
        </w:rPr>
        <w:t>la</w:t>
      </w:r>
      <w:r w:rsidRPr="002737A5">
        <w:rPr>
          <w:rFonts w:ascii="Book Antiqua" w:hAnsi="Book Antiqua"/>
          <w:lang w:val="es-ES"/>
        </w:rPr>
        <w:t xml:space="preserve"> representante </w:t>
      </w:r>
      <w:r w:rsidR="00787B72" w:rsidRPr="002737A5">
        <w:rPr>
          <w:rFonts w:ascii="Book Antiqua" w:hAnsi="Book Antiqua"/>
          <w:i/>
          <w:iCs/>
          <w:lang w:val="es-ES"/>
        </w:rPr>
        <w:t>Burgos Muñiz</w:t>
      </w:r>
      <w:r w:rsidRPr="002737A5">
        <w:rPr>
          <w:rFonts w:ascii="Book Antiqua" w:hAnsi="Book Antiqua"/>
          <w:i/>
          <w:iCs/>
          <w:lang w:val="es-ES"/>
        </w:rPr>
        <w:t xml:space="preserve"> </w:t>
      </w:r>
    </w:p>
    <w:p w14:paraId="2F8115CC" w14:textId="77777777" w:rsidR="00DC79B2" w:rsidRPr="002737A5" w:rsidRDefault="00DC79B2" w:rsidP="00DC79B2">
      <w:pPr>
        <w:spacing w:after="0" w:line="240" w:lineRule="auto"/>
        <w:jc w:val="center"/>
        <w:rPr>
          <w:rFonts w:ascii="Book Antiqua" w:hAnsi="Book Antiqua"/>
          <w:i/>
          <w:iCs/>
          <w:lang w:val="es-ES"/>
        </w:rPr>
      </w:pPr>
    </w:p>
    <w:p w14:paraId="16E9BF83" w14:textId="12139AB9" w:rsidR="007533EB" w:rsidRPr="002737A5" w:rsidRDefault="007533EB" w:rsidP="00DC79B2">
      <w:pPr>
        <w:spacing w:after="0" w:line="240" w:lineRule="auto"/>
        <w:jc w:val="center"/>
        <w:rPr>
          <w:rFonts w:ascii="Book Antiqua" w:hAnsi="Book Antiqua"/>
          <w:lang w:val="es-ES"/>
        </w:rPr>
      </w:pPr>
      <w:r w:rsidRPr="002737A5">
        <w:rPr>
          <w:rFonts w:ascii="Book Antiqua" w:hAnsi="Book Antiqua"/>
          <w:lang w:val="es-ES"/>
        </w:rPr>
        <w:t>Referida a la Comisión de</w:t>
      </w:r>
      <w:r w:rsidR="00DC79B2" w:rsidRPr="002737A5">
        <w:rPr>
          <w:rFonts w:ascii="Book Antiqua" w:hAnsi="Book Antiqua"/>
          <w:lang w:val="es-ES"/>
        </w:rPr>
        <w:t xml:space="preserve"> </w:t>
      </w:r>
      <w:r w:rsidR="0030638D">
        <w:rPr>
          <w:rFonts w:ascii="Book Antiqua" w:hAnsi="Book Antiqua"/>
          <w:lang w:val="es-ES"/>
        </w:rPr>
        <w:t>Asuntos Internos</w:t>
      </w:r>
    </w:p>
    <w:p w14:paraId="2D4C73A0" w14:textId="77777777" w:rsidR="00DC79B2" w:rsidRPr="002737A5" w:rsidRDefault="00DC79B2" w:rsidP="00DC79B2">
      <w:pPr>
        <w:spacing w:after="0" w:line="240" w:lineRule="auto"/>
        <w:jc w:val="center"/>
        <w:rPr>
          <w:rFonts w:ascii="Book Antiqua" w:hAnsi="Book Antiqua"/>
          <w:lang w:val="es-ES"/>
        </w:rPr>
      </w:pPr>
    </w:p>
    <w:p w14:paraId="06DEEF1E" w14:textId="754364A6" w:rsidR="00F26B46" w:rsidRDefault="00765CFD" w:rsidP="007D0136">
      <w:pPr>
        <w:spacing w:after="0" w:line="240" w:lineRule="auto"/>
        <w:jc w:val="center"/>
        <w:rPr>
          <w:rFonts w:ascii="Book Antiqua" w:hAnsi="Book Antiqua"/>
          <w:b/>
          <w:bCs/>
          <w:sz w:val="28"/>
          <w:szCs w:val="28"/>
          <w:lang w:val="es-ES"/>
        </w:rPr>
      </w:pPr>
      <w:r w:rsidRPr="002737A5">
        <w:rPr>
          <w:rFonts w:ascii="Book Antiqua" w:hAnsi="Book Antiqua"/>
          <w:b/>
          <w:bCs/>
          <w:sz w:val="28"/>
          <w:szCs w:val="28"/>
          <w:lang w:val="es-ES"/>
        </w:rPr>
        <w:t>RESOLUCIÓN</w:t>
      </w:r>
    </w:p>
    <w:p w14:paraId="0281D7C6" w14:textId="77777777" w:rsidR="007D0136" w:rsidRPr="007D0136" w:rsidRDefault="007D0136" w:rsidP="007D0136">
      <w:pPr>
        <w:spacing w:after="0" w:line="240" w:lineRule="auto"/>
        <w:jc w:val="center"/>
        <w:rPr>
          <w:rFonts w:ascii="Book Antiqua" w:hAnsi="Book Antiqua"/>
          <w:b/>
          <w:bCs/>
          <w:sz w:val="28"/>
          <w:szCs w:val="28"/>
          <w:lang w:val="es-ES"/>
        </w:rPr>
      </w:pPr>
    </w:p>
    <w:p w14:paraId="35DAA324" w14:textId="1E3BA56E" w:rsidR="00787B72" w:rsidRPr="00F26B46" w:rsidRDefault="00787B72" w:rsidP="0030638D">
      <w:pPr>
        <w:pStyle w:val="NormalWeb"/>
        <w:shd w:val="clear" w:color="auto" w:fill="FFFFFF"/>
        <w:spacing w:after="0" w:line="240" w:lineRule="auto"/>
        <w:ind w:left="720" w:hanging="720"/>
        <w:jc w:val="both"/>
        <w:rPr>
          <w:rFonts w:ascii="Book Antiqua" w:hAnsi="Book Antiqua"/>
          <w:color w:val="242424"/>
          <w:lang w:val="es-ES"/>
        </w:rPr>
      </w:pPr>
      <w:r w:rsidRPr="002737A5">
        <w:rPr>
          <w:rFonts w:ascii="Book Antiqua" w:eastAsia="Aptos" w:hAnsi="Book Antiqua"/>
          <w:color w:val="242424"/>
          <w:shd w:val="clear" w:color="auto" w:fill="FFFFFF"/>
          <w:lang w:val="es-ES"/>
          <w14:ligatures w14:val="none"/>
        </w:rPr>
        <w:t>Para ordenar a la Comisión de</w:t>
      </w:r>
      <w:r w:rsidR="003E1F14">
        <w:rPr>
          <w:rFonts w:ascii="Book Antiqua" w:eastAsia="Aptos" w:hAnsi="Book Antiqua"/>
          <w:color w:val="242424"/>
          <w:shd w:val="clear" w:color="auto" w:fill="FFFFFF"/>
          <w:lang w:val="es-ES"/>
          <w14:ligatures w14:val="none"/>
        </w:rPr>
        <w:t xml:space="preserve"> Salud</w:t>
      </w:r>
      <w:r w:rsidR="00C95628">
        <w:rPr>
          <w:rFonts w:ascii="Book Antiqua" w:eastAsia="Aptos" w:hAnsi="Book Antiqua"/>
          <w:color w:val="242424"/>
          <w:shd w:val="clear" w:color="auto" w:fill="FFFFFF"/>
          <w:lang w:val="es-ES"/>
          <w14:ligatures w14:val="none"/>
        </w:rPr>
        <w:t xml:space="preserve"> </w:t>
      </w:r>
      <w:r w:rsidR="00D155DD">
        <w:rPr>
          <w:rFonts w:ascii="Book Antiqua" w:eastAsia="Aptos" w:hAnsi="Book Antiqua"/>
          <w:color w:val="242424"/>
          <w:shd w:val="clear" w:color="auto" w:fill="FFFFFF"/>
          <w:lang w:val="es-ES"/>
          <w14:ligatures w14:val="none"/>
        </w:rPr>
        <w:t>de la Cámara de Representantes de Puerto Rico</w:t>
      </w:r>
      <w:r w:rsidR="00E215E2" w:rsidRPr="00E215E2">
        <w:rPr>
          <w:rFonts w:ascii="Book Antiqua" w:hAnsi="Book Antiqua"/>
          <w:lang w:val="es-ES"/>
        </w:rPr>
        <w:t xml:space="preserve"> </w:t>
      </w:r>
      <w:r w:rsidR="0077305C">
        <w:rPr>
          <w:rFonts w:ascii="Book Antiqua" w:hAnsi="Book Antiqua"/>
          <w:lang w:val="es-ES"/>
        </w:rPr>
        <w:t>realizar</w:t>
      </w:r>
      <w:r w:rsidR="00C57572">
        <w:rPr>
          <w:rFonts w:ascii="Book Antiqua" w:hAnsi="Book Antiqua"/>
          <w:lang w:val="es-ES"/>
        </w:rPr>
        <w:t xml:space="preserve"> </w:t>
      </w:r>
      <w:r w:rsidR="00C57572" w:rsidRPr="00E215E2">
        <w:rPr>
          <w:rFonts w:ascii="Book Antiqua" w:hAnsi="Book Antiqua"/>
          <w:lang w:val="es-ES"/>
        </w:rPr>
        <w:t xml:space="preserve">una </w:t>
      </w:r>
      <w:r w:rsidR="00036AC4" w:rsidRPr="00E215E2">
        <w:rPr>
          <w:rFonts w:ascii="Book Antiqua" w:hAnsi="Book Antiqua"/>
          <w:lang w:val="es-ES"/>
        </w:rPr>
        <w:t>investigación exhaustiva en torno a</w:t>
      </w:r>
      <w:r w:rsidR="00036AC4">
        <w:rPr>
          <w:rFonts w:ascii="Book Antiqua" w:hAnsi="Book Antiqua"/>
          <w:color w:val="242424"/>
          <w:lang w:val="es-ES"/>
        </w:rPr>
        <w:t xml:space="preserve"> la ejecución y resultados del Plan de Acción para la Prevención de la Obesidad en Puerto Rico 2023-2025 por parte de la Comisión de Alimentación y Nutrición de Puerto Rico; así como las estrategias de la Comisión de Alimentación y Nutrición tras la salida de los Estados Unidos de la Organización Mundial de la Salud y las nuevas guías alimentarias del Departamento de Salud y el Departamento de Agricultura federal; y todo lo relacionado a la prevención de la obesidad en Puerto Rico, de manera particular la prevención de la obesidad infantil</w:t>
      </w:r>
      <w:r w:rsidR="00C57572">
        <w:rPr>
          <w:rFonts w:ascii="Book Antiqua" w:eastAsia="Aptos" w:hAnsi="Book Antiqua"/>
          <w:color w:val="242424"/>
          <w:shd w:val="clear" w:color="auto" w:fill="FFFFFF"/>
          <w:lang w:val="es-ES"/>
          <w14:ligatures w14:val="none"/>
        </w:rPr>
        <w:t xml:space="preserve">; </w:t>
      </w:r>
      <w:r w:rsidRPr="002737A5">
        <w:rPr>
          <w:rFonts w:ascii="Book Antiqua" w:eastAsia="Aptos" w:hAnsi="Book Antiqua"/>
          <w:color w:val="242424"/>
          <w:shd w:val="clear" w:color="auto" w:fill="FFFFFF"/>
          <w:lang w:val="es-ES"/>
          <w14:ligatures w14:val="none"/>
        </w:rPr>
        <w:t>y para otros fines relacionados.</w:t>
      </w:r>
    </w:p>
    <w:p w14:paraId="6F36A19C" w14:textId="77777777" w:rsidR="00130DC4" w:rsidRPr="002737A5" w:rsidRDefault="00130DC4" w:rsidP="00DC79B2">
      <w:pPr>
        <w:spacing w:after="0" w:line="240" w:lineRule="auto"/>
        <w:jc w:val="both"/>
        <w:rPr>
          <w:rFonts w:ascii="Book Antiqua" w:hAnsi="Book Antiqua"/>
          <w:lang w:val="es-ES"/>
        </w:rPr>
      </w:pPr>
    </w:p>
    <w:p w14:paraId="48FF2B6C" w14:textId="2A0AF0A4" w:rsidR="003852A5" w:rsidRPr="002737A5" w:rsidRDefault="003852A5" w:rsidP="00DC79B2">
      <w:pPr>
        <w:suppressLineNumbers/>
        <w:spacing w:after="0" w:line="240" w:lineRule="auto"/>
        <w:ind w:left="518" w:hanging="518"/>
        <w:jc w:val="center"/>
        <w:rPr>
          <w:rFonts w:ascii="Book Antiqua" w:hAnsi="Book Antiqua"/>
          <w:lang w:val="es-ES"/>
        </w:rPr>
      </w:pPr>
      <w:r w:rsidRPr="002737A5">
        <w:rPr>
          <w:rFonts w:ascii="Book Antiqua" w:hAnsi="Book Antiqua"/>
          <w:lang w:val="es-ES"/>
        </w:rPr>
        <w:t>EXPOSICIÓN DE MOTIVOS</w:t>
      </w:r>
    </w:p>
    <w:p w14:paraId="7E88AA7F" w14:textId="77777777" w:rsidR="00DC79B2" w:rsidRPr="002737A5" w:rsidRDefault="00DC79B2" w:rsidP="00DC79B2">
      <w:pPr>
        <w:suppressLineNumbers/>
        <w:spacing w:after="0" w:line="240" w:lineRule="auto"/>
        <w:ind w:left="518" w:hanging="518"/>
        <w:jc w:val="center"/>
        <w:rPr>
          <w:rFonts w:ascii="Book Antiqua" w:hAnsi="Book Antiqua"/>
          <w:lang w:val="es-ES"/>
        </w:rPr>
      </w:pPr>
    </w:p>
    <w:p w14:paraId="044878B9" w14:textId="44839CB4" w:rsidR="00C95628" w:rsidRDefault="00420AF5" w:rsidP="0030638D">
      <w:pPr>
        <w:pStyle w:val="NormalWeb"/>
        <w:shd w:val="clear" w:color="auto" w:fill="FFFFFF"/>
        <w:spacing w:after="0" w:line="240" w:lineRule="auto"/>
        <w:ind w:firstLine="720"/>
        <w:jc w:val="both"/>
        <w:rPr>
          <w:rFonts w:ascii="Book Antiqua" w:hAnsi="Book Antiqua"/>
          <w:color w:val="242424"/>
          <w:lang w:val="es-ES"/>
        </w:rPr>
      </w:pPr>
      <w:r>
        <w:rPr>
          <w:rFonts w:ascii="Book Antiqua" w:hAnsi="Book Antiqua"/>
          <w:color w:val="242424"/>
          <w:lang w:val="es-ES"/>
        </w:rPr>
        <w:t>En el Plan de Acción para la Prevención de la Obesidad en Puerto Rico 2023-2025</w:t>
      </w:r>
      <w:r>
        <w:rPr>
          <w:rStyle w:val="Refdenotaalpie"/>
          <w:rFonts w:ascii="Book Antiqua" w:hAnsi="Book Antiqua"/>
          <w:color w:val="242424"/>
          <w:lang w:val="es-ES"/>
        </w:rPr>
        <w:footnoteReference w:id="1"/>
      </w:r>
      <w:r w:rsidR="009B44BD">
        <w:rPr>
          <w:rFonts w:ascii="Book Antiqua" w:hAnsi="Book Antiqua"/>
          <w:color w:val="242424"/>
          <w:lang w:val="es-ES"/>
        </w:rPr>
        <w:t xml:space="preserve">, en adelante Plan, </w:t>
      </w:r>
      <w:r>
        <w:rPr>
          <w:rFonts w:ascii="Book Antiqua" w:hAnsi="Book Antiqua"/>
          <w:color w:val="242424"/>
          <w:lang w:val="es-ES"/>
        </w:rPr>
        <w:t xml:space="preserve">se </w:t>
      </w:r>
      <w:r w:rsidR="009B44BD">
        <w:rPr>
          <w:rFonts w:ascii="Book Antiqua" w:hAnsi="Book Antiqua"/>
          <w:color w:val="242424"/>
          <w:lang w:val="es-ES"/>
        </w:rPr>
        <w:t>especifica</w:t>
      </w:r>
      <w:r>
        <w:rPr>
          <w:rFonts w:ascii="Book Antiqua" w:hAnsi="Book Antiqua"/>
          <w:color w:val="242424"/>
          <w:lang w:val="es-ES"/>
        </w:rPr>
        <w:t xml:space="preserve"> que </w:t>
      </w:r>
      <w:r w:rsidR="004A23C7">
        <w:rPr>
          <w:rFonts w:ascii="Book Antiqua" w:hAnsi="Book Antiqua"/>
          <w:color w:val="242424"/>
          <w:lang w:val="es-ES"/>
        </w:rPr>
        <w:t>la obesidad “es considerada una epidemia a nivel mundial. En Puerto Rico, el 72.4% de la población está afectada por el sobrepeso y la obesidad”.</w:t>
      </w:r>
      <w:r w:rsidR="00287E92">
        <w:rPr>
          <w:rFonts w:ascii="Book Antiqua" w:hAnsi="Book Antiqua"/>
          <w:color w:val="242424"/>
          <w:lang w:val="es-ES"/>
        </w:rPr>
        <w:t xml:space="preserve"> </w:t>
      </w:r>
      <w:r w:rsidR="004A23C7">
        <w:rPr>
          <w:rFonts w:ascii="Book Antiqua" w:hAnsi="Book Antiqua"/>
          <w:color w:val="242424"/>
          <w:lang w:val="es-ES"/>
        </w:rPr>
        <w:t xml:space="preserve">Entre las enfermedades asociadas a la obesidad se encuentran las enfermedades cardiovasculares, la diabetes tipo 2, enfermedades del hígado, algunos tipos de cáncer y caries dentales. </w:t>
      </w:r>
      <w:r w:rsidR="007E3C12">
        <w:rPr>
          <w:rFonts w:ascii="Book Antiqua" w:hAnsi="Book Antiqua"/>
          <w:color w:val="242424"/>
          <w:lang w:val="es-ES"/>
        </w:rPr>
        <w:t xml:space="preserve">Además, se reconoce en este Plan que “las tasas de prevalencia son mayores en Puerto Rico en comparación con la mayoría de los países que componen la Región, lo cual genera una preocupación mayor </w:t>
      </w:r>
      <w:r w:rsidR="009B44BD">
        <w:rPr>
          <w:rFonts w:ascii="Book Antiqua" w:hAnsi="Book Antiqua"/>
          <w:color w:val="242424"/>
          <w:lang w:val="es-ES"/>
        </w:rPr>
        <w:t xml:space="preserve">en cuanto al impacto y la carga de estas condiciones en la población”. </w:t>
      </w:r>
    </w:p>
    <w:p w14:paraId="0D8DBAF7" w14:textId="48BE1EE5" w:rsidR="009B44BD" w:rsidRDefault="009B44BD" w:rsidP="0030638D">
      <w:pPr>
        <w:pStyle w:val="NormalWeb"/>
        <w:shd w:val="clear" w:color="auto" w:fill="FFFFFF"/>
        <w:spacing w:after="0" w:line="240" w:lineRule="auto"/>
        <w:ind w:firstLine="720"/>
        <w:jc w:val="both"/>
        <w:rPr>
          <w:rFonts w:ascii="Book Antiqua" w:hAnsi="Book Antiqua"/>
          <w:color w:val="242424"/>
          <w:lang w:val="es-ES"/>
        </w:rPr>
      </w:pPr>
      <w:r>
        <w:rPr>
          <w:rFonts w:ascii="Book Antiqua" w:hAnsi="Book Antiqua"/>
          <w:color w:val="242424"/>
          <w:lang w:val="es-ES"/>
        </w:rPr>
        <w:lastRenderedPageBreak/>
        <w:t xml:space="preserve">Por ello, es de suma importancia no solo auscultar los resultados de este Plan, sino el cumplimiento con las disposiciones de la Ley Núm. 10 de 8 de enero de 1999 y las acciones preventivas que ha realizado la Comisión de Alimentación y Nutrición del Departamento de Salud de Puerto Rico para tener resultados favorables en la población, en especial, en la población infantil. </w:t>
      </w:r>
    </w:p>
    <w:p w14:paraId="2C9884AF" w14:textId="77777777" w:rsidR="0030638D" w:rsidRDefault="0030638D" w:rsidP="0030638D">
      <w:pPr>
        <w:pStyle w:val="NormalWeb"/>
        <w:shd w:val="clear" w:color="auto" w:fill="FFFFFF"/>
        <w:spacing w:after="0" w:line="240" w:lineRule="auto"/>
        <w:ind w:firstLine="720"/>
        <w:jc w:val="both"/>
        <w:rPr>
          <w:rFonts w:ascii="Book Antiqua" w:hAnsi="Book Antiqua"/>
          <w:color w:val="242424"/>
          <w:lang w:val="es-ES"/>
        </w:rPr>
      </w:pPr>
    </w:p>
    <w:p w14:paraId="5DE70418" w14:textId="77777777" w:rsidR="00243D30" w:rsidRDefault="00E215E2" w:rsidP="0030638D">
      <w:pPr>
        <w:pStyle w:val="NormalWeb"/>
        <w:shd w:val="clear" w:color="auto" w:fill="FFFFFF"/>
        <w:spacing w:after="0" w:line="240" w:lineRule="auto"/>
        <w:ind w:firstLine="720"/>
        <w:jc w:val="both"/>
        <w:rPr>
          <w:rFonts w:ascii="Book Antiqua" w:hAnsi="Book Antiqua"/>
          <w:color w:val="242424"/>
          <w:lang w:val="es-ES"/>
        </w:rPr>
      </w:pPr>
      <w:r>
        <w:rPr>
          <w:rFonts w:ascii="Book Antiqua" w:hAnsi="Book Antiqua"/>
          <w:color w:val="242424"/>
          <w:lang w:val="es-ES"/>
        </w:rPr>
        <w:t>Por tal razón</w:t>
      </w:r>
      <w:r w:rsidR="00243D30">
        <w:rPr>
          <w:rFonts w:ascii="Book Antiqua" w:hAnsi="Book Antiqua"/>
          <w:color w:val="242424"/>
          <w:lang w:val="es-ES"/>
        </w:rPr>
        <w:t xml:space="preserve">, </w:t>
      </w:r>
      <w:r>
        <w:rPr>
          <w:rFonts w:ascii="Book Antiqua" w:hAnsi="Book Antiqua"/>
          <w:color w:val="242424"/>
          <w:lang w:val="es-ES"/>
        </w:rPr>
        <w:t>esta Cámara de Representantes en su deber constitucional de investigar</w:t>
      </w:r>
      <w:r w:rsidR="009B44BD">
        <w:rPr>
          <w:rFonts w:ascii="Book Antiqua" w:hAnsi="Book Antiqua"/>
          <w:color w:val="242424"/>
          <w:lang w:val="es-ES"/>
        </w:rPr>
        <w:t xml:space="preserve"> entiende meritorio evaluar los resultados del Plan e investigar </w:t>
      </w:r>
      <w:r w:rsidR="00036AC4">
        <w:rPr>
          <w:rFonts w:ascii="Book Antiqua" w:hAnsi="Book Antiqua"/>
          <w:color w:val="242424"/>
          <w:lang w:val="es-ES"/>
        </w:rPr>
        <w:t xml:space="preserve">las estrategias de la Comisión de Alimentación y Nutrición tras la salida del los Estados Unidos de la organización Mundial de la Salud y las nuevas guías alimentarias del Departamento de Salud y el Departamento de Agricultura federal. </w:t>
      </w:r>
    </w:p>
    <w:p w14:paraId="42CA3247" w14:textId="77777777" w:rsidR="0030638D" w:rsidRDefault="0030638D" w:rsidP="0030638D">
      <w:pPr>
        <w:pStyle w:val="NormalWeb"/>
        <w:shd w:val="clear" w:color="auto" w:fill="FFFFFF"/>
        <w:spacing w:after="0" w:line="240" w:lineRule="auto"/>
        <w:ind w:firstLine="720"/>
        <w:jc w:val="both"/>
        <w:rPr>
          <w:rFonts w:ascii="Book Antiqua" w:hAnsi="Book Antiqua"/>
          <w:color w:val="242424"/>
          <w:lang w:val="es-ES"/>
        </w:rPr>
      </w:pPr>
    </w:p>
    <w:p w14:paraId="26B6A967" w14:textId="1AA5B9B8" w:rsidR="0030638D" w:rsidRPr="00243D30" w:rsidRDefault="0030638D" w:rsidP="0030638D">
      <w:pPr>
        <w:pStyle w:val="NormalWeb"/>
        <w:shd w:val="clear" w:color="auto" w:fill="FFFFFF"/>
        <w:spacing w:after="0" w:line="240" w:lineRule="auto"/>
        <w:ind w:firstLine="720"/>
        <w:jc w:val="both"/>
        <w:rPr>
          <w:rFonts w:ascii="Book Antiqua" w:hAnsi="Book Antiqua"/>
          <w:color w:val="242424"/>
          <w:lang w:val="es-ES"/>
        </w:rPr>
        <w:sectPr w:rsidR="0030638D" w:rsidRPr="00243D30" w:rsidSect="00C02109">
          <w:headerReference w:type="default" r:id="rId7"/>
          <w:pgSz w:w="12240" w:h="15840"/>
          <w:pgMar w:top="1440" w:right="1440" w:bottom="1440" w:left="1440" w:header="720" w:footer="720" w:gutter="0"/>
          <w:cols w:space="720"/>
          <w:titlePg/>
          <w:docGrid w:linePitch="360"/>
        </w:sectPr>
      </w:pPr>
    </w:p>
    <w:p w14:paraId="7FEBD06C" w14:textId="77777777" w:rsidR="001F1CB5" w:rsidRDefault="001F1CB5" w:rsidP="00DC79B2">
      <w:pPr>
        <w:suppressLineNumbers/>
        <w:spacing w:after="0" w:line="480" w:lineRule="auto"/>
        <w:jc w:val="both"/>
        <w:rPr>
          <w:rFonts w:ascii="Book Antiqua" w:hAnsi="Book Antiqua"/>
          <w:lang w:val="es-ES"/>
        </w:rPr>
      </w:pPr>
      <w:r w:rsidRPr="00365F7B">
        <w:rPr>
          <w:rFonts w:ascii="Book Antiqua" w:hAnsi="Book Antiqua"/>
          <w:i/>
          <w:lang w:val="es-ES"/>
        </w:rPr>
        <w:t>RESUÉLVESE POR LA CÁMARA DE REPRESENTANTES DE PUERTO RICO:</w:t>
      </w:r>
      <w:r w:rsidRPr="00365F7B">
        <w:rPr>
          <w:rFonts w:ascii="Book Antiqua" w:hAnsi="Book Antiqua"/>
          <w:lang w:val="es-ES"/>
        </w:rPr>
        <w:t xml:space="preserve">    </w:t>
      </w:r>
    </w:p>
    <w:p w14:paraId="515BB1FE" w14:textId="421B15F1" w:rsidR="0014037A" w:rsidRPr="00787B72" w:rsidRDefault="001F1CB5" w:rsidP="00787B72">
      <w:pPr>
        <w:spacing w:after="0" w:line="480" w:lineRule="auto"/>
        <w:ind w:firstLine="720"/>
        <w:jc w:val="both"/>
        <w:rPr>
          <w:rFonts w:ascii="Book Antiqua" w:hAnsi="Book Antiqua"/>
          <w:lang w:val="es-PR"/>
        </w:rPr>
      </w:pPr>
      <w:r w:rsidRPr="00365F7B">
        <w:rPr>
          <w:rFonts w:ascii="Book Antiqua" w:hAnsi="Book Antiqua"/>
          <w:lang w:val="es-ES"/>
        </w:rPr>
        <w:t>Sección 1.-</w:t>
      </w:r>
      <w:r w:rsidR="00787B72" w:rsidRPr="00787B72">
        <w:rPr>
          <w:rFonts w:ascii="Book Antiqua" w:eastAsia="Times New Roman" w:hAnsi="Book Antiqua" w:cs="Times New Roman"/>
          <w:kern w:val="0"/>
          <w:szCs w:val="20"/>
          <w:lang w:val="es-PR"/>
          <w14:ligatures w14:val="none"/>
        </w:rPr>
        <w:t xml:space="preserve"> </w:t>
      </w:r>
      <w:r w:rsidR="00787B72" w:rsidRPr="00E215E2">
        <w:rPr>
          <w:rFonts w:ascii="Book Antiqua" w:hAnsi="Book Antiqua"/>
          <w:lang w:val="es-ES"/>
        </w:rPr>
        <w:t xml:space="preserve">Se ordena a la Comisión de </w:t>
      </w:r>
      <w:r w:rsidR="00F26B46">
        <w:rPr>
          <w:rFonts w:ascii="Book Antiqua" w:hAnsi="Book Antiqua"/>
          <w:lang w:val="es-ES"/>
        </w:rPr>
        <w:t xml:space="preserve">Salud </w:t>
      </w:r>
      <w:r w:rsidR="00E215E2" w:rsidRPr="00E215E2">
        <w:rPr>
          <w:rFonts w:ascii="Book Antiqua" w:hAnsi="Book Antiqua"/>
          <w:lang w:val="es-ES"/>
        </w:rPr>
        <w:t xml:space="preserve">de la </w:t>
      </w:r>
      <w:r w:rsidR="00E215E2">
        <w:rPr>
          <w:rFonts w:ascii="Book Antiqua" w:hAnsi="Book Antiqua"/>
          <w:lang w:val="es-ES"/>
        </w:rPr>
        <w:t>C</w:t>
      </w:r>
      <w:r w:rsidR="00E215E2" w:rsidRPr="00E215E2">
        <w:rPr>
          <w:rFonts w:ascii="Book Antiqua" w:hAnsi="Book Antiqua"/>
          <w:lang w:val="es-ES"/>
        </w:rPr>
        <w:t xml:space="preserve">ámara de Representantes de Puerto Rico realizar </w:t>
      </w:r>
      <w:r w:rsidR="00420AF5" w:rsidRPr="00E215E2">
        <w:rPr>
          <w:rFonts w:ascii="Book Antiqua" w:hAnsi="Book Antiqua"/>
          <w:lang w:val="es-ES"/>
        </w:rPr>
        <w:t>investigación exhaustiva en torno a</w:t>
      </w:r>
      <w:r w:rsidR="00420AF5">
        <w:rPr>
          <w:rFonts w:ascii="Book Antiqua" w:hAnsi="Book Antiqua"/>
          <w:color w:val="242424"/>
          <w:lang w:val="es-ES"/>
        </w:rPr>
        <w:t xml:space="preserve"> la ejecución y resultados del Plan de Acción para la Prevención de la Obesidad en Puerto Rico 2023-2025 por parte de la Comisión de Alimentación y Nutrición de Puerto Rico</w:t>
      </w:r>
      <w:r w:rsidR="00036AC4">
        <w:rPr>
          <w:rFonts w:ascii="Book Antiqua" w:hAnsi="Book Antiqua"/>
          <w:color w:val="242424"/>
          <w:lang w:val="es-ES"/>
        </w:rPr>
        <w:t xml:space="preserve">; así como las estrategias de la Comisión de Alimentación y Nutrición tras la salida de los Estados Unidos de la Organización Mundial de la Salud y las nuevas guías alimentarias del Departamento de Salud y el Departamento de Agricultura federal; </w:t>
      </w:r>
      <w:r w:rsidR="00420AF5">
        <w:rPr>
          <w:rFonts w:ascii="Book Antiqua" w:hAnsi="Book Antiqua"/>
          <w:color w:val="242424"/>
          <w:lang w:val="es-ES"/>
        </w:rPr>
        <w:t>y todo lo relacionado a la prevención de la obesidad en Puerto Rico</w:t>
      </w:r>
      <w:r w:rsidR="00036AC4">
        <w:rPr>
          <w:rFonts w:ascii="Book Antiqua" w:hAnsi="Book Antiqua"/>
          <w:color w:val="242424"/>
          <w:lang w:val="es-ES"/>
        </w:rPr>
        <w:t xml:space="preserve">, de manera particular la prevención de la obesidad infantil. </w:t>
      </w:r>
    </w:p>
    <w:p w14:paraId="030EB5F0" w14:textId="754703B8" w:rsidR="001F1CB5" w:rsidRPr="00B95D82" w:rsidRDefault="001F1CB5" w:rsidP="00F836EF">
      <w:pPr>
        <w:spacing w:after="0" w:line="480" w:lineRule="auto"/>
        <w:ind w:firstLine="720"/>
        <w:jc w:val="both"/>
        <w:rPr>
          <w:rFonts w:ascii="Book Antiqua" w:hAnsi="Book Antiqua"/>
          <w:lang w:val="es-ES"/>
        </w:rPr>
      </w:pPr>
      <w:r w:rsidRPr="00365F7B">
        <w:rPr>
          <w:rFonts w:ascii="Book Antiqua" w:hAnsi="Book Antiqua"/>
          <w:lang w:val="es-ES"/>
        </w:rPr>
        <w:t>Sección 2.-</w:t>
      </w:r>
      <w:r w:rsidR="002B38E1">
        <w:rPr>
          <w:lang w:val="es-PR"/>
        </w:rPr>
        <w:t xml:space="preserve"> </w:t>
      </w:r>
      <w:r w:rsidR="002B38E1" w:rsidRPr="002B38E1">
        <w:rPr>
          <w:rFonts w:ascii="Book Antiqua" w:hAnsi="Book Antiqua"/>
          <w:lang w:val="es-ES"/>
        </w:rPr>
        <w:t>La Comisión rendirá un informe</w:t>
      </w:r>
      <w:r w:rsidR="000C075D">
        <w:rPr>
          <w:rFonts w:ascii="Book Antiqua" w:hAnsi="Book Antiqua"/>
          <w:lang w:val="es-ES"/>
        </w:rPr>
        <w:t xml:space="preserve"> </w:t>
      </w:r>
      <w:r w:rsidR="002B38E1" w:rsidRPr="002B38E1">
        <w:rPr>
          <w:rFonts w:ascii="Book Antiqua" w:hAnsi="Book Antiqua"/>
          <w:lang w:val="es-ES"/>
        </w:rPr>
        <w:t>con sus hallazgos, conclusiones, y recomendaciones, en un término no mayor de</w:t>
      </w:r>
      <w:r w:rsidR="00E215E2">
        <w:rPr>
          <w:rFonts w:ascii="Book Antiqua" w:hAnsi="Book Antiqua"/>
          <w:lang w:val="es-ES"/>
        </w:rPr>
        <w:t xml:space="preserve"> ciento ochenta</w:t>
      </w:r>
      <w:r w:rsidR="002B38E1" w:rsidRPr="002B38E1">
        <w:rPr>
          <w:rFonts w:ascii="Book Antiqua" w:hAnsi="Book Antiqua"/>
          <w:lang w:val="es-ES"/>
        </w:rPr>
        <w:t xml:space="preserve"> (</w:t>
      </w:r>
      <w:r w:rsidR="00E215E2">
        <w:rPr>
          <w:rFonts w:ascii="Book Antiqua" w:hAnsi="Book Antiqua"/>
          <w:lang w:val="es-ES"/>
        </w:rPr>
        <w:t>18</w:t>
      </w:r>
      <w:r w:rsidR="002B38E1" w:rsidRPr="002B38E1">
        <w:rPr>
          <w:rFonts w:ascii="Book Antiqua" w:hAnsi="Book Antiqua"/>
          <w:lang w:val="es-ES"/>
        </w:rPr>
        <w:t>0) días luego de aprobada esta Resolución.</w:t>
      </w:r>
      <w:r w:rsidR="000C075D">
        <w:rPr>
          <w:rFonts w:ascii="Book Antiqua" w:hAnsi="Book Antiqua"/>
          <w:lang w:val="es-ES"/>
        </w:rPr>
        <w:t xml:space="preserve"> </w:t>
      </w:r>
    </w:p>
    <w:p w14:paraId="4F121E35" w14:textId="7143655A" w:rsidR="00787B72" w:rsidRPr="00F87884" w:rsidRDefault="001F1CB5" w:rsidP="00787B72">
      <w:pPr>
        <w:tabs>
          <w:tab w:val="left" w:pos="-1440"/>
          <w:tab w:val="left" w:pos="-720"/>
        </w:tabs>
        <w:suppressAutoHyphens/>
        <w:spacing w:line="480" w:lineRule="auto"/>
        <w:ind w:firstLine="720"/>
        <w:jc w:val="both"/>
        <w:rPr>
          <w:rFonts w:ascii="Book Antiqua" w:hAnsi="Book Antiqua"/>
          <w:lang w:val="es-ES"/>
        </w:rPr>
      </w:pPr>
      <w:r w:rsidRPr="00365F7B">
        <w:rPr>
          <w:rFonts w:ascii="Book Antiqua" w:hAnsi="Book Antiqua"/>
          <w:spacing w:val="-3"/>
          <w:lang w:val="es-ES"/>
        </w:rPr>
        <w:t xml:space="preserve">Sección </w:t>
      </w:r>
      <w:r>
        <w:rPr>
          <w:rFonts w:ascii="Book Antiqua" w:hAnsi="Book Antiqua"/>
          <w:spacing w:val="-3"/>
          <w:lang w:val="es-ES"/>
        </w:rPr>
        <w:t>3</w:t>
      </w:r>
      <w:r w:rsidRPr="00365F7B">
        <w:rPr>
          <w:rFonts w:ascii="Book Antiqua" w:hAnsi="Book Antiqua"/>
          <w:spacing w:val="-3"/>
          <w:lang w:val="es-ES"/>
        </w:rPr>
        <w:t xml:space="preserve">.-Esta Resolución entrará en vigor </w:t>
      </w:r>
      <w:r w:rsidR="00F836EF" w:rsidRPr="00365F7B">
        <w:rPr>
          <w:rFonts w:ascii="Book Antiqua" w:hAnsi="Book Antiqua"/>
          <w:spacing w:val="-3"/>
          <w:lang w:val="es-ES"/>
        </w:rPr>
        <w:t>inmediatame</w:t>
      </w:r>
      <w:r w:rsidR="00F836EF">
        <w:rPr>
          <w:rFonts w:ascii="Book Antiqua" w:hAnsi="Book Antiqua"/>
          <w:spacing w:val="-3"/>
          <w:lang w:val="es-ES"/>
        </w:rPr>
        <w:t>nt</w:t>
      </w:r>
      <w:r w:rsidR="00F836EF" w:rsidRPr="00365F7B">
        <w:rPr>
          <w:rFonts w:ascii="Book Antiqua" w:hAnsi="Book Antiqua"/>
          <w:spacing w:val="-3"/>
          <w:lang w:val="es-ES"/>
        </w:rPr>
        <w:t>e</w:t>
      </w:r>
      <w:r w:rsidRPr="00365F7B">
        <w:rPr>
          <w:rFonts w:ascii="Book Antiqua" w:hAnsi="Book Antiqua"/>
          <w:spacing w:val="-3"/>
          <w:lang w:val="es-ES"/>
        </w:rPr>
        <w:t xml:space="preserve"> después de su aprobación.</w:t>
      </w:r>
      <w:r w:rsidRPr="00365F7B">
        <w:rPr>
          <w:rFonts w:ascii="Book Antiqua" w:hAnsi="Book Antiqua"/>
          <w:lang w:val="es-ES"/>
        </w:rPr>
        <w:t xml:space="preserve"> </w:t>
      </w:r>
    </w:p>
    <w:sectPr w:rsidR="00787B72" w:rsidRPr="00F87884" w:rsidSect="0014037A">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0AB6D" w14:textId="77777777" w:rsidR="00A97B22" w:rsidRDefault="00A97B22" w:rsidP="00C02109">
      <w:pPr>
        <w:spacing w:after="0" w:line="240" w:lineRule="auto"/>
      </w:pPr>
      <w:r>
        <w:separator/>
      </w:r>
    </w:p>
  </w:endnote>
  <w:endnote w:type="continuationSeparator" w:id="0">
    <w:p w14:paraId="5A6A73DE" w14:textId="77777777" w:rsidR="00A97B22" w:rsidRDefault="00A97B22" w:rsidP="00C02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7EAAA" w14:textId="77777777" w:rsidR="00A97B22" w:rsidRDefault="00A97B22" w:rsidP="00C02109">
      <w:pPr>
        <w:spacing w:after="0" w:line="240" w:lineRule="auto"/>
      </w:pPr>
      <w:r>
        <w:separator/>
      </w:r>
    </w:p>
  </w:footnote>
  <w:footnote w:type="continuationSeparator" w:id="0">
    <w:p w14:paraId="336EA024" w14:textId="77777777" w:rsidR="00A97B22" w:rsidRDefault="00A97B22" w:rsidP="00C02109">
      <w:pPr>
        <w:spacing w:after="0" w:line="240" w:lineRule="auto"/>
      </w:pPr>
      <w:r>
        <w:continuationSeparator/>
      </w:r>
    </w:p>
  </w:footnote>
  <w:footnote w:id="1">
    <w:p w14:paraId="38AE92B6" w14:textId="3B210337" w:rsidR="00420AF5" w:rsidRPr="004A23C7" w:rsidRDefault="00420AF5">
      <w:pPr>
        <w:pStyle w:val="Textonotapie"/>
        <w:rPr>
          <w:lang w:val="es-PR"/>
        </w:rPr>
      </w:pPr>
      <w:r>
        <w:rPr>
          <w:rStyle w:val="Refdenotaalpie"/>
        </w:rPr>
        <w:footnoteRef/>
      </w:r>
      <w:r w:rsidRPr="004A23C7">
        <w:rPr>
          <w:lang w:val="es-PR"/>
        </w:rPr>
        <w:t xml:space="preserve"> Véase: </w:t>
      </w:r>
      <w:r w:rsidR="004A23C7" w:rsidRPr="004A23C7">
        <w:rPr>
          <w:lang w:val="es-PR"/>
        </w:rPr>
        <w:t>https://www.salud.pr.gov/comision_alimentacion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628438"/>
      <w:docPartObj>
        <w:docPartGallery w:val="Page Numbers (Top of Page)"/>
        <w:docPartUnique/>
      </w:docPartObj>
    </w:sdtPr>
    <w:sdtEndPr>
      <w:rPr>
        <w:noProof/>
      </w:rPr>
    </w:sdtEndPr>
    <w:sdtContent>
      <w:p w14:paraId="3A45489F" w14:textId="0702EE83" w:rsidR="00C02109" w:rsidRDefault="00C02109">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43D9904A" w14:textId="77777777" w:rsidR="00C02109" w:rsidRDefault="00C02109">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94E"/>
    <w:rsid w:val="00027C57"/>
    <w:rsid w:val="00036AC4"/>
    <w:rsid w:val="000534F7"/>
    <w:rsid w:val="0006671A"/>
    <w:rsid w:val="000B5DE7"/>
    <w:rsid w:val="000C075D"/>
    <w:rsid w:val="00130DC4"/>
    <w:rsid w:val="0014037A"/>
    <w:rsid w:val="00141B95"/>
    <w:rsid w:val="0015040E"/>
    <w:rsid w:val="0016268C"/>
    <w:rsid w:val="001747BE"/>
    <w:rsid w:val="00180C1D"/>
    <w:rsid w:val="00192943"/>
    <w:rsid w:val="001B2F8C"/>
    <w:rsid w:val="001E6AA4"/>
    <w:rsid w:val="001F1CB5"/>
    <w:rsid w:val="0023457D"/>
    <w:rsid w:val="0023532F"/>
    <w:rsid w:val="00243D30"/>
    <w:rsid w:val="00262F15"/>
    <w:rsid w:val="002737A5"/>
    <w:rsid w:val="00285CC8"/>
    <w:rsid w:val="00287E92"/>
    <w:rsid w:val="002B38E1"/>
    <w:rsid w:val="002D2089"/>
    <w:rsid w:val="0030638D"/>
    <w:rsid w:val="0032140D"/>
    <w:rsid w:val="00321496"/>
    <w:rsid w:val="0033539D"/>
    <w:rsid w:val="00356698"/>
    <w:rsid w:val="003852A5"/>
    <w:rsid w:val="00394CAD"/>
    <w:rsid w:val="00396F66"/>
    <w:rsid w:val="003B175A"/>
    <w:rsid w:val="003E1F14"/>
    <w:rsid w:val="00412292"/>
    <w:rsid w:val="00420AF5"/>
    <w:rsid w:val="00436395"/>
    <w:rsid w:val="004A23C7"/>
    <w:rsid w:val="004B04D6"/>
    <w:rsid w:val="004E1CFE"/>
    <w:rsid w:val="00512AB6"/>
    <w:rsid w:val="00560D5E"/>
    <w:rsid w:val="0058379F"/>
    <w:rsid w:val="005A6CFA"/>
    <w:rsid w:val="005C7824"/>
    <w:rsid w:val="005D29C3"/>
    <w:rsid w:val="0060325A"/>
    <w:rsid w:val="00667F11"/>
    <w:rsid w:val="006A02E4"/>
    <w:rsid w:val="006A0A00"/>
    <w:rsid w:val="006A613D"/>
    <w:rsid w:val="006A66AD"/>
    <w:rsid w:val="006C493F"/>
    <w:rsid w:val="006E2FDE"/>
    <w:rsid w:val="007533EB"/>
    <w:rsid w:val="00763B96"/>
    <w:rsid w:val="00765CFD"/>
    <w:rsid w:val="00767E8A"/>
    <w:rsid w:val="0077305C"/>
    <w:rsid w:val="00787B72"/>
    <w:rsid w:val="007A12CF"/>
    <w:rsid w:val="007A7816"/>
    <w:rsid w:val="007B132D"/>
    <w:rsid w:val="007D0136"/>
    <w:rsid w:val="007E3C12"/>
    <w:rsid w:val="0080568B"/>
    <w:rsid w:val="00832970"/>
    <w:rsid w:val="00836C52"/>
    <w:rsid w:val="00851EB0"/>
    <w:rsid w:val="008524E4"/>
    <w:rsid w:val="00881A91"/>
    <w:rsid w:val="008838A2"/>
    <w:rsid w:val="00891A7B"/>
    <w:rsid w:val="008B755B"/>
    <w:rsid w:val="008C440C"/>
    <w:rsid w:val="008C7A5A"/>
    <w:rsid w:val="008D39A5"/>
    <w:rsid w:val="00904055"/>
    <w:rsid w:val="00917DBD"/>
    <w:rsid w:val="009229CA"/>
    <w:rsid w:val="00930169"/>
    <w:rsid w:val="00982EF8"/>
    <w:rsid w:val="009B44BD"/>
    <w:rsid w:val="009C569C"/>
    <w:rsid w:val="009D7EAA"/>
    <w:rsid w:val="00A0436A"/>
    <w:rsid w:val="00A16D00"/>
    <w:rsid w:val="00A92D61"/>
    <w:rsid w:val="00A97B22"/>
    <w:rsid w:val="00AC6D2E"/>
    <w:rsid w:val="00B22376"/>
    <w:rsid w:val="00B46FC6"/>
    <w:rsid w:val="00B64B9D"/>
    <w:rsid w:val="00BA4EFE"/>
    <w:rsid w:val="00BB43F9"/>
    <w:rsid w:val="00BF1481"/>
    <w:rsid w:val="00C02109"/>
    <w:rsid w:val="00C12CFE"/>
    <w:rsid w:val="00C57572"/>
    <w:rsid w:val="00C7194F"/>
    <w:rsid w:val="00C74DDF"/>
    <w:rsid w:val="00C927EB"/>
    <w:rsid w:val="00C95628"/>
    <w:rsid w:val="00CD44F1"/>
    <w:rsid w:val="00CE7DDD"/>
    <w:rsid w:val="00D155DD"/>
    <w:rsid w:val="00D251FA"/>
    <w:rsid w:val="00D3032D"/>
    <w:rsid w:val="00D35B5D"/>
    <w:rsid w:val="00D52AFB"/>
    <w:rsid w:val="00D63332"/>
    <w:rsid w:val="00D7278A"/>
    <w:rsid w:val="00DA5DC9"/>
    <w:rsid w:val="00DB2D73"/>
    <w:rsid w:val="00DC70F2"/>
    <w:rsid w:val="00DC79B2"/>
    <w:rsid w:val="00DD25E4"/>
    <w:rsid w:val="00DF44C3"/>
    <w:rsid w:val="00E215E2"/>
    <w:rsid w:val="00E24A06"/>
    <w:rsid w:val="00E26090"/>
    <w:rsid w:val="00E5394E"/>
    <w:rsid w:val="00E6549A"/>
    <w:rsid w:val="00E861F0"/>
    <w:rsid w:val="00EC5C9E"/>
    <w:rsid w:val="00ED2747"/>
    <w:rsid w:val="00ED7231"/>
    <w:rsid w:val="00EE470F"/>
    <w:rsid w:val="00F15C44"/>
    <w:rsid w:val="00F26B46"/>
    <w:rsid w:val="00F4293E"/>
    <w:rsid w:val="00F836EF"/>
    <w:rsid w:val="00F8435D"/>
    <w:rsid w:val="00F87884"/>
    <w:rsid w:val="00FA690D"/>
    <w:rsid w:val="00FD1581"/>
    <w:rsid w:val="00FF26BB"/>
    <w:rsid w:val="013FD856"/>
    <w:rsid w:val="01D40672"/>
    <w:rsid w:val="02B2E673"/>
    <w:rsid w:val="0678630A"/>
    <w:rsid w:val="06BFF8ED"/>
    <w:rsid w:val="072D3B8D"/>
    <w:rsid w:val="0876E921"/>
    <w:rsid w:val="08784588"/>
    <w:rsid w:val="08B9554B"/>
    <w:rsid w:val="08F5EB8B"/>
    <w:rsid w:val="0A139755"/>
    <w:rsid w:val="0B2ED4E0"/>
    <w:rsid w:val="0B93680A"/>
    <w:rsid w:val="0BA3D6CF"/>
    <w:rsid w:val="0DC04210"/>
    <w:rsid w:val="0E406072"/>
    <w:rsid w:val="0E9F5DC1"/>
    <w:rsid w:val="0F981B0C"/>
    <w:rsid w:val="103743FC"/>
    <w:rsid w:val="106F9A18"/>
    <w:rsid w:val="1234DF00"/>
    <w:rsid w:val="13ED74CF"/>
    <w:rsid w:val="143C496C"/>
    <w:rsid w:val="15EFB601"/>
    <w:rsid w:val="16F361B7"/>
    <w:rsid w:val="174A65B9"/>
    <w:rsid w:val="17542533"/>
    <w:rsid w:val="1902617D"/>
    <w:rsid w:val="19E1065C"/>
    <w:rsid w:val="1C67C7E9"/>
    <w:rsid w:val="1D3379D2"/>
    <w:rsid w:val="1EE8AD73"/>
    <w:rsid w:val="1F0D6F78"/>
    <w:rsid w:val="1FA5FB92"/>
    <w:rsid w:val="1FD9219A"/>
    <w:rsid w:val="20EF738F"/>
    <w:rsid w:val="227CBFD5"/>
    <w:rsid w:val="2299D423"/>
    <w:rsid w:val="24D6F2F8"/>
    <w:rsid w:val="24D71537"/>
    <w:rsid w:val="2520785A"/>
    <w:rsid w:val="267F410D"/>
    <w:rsid w:val="27A1BA47"/>
    <w:rsid w:val="280C2D8A"/>
    <w:rsid w:val="281F289B"/>
    <w:rsid w:val="284244F3"/>
    <w:rsid w:val="2A5603DC"/>
    <w:rsid w:val="2C230AA5"/>
    <w:rsid w:val="2D26B280"/>
    <w:rsid w:val="2E3D3BCE"/>
    <w:rsid w:val="2E4DDB1E"/>
    <w:rsid w:val="2F814F7D"/>
    <w:rsid w:val="2FBA8089"/>
    <w:rsid w:val="30211C5D"/>
    <w:rsid w:val="302233F3"/>
    <w:rsid w:val="30290FAF"/>
    <w:rsid w:val="30BDA798"/>
    <w:rsid w:val="31A02B19"/>
    <w:rsid w:val="327D5E81"/>
    <w:rsid w:val="335080F8"/>
    <w:rsid w:val="33FD14AD"/>
    <w:rsid w:val="34506EDB"/>
    <w:rsid w:val="34AFA254"/>
    <w:rsid w:val="3762AC21"/>
    <w:rsid w:val="383ACEF6"/>
    <w:rsid w:val="38C4945B"/>
    <w:rsid w:val="394C9519"/>
    <w:rsid w:val="3B547541"/>
    <w:rsid w:val="3BC0D961"/>
    <w:rsid w:val="3D7D5F94"/>
    <w:rsid w:val="3F86801B"/>
    <w:rsid w:val="408B8945"/>
    <w:rsid w:val="422C6C85"/>
    <w:rsid w:val="42568BC3"/>
    <w:rsid w:val="42780A1F"/>
    <w:rsid w:val="42E78C33"/>
    <w:rsid w:val="42EC807E"/>
    <w:rsid w:val="45CA0FBA"/>
    <w:rsid w:val="489A187F"/>
    <w:rsid w:val="489E3AA9"/>
    <w:rsid w:val="48AD0F28"/>
    <w:rsid w:val="49D911C8"/>
    <w:rsid w:val="4AF3B01B"/>
    <w:rsid w:val="4B9D2130"/>
    <w:rsid w:val="4C1F503F"/>
    <w:rsid w:val="4D75ECCE"/>
    <w:rsid w:val="4E9F2222"/>
    <w:rsid w:val="4FB7B66D"/>
    <w:rsid w:val="509F1ABB"/>
    <w:rsid w:val="526115D8"/>
    <w:rsid w:val="52B39F49"/>
    <w:rsid w:val="531A9BBD"/>
    <w:rsid w:val="541FE7C0"/>
    <w:rsid w:val="54D061FF"/>
    <w:rsid w:val="5659371E"/>
    <w:rsid w:val="567BBE47"/>
    <w:rsid w:val="57331C82"/>
    <w:rsid w:val="583E87BE"/>
    <w:rsid w:val="590BAFF8"/>
    <w:rsid w:val="5A10827E"/>
    <w:rsid w:val="5A3EF9E8"/>
    <w:rsid w:val="5AAFB1B6"/>
    <w:rsid w:val="5AEA1EA4"/>
    <w:rsid w:val="5AF74E6A"/>
    <w:rsid w:val="5C715013"/>
    <w:rsid w:val="5CC2BF19"/>
    <w:rsid w:val="5DC1E491"/>
    <w:rsid w:val="5EAE3827"/>
    <w:rsid w:val="5ECFD169"/>
    <w:rsid w:val="5EDD20B1"/>
    <w:rsid w:val="5F209A5B"/>
    <w:rsid w:val="5FC9477E"/>
    <w:rsid w:val="5FE180F7"/>
    <w:rsid w:val="6021C74A"/>
    <w:rsid w:val="631BEBC9"/>
    <w:rsid w:val="632FA642"/>
    <w:rsid w:val="63AA1F2A"/>
    <w:rsid w:val="63BBBAB0"/>
    <w:rsid w:val="647E0A59"/>
    <w:rsid w:val="655EC215"/>
    <w:rsid w:val="665E53E8"/>
    <w:rsid w:val="6780F4FD"/>
    <w:rsid w:val="6897A795"/>
    <w:rsid w:val="6A58FF63"/>
    <w:rsid w:val="6B9CBEF5"/>
    <w:rsid w:val="6DDF83D4"/>
    <w:rsid w:val="6EA423A5"/>
    <w:rsid w:val="6EEBD6C8"/>
    <w:rsid w:val="6FC9357B"/>
    <w:rsid w:val="7217AA7C"/>
    <w:rsid w:val="76BCB618"/>
    <w:rsid w:val="777F7CC4"/>
    <w:rsid w:val="7804ACD5"/>
    <w:rsid w:val="7807FDA7"/>
    <w:rsid w:val="79497DE7"/>
    <w:rsid w:val="7B1CB8FA"/>
    <w:rsid w:val="7B658447"/>
    <w:rsid w:val="7BAF9CC2"/>
    <w:rsid w:val="7C06E861"/>
    <w:rsid w:val="7C8BE5AA"/>
    <w:rsid w:val="7CA5BF54"/>
    <w:rsid w:val="7E071B82"/>
    <w:rsid w:val="7FCE368D"/>
    <w:rsid w:val="7FD764B0"/>
    <w:rsid w:val="7FEBB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973B"/>
  <w15:chartTrackingRefBased/>
  <w15:docId w15:val="{50C6B3DD-0A25-40EE-A918-A59B1E40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53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53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539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539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539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539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539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539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5394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5394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5394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5394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5394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5394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5394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5394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5394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5394E"/>
    <w:rPr>
      <w:rFonts w:eastAsiaTheme="majorEastAsia" w:cstheme="majorBidi"/>
      <w:color w:val="272727" w:themeColor="text1" w:themeTint="D8"/>
    </w:rPr>
  </w:style>
  <w:style w:type="paragraph" w:styleId="Ttulo">
    <w:name w:val="Title"/>
    <w:basedOn w:val="Normal"/>
    <w:next w:val="Normal"/>
    <w:link w:val="TtuloCar"/>
    <w:uiPriority w:val="10"/>
    <w:qFormat/>
    <w:rsid w:val="00E53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539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5394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5394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5394E"/>
    <w:pPr>
      <w:spacing w:before="160"/>
      <w:jc w:val="center"/>
    </w:pPr>
    <w:rPr>
      <w:i/>
      <w:iCs/>
      <w:color w:val="404040" w:themeColor="text1" w:themeTint="BF"/>
    </w:rPr>
  </w:style>
  <w:style w:type="character" w:customStyle="1" w:styleId="CitaCar">
    <w:name w:val="Cita Car"/>
    <w:basedOn w:val="Fuentedeprrafopredeter"/>
    <w:link w:val="Cita"/>
    <w:uiPriority w:val="29"/>
    <w:rsid w:val="00E5394E"/>
    <w:rPr>
      <w:i/>
      <w:iCs/>
      <w:color w:val="404040" w:themeColor="text1" w:themeTint="BF"/>
    </w:rPr>
  </w:style>
  <w:style w:type="paragraph" w:styleId="Prrafodelista">
    <w:name w:val="List Paragraph"/>
    <w:basedOn w:val="Normal"/>
    <w:uiPriority w:val="34"/>
    <w:qFormat/>
    <w:rsid w:val="00E5394E"/>
    <w:pPr>
      <w:ind w:left="720"/>
      <w:contextualSpacing/>
    </w:pPr>
  </w:style>
  <w:style w:type="character" w:styleId="nfasisintenso">
    <w:name w:val="Intense Emphasis"/>
    <w:basedOn w:val="Fuentedeprrafopredeter"/>
    <w:uiPriority w:val="21"/>
    <w:qFormat/>
    <w:rsid w:val="00E5394E"/>
    <w:rPr>
      <w:i/>
      <w:iCs/>
      <w:color w:val="0F4761" w:themeColor="accent1" w:themeShade="BF"/>
    </w:rPr>
  </w:style>
  <w:style w:type="paragraph" w:styleId="Citadestacada">
    <w:name w:val="Intense Quote"/>
    <w:basedOn w:val="Normal"/>
    <w:next w:val="Normal"/>
    <w:link w:val="CitadestacadaCar"/>
    <w:uiPriority w:val="30"/>
    <w:qFormat/>
    <w:rsid w:val="00E53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5394E"/>
    <w:rPr>
      <w:i/>
      <w:iCs/>
      <w:color w:val="0F4761" w:themeColor="accent1" w:themeShade="BF"/>
    </w:rPr>
  </w:style>
  <w:style w:type="character" w:styleId="Referenciaintensa">
    <w:name w:val="Intense Reference"/>
    <w:basedOn w:val="Fuentedeprrafopredeter"/>
    <w:uiPriority w:val="32"/>
    <w:qFormat/>
    <w:rsid w:val="00E5394E"/>
    <w:rPr>
      <w:b/>
      <w:bCs/>
      <w:smallCaps/>
      <w:color w:val="0F4761" w:themeColor="accent1" w:themeShade="BF"/>
      <w:spacing w:val="5"/>
    </w:rPr>
  </w:style>
  <w:style w:type="paragraph" w:styleId="NormalWeb">
    <w:name w:val="Normal (Web)"/>
    <w:basedOn w:val="Normal"/>
    <w:uiPriority w:val="99"/>
    <w:unhideWhenUsed/>
    <w:rsid w:val="0058379F"/>
    <w:rPr>
      <w:rFonts w:ascii="Times New Roman" w:hAnsi="Times New Roman" w:cs="Times New Roman"/>
    </w:rPr>
  </w:style>
  <w:style w:type="character" w:styleId="Hipervnculo">
    <w:name w:val="Hyperlink"/>
    <w:basedOn w:val="Fuentedeprrafopredeter"/>
    <w:uiPriority w:val="99"/>
    <w:unhideWhenUsed/>
    <w:rsid w:val="0058379F"/>
    <w:rPr>
      <w:color w:val="467886" w:themeColor="hyperlink"/>
      <w:u w:val="single"/>
    </w:rPr>
  </w:style>
  <w:style w:type="character" w:styleId="Mencinsinresolver">
    <w:name w:val="Unresolved Mention"/>
    <w:basedOn w:val="Fuentedeprrafopredeter"/>
    <w:uiPriority w:val="99"/>
    <w:semiHidden/>
    <w:unhideWhenUsed/>
    <w:rsid w:val="0058379F"/>
    <w:rPr>
      <w:color w:val="605E5C"/>
      <w:shd w:val="clear" w:color="auto" w:fill="E1DFDD"/>
    </w:rPr>
  </w:style>
  <w:style w:type="character" w:customStyle="1" w:styleId="apple-converted-space">
    <w:name w:val="apple-converted-space"/>
    <w:basedOn w:val="Fuentedeprrafopredeter"/>
    <w:rsid w:val="001F1CB5"/>
  </w:style>
  <w:style w:type="character" w:styleId="Textoennegrita">
    <w:name w:val="Strong"/>
    <w:uiPriority w:val="22"/>
    <w:qFormat/>
    <w:rsid w:val="001F1CB5"/>
    <w:rPr>
      <w:b/>
      <w:bCs/>
    </w:rPr>
  </w:style>
  <w:style w:type="character" w:styleId="Nmerodelnea">
    <w:name w:val="line number"/>
    <w:basedOn w:val="Fuentedeprrafopredeter"/>
    <w:uiPriority w:val="99"/>
    <w:semiHidden/>
    <w:unhideWhenUsed/>
    <w:rsid w:val="00A16D00"/>
  </w:style>
  <w:style w:type="paragraph" w:styleId="Encabezado">
    <w:name w:val="header"/>
    <w:basedOn w:val="Normal"/>
    <w:link w:val="EncabezadoCar"/>
    <w:uiPriority w:val="99"/>
    <w:unhideWhenUsed/>
    <w:rsid w:val="00C0210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02109"/>
  </w:style>
  <w:style w:type="paragraph" w:styleId="Piedepgina">
    <w:name w:val="footer"/>
    <w:basedOn w:val="Normal"/>
    <w:link w:val="PiedepginaCar"/>
    <w:uiPriority w:val="99"/>
    <w:unhideWhenUsed/>
    <w:rsid w:val="00C0210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02109"/>
  </w:style>
  <w:style w:type="paragraph" w:styleId="Textonotapie">
    <w:name w:val="footnote text"/>
    <w:basedOn w:val="Normal"/>
    <w:link w:val="TextonotapieCar"/>
    <w:uiPriority w:val="99"/>
    <w:semiHidden/>
    <w:unhideWhenUsed/>
    <w:rsid w:val="005A6CF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A6CFA"/>
    <w:rPr>
      <w:sz w:val="20"/>
      <w:szCs w:val="20"/>
    </w:rPr>
  </w:style>
  <w:style w:type="character" w:styleId="Refdenotaalpie">
    <w:name w:val="footnote reference"/>
    <w:basedOn w:val="Fuentedeprrafopredeter"/>
    <w:uiPriority w:val="99"/>
    <w:semiHidden/>
    <w:unhideWhenUsed/>
    <w:rsid w:val="005A6C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54DA7-D172-5149-8E72-C75CC370B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523</Words>
  <Characters>2986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 los Angeles Rullán Bidot</dc:creator>
  <cp:keywords/>
  <dc:description/>
  <cp:lastModifiedBy>Rocío Alayón Morell</cp:lastModifiedBy>
  <cp:revision>4</cp:revision>
  <cp:lastPrinted>2026-01-27T19:55:00Z</cp:lastPrinted>
  <dcterms:created xsi:type="dcterms:W3CDTF">2026-01-29T20:07:00Z</dcterms:created>
  <dcterms:modified xsi:type="dcterms:W3CDTF">2026-01-30T14:49:00Z</dcterms:modified>
</cp:coreProperties>
</file>