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8E65D1" w14:textId="77777777" w:rsidR="00B811F4" w:rsidRPr="003E3789" w:rsidRDefault="00B811F4" w:rsidP="00A41002">
      <w:pPr>
        <w:tabs>
          <w:tab w:val="right" w:pos="709"/>
        </w:tabs>
        <w:spacing w:line="360" w:lineRule="auto"/>
        <w:jc w:val="center"/>
        <w:rPr>
          <w:rFonts w:ascii="Book Antiqua" w:hAnsi="Book Antiqua"/>
          <w:b/>
          <w:sz w:val="28"/>
          <w:szCs w:val="28"/>
          <w:lang w:val="es-ES"/>
        </w:rPr>
      </w:pPr>
      <w:r w:rsidRPr="003E3789">
        <w:rPr>
          <w:rFonts w:ascii="Book Antiqua" w:hAnsi="Book Antiqua"/>
          <w:b/>
          <w:sz w:val="28"/>
          <w:szCs w:val="28"/>
          <w:lang w:val="es-ES"/>
        </w:rPr>
        <w:t>GOBIERNO DE PUERTO RICO</w:t>
      </w:r>
    </w:p>
    <w:p w14:paraId="61E4C4B6" w14:textId="0E414CE8" w:rsidR="00B811F4" w:rsidRPr="003E3789" w:rsidRDefault="00B811F4" w:rsidP="00A41002">
      <w:pPr>
        <w:suppressLineNumbers/>
        <w:tabs>
          <w:tab w:val="left" w:pos="7560"/>
        </w:tabs>
        <w:spacing w:line="360" w:lineRule="auto"/>
        <w:jc w:val="both"/>
        <w:rPr>
          <w:rFonts w:ascii="Book Antiqua" w:hAnsi="Book Antiqua"/>
          <w:lang w:val="es-ES"/>
        </w:rPr>
      </w:pPr>
      <w:r w:rsidRPr="003E3789">
        <w:rPr>
          <w:rFonts w:ascii="Book Antiqua" w:hAnsi="Book Antiqua"/>
          <w:lang w:val="es-ES"/>
        </w:rPr>
        <w:t>20</w:t>
      </w:r>
      <w:r w:rsidRPr="003E3789">
        <w:rPr>
          <w:rFonts w:ascii="Book Antiqua" w:hAnsi="Book Antiqua"/>
          <w:vertAlign w:val="superscript"/>
          <w:lang w:val="es-ES"/>
        </w:rPr>
        <w:t>ma.</w:t>
      </w:r>
      <w:r w:rsidRPr="003E3789">
        <w:rPr>
          <w:rFonts w:ascii="Book Antiqua" w:hAnsi="Book Antiqua"/>
          <w:lang w:val="es-ES"/>
        </w:rPr>
        <w:t xml:space="preserve"> Asamblea</w:t>
      </w:r>
      <w:r w:rsidRPr="003E3789">
        <w:rPr>
          <w:rFonts w:ascii="Book Antiqua" w:hAnsi="Book Antiqua"/>
          <w:lang w:val="es-ES"/>
        </w:rPr>
        <w:tab/>
        <w:t xml:space="preserve">    </w:t>
      </w:r>
      <w:r w:rsidR="00661426">
        <w:rPr>
          <w:rFonts w:ascii="Book Antiqua" w:hAnsi="Book Antiqua"/>
          <w:lang w:val="es-ES"/>
        </w:rPr>
        <w:t>3</w:t>
      </w:r>
      <w:r w:rsidR="00661426">
        <w:rPr>
          <w:rFonts w:ascii="Book Antiqua" w:hAnsi="Book Antiqua"/>
          <w:vertAlign w:val="superscript"/>
          <w:lang w:val="es-ES"/>
        </w:rPr>
        <w:t>r</w:t>
      </w:r>
      <w:r w:rsidRPr="003E3789">
        <w:rPr>
          <w:rFonts w:ascii="Book Antiqua" w:hAnsi="Book Antiqua"/>
          <w:vertAlign w:val="superscript"/>
          <w:lang w:val="es-ES"/>
        </w:rPr>
        <w:t>a.</w:t>
      </w:r>
      <w:r w:rsidRPr="003E3789">
        <w:rPr>
          <w:rFonts w:ascii="Book Antiqua" w:hAnsi="Book Antiqua"/>
          <w:lang w:val="es-ES"/>
        </w:rPr>
        <w:t xml:space="preserve">   Sesión </w:t>
      </w:r>
    </w:p>
    <w:p w14:paraId="205B6664" w14:textId="77777777" w:rsidR="00B811F4" w:rsidRDefault="00B811F4" w:rsidP="00A41002">
      <w:pPr>
        <w:spacing w:line="360" w:lineRule="auto"/>
        <w:rPr>
          <w:rFonts w:ascii="Book Antiqua" w:hAnsi="Book Antiqua"/>
          <w:lang w:val="es-ES"/>
        </w:rPr>
      </w:pPr>
      <w:r w:rsidRPr="003E3789">
        <w:rPr>
          <w:rFonts w:ascii="Book Antiqua" w:hAnsi="Book Antiqua"/>
          <w:lang w:val="es-ES"/>
        </w:rPr>
        <w:t xml:space="preserve">       Legislativa</w:t>
      </w:r>
      <w:r w:rsidRPr="003E3789">
        <w:rPr>
          <w:rFonts w:ascii="Book Antiqua" w:hAnsi="Book Antiqua"/>
          <w:lang w:val="es-ES"/>
        </w:rPr>
        <w:tab/>
      </w:r>
      <w:r w:rsidRPr="003E3789">
        <w:rPr>
          <w:rFonts w:ascii="Book Antiqua" w:hAnsi="Book Antiqua"/>
          <w:lang w:val="es-ES"/>
        </w:rPr>
        <w:tab/>
      </w:r>
      <w:r w:rsidRPr="003E3789">
        <w:rPr>
          <w:rFonts w:ascii="Book Antiqua" w:hAnsi="Book Antiqua"/>
          <w:lang w:val="es-ES"/>
        </w:rPr>
        <w:tab/>
      </w:r>
      <w:r w:rsidRPr="003E3789">
        <w:rPr>
          <w:rFonts w:ascii="Book Antiqua" w:hAnsi="Book Antiqua"/>
          <w:lang w:val="es-ES"/>
        </w:rPr>
        <w:tab/>
      </w:r>
      <w:r w:rsidRPr="003E3789">
        <w:rPr>
          <w:rFonts w:ascii="Book Antiqua" w:hAnsi="Book Antiqua"/>
          <w:lang w:val="es-ES"/>
        </w:rPr>
        <w:tab/>
      </w:r>
      <w:r w:rsidRPr="003E3789">
        <w:rPr>
          <w:rFonts w:ascii="Book Antiqua" w:hAnsi="Book Antiqua"/>
          <w:lang w:val="es-ES"/>
        </w:rPr>
        <w:tab/>
      </w:r>
      <w:r w:rsidRPr="003E3789">
        <w:rPr>
          <w:rFonts w:ascii="Book Antiqua" w:hAnsi="Book Antiqua"/>
          <w:lang w:val="es-ES"/>
        </w:rPr>
        <w:tab/>
      </w:r>
      <w:r w:rsidRPr="003E3789">
        <w:rPr>
          <w:rFonts w:ascii="Book Antiqua" w:hAnsi="Book Antiqua"/>
          <w:lang w:val="es-ES"/>
        </w:rPr>
        <w:tab/>
      </w:r>
      <w:r w:rsidRPr="003E3789">
        <w:rPr>
          <w:rFonts w:ascii="Book Antiqua" w:hAnsi="Book Antiqua"/>
          <w:lang w:val="es-ES"/>
        </w:rPr>
        <w:tab/>
        <w:t xml:space="preserve">      Ordinaria</w:t>
      </w:r>
    </w:p>
    <w:p w14:paraId="11F9E4AF" w14:textId="77777777" w:rsidR="00A775BB" w:rsidRPr="003E3789" w:rsidRDefault="00A775BB" w:rsidP="00A41002">
      <w:pPr>
        <w:spacing w:line="360" w:lineRule="auto"/>
        <w:rPr>
          <w:rFonts w:ascii="Book Antiqua" w:hAnsi="Book Antiqua"/>
          <w:b/>
          <w:lang w:val="es-ES"/>
        </w:rPr>
      </w:pPr>
    </w:p>
    <w:p w14:paraId="0EFA1A58" w14:textId="77777777" w:rsidR="00B811F4" w:rsidRPr="00523536" w:rsidRDefault="00B811F4" w:rsidP="00A41002">
      <w:pPr>
        <w:spacing w:line="360" w:lineRule="auto"/>
        <w:jc w:val="center"/>
        <w:rPr>
          <w:rFonts w:ascii="Book Antiqua" w:hAnsi="Book Antiqua"/>
          <w:b/>
          <w:sz w:val="36"/>
          <w:szCs w:val="36"/>
          <w:lang w:val="es-ES_tradnl"/>
        </w:rPr>
      </w:pPr>
      <w:r>
        <w:rPr>
          <w:rFonts w:ascii="Book Antiqua" w:hAnsi="Book Antiqua"/>
          <w:b/>
          <w:sz w:val="36"/>
          <w:szCs w:val="36"/>
          <w:lang w:val="es-ES_tradnl"/>
        </w:rPr>
        <w:t>CAMARA DE REPRESENTANTES</w:t>
      </w:r>
    </w:p>
    <w:p w14:paraId="2BD15958" w14:textId="4441BA64" w:rsidR="00B811F4" w:rsidRPr="003E3789" w:rsidRDefault="00B811F4" w:rsidP="00A41002">
      <w:pPr>
        <w:spacing w:line="360" w:lineRule="auto"/>
        <w:jc w:val="center"/>
        <w:rPr>
          <w:rFonts w:ascii="Book Antiqua" w:hAnsi="Book Antiqua"/>
          <w:b/>
          <w:sz w:val="52"/>
          <w:szCs w:val="52"/>
          <w:lang w:val="es-ES"/>
        </w:rPr>
      </w:pPr>
      <w:r w:rsidRPr="003E3789">
        <w:rPr>
          <w:rFonts w:ascii="Book Antiqua" w:hAnsi="Book Antiqua"/>
          <w:b/>
          <w:sz w:val="52"/>
          <w:szCs w:val="52"/>
          <w:lang w:val="es-ES"/>
        </w:rPr>
        <w:t>P. de</w:t>
      </w:r>
      <w:r w:rsidR="001721BB">
        <w:rPr>
          <w:rFonts w:ascii="Book Antiqua" w:hAnsi="Book Antiqua"/>
          <w:b/>
          <w:sz w:val="52"/>
          <w:szCs w:val="52"/>
          <w:lang w:val="es-ES"/>
        </w:rPr>
        <w:t xml:space="preserve"> </w:t>
      </w:r>
      <w:r w:rsidRPr="003E3789">
        <w:rPr>
          <w:rFonts w:ascii="Book Antiqua" w:hAnsi="Book Antiqua"/>
          <w:b/>
          <w:sz w:val="52"/>
          <w:szCs w:val="52"/>
          <w:lang w:val="es-ES"/>
        </w:rPr>
        <w:t>l</w:t>
      </w:r>
      <w:r w:rsidR="001721BB">
        <w:rPr>
          <w:rFonts w:ascii="Book Antiqua" w:hAnsi="Book Antiqua"/>
          <w:b/>
          <w:sz w:val="52"/>
          <w:szCs w:val="52"/>
          <w:lang w:val="es-ES"/>
        </w:rPr>
        <w:t>a</w:t>
      </w:r>
      <w:r w:rsidRPr="003E3789">
        <w:rPr>
          <w:rFonts w:ascii="Book Antiqua" w:hAnsi="Book Antiqua"/>
          <w:b/>
          <w:sz w:val="52"/>
          <w:szCs w:val="52"/>
          <w:lang w:val="es-ES"/>
        </w:rPr>
        <w:t xml:space="preserve"> </w:t>
      </w:r>
      <w:r w:rsidR="001721BB">
        <w:rPr>
          <w:rFonts w:ascii="Book Antiqua" w:hAnsi="Book Antiqua"/>
          <w:b/>
          <w:sz w:val="52"/>
          <w:szCs w:val="52"/>
          <w:lang w:val="es-ES"/>
        </w:rPr>
        <w:t>C</w:t>
      </w:r>
      <w:r w:rsidRPr="003E3789">
        <w:rPr>
          <w:rFonts w:ascii="Book Antiqua" w:hAnsi="Book Antiqua"/>
          <w:b/>
          <w:sz w:val="52"/>
          <w:szCs w:val="52"/>
          <w:lang w:val="es-ES"/>
        </w:rPr>
        <w:t xml:space="preserve">. </w:t>
      </w:r>
      <w:r w:rsidR="00F822CE">
        <w:rPr>
          <w:rFonts w:ascii="Book Antiqua" w:hAnsi="Book Antiqua"/>
          <w:b/>
          <w:sz w:val="52"/>
          <w:szCs w:val="52"/>
          <w:lang w:val="es-ES"/>
        </w:rPr>
        <w:t>1092</w:t>
      </w:r>
    </w:p>
    <w:p w14:paraId="195D415D" w14:textId="200B78BF" w:rsidR="00B811F4" w:rsidRPr="003E3789" w:rsidRDefault="00413E92" w:rsidP="00A41002">
      <w:pPr>
        <w:spacing w:line="360" w:lineRule="auto"/>
        <w:jc w:val="center"/>
        <w:rPr>
          <w:rFonts w:ascii="Book Antiqua" w:hAnsi="Book Antiqua"/>
          <w:b/>
          <w:sz w:val="28"/>
          <w:szCs w:val="28"/>
          <w:lang w:val="es-ES"/>
        </w:rPr>
      </w:pPr>
      <w:r>
        <w:rPr>
          <w:rFonts w:ascii="Book Antiqua" w:hAnsi="Book Antiqua"/>
          <w:b/>
          <w:sz w:val="28"/>
          <w:szCs w:val="28"/>
          <w:lang w:val="es-ES"/>
        </w:rPr>
        <w:t xml:space="preserve">SEGUNDO </w:t>
      </w:r>
      <w:r w:rsidR="00B811F4" w:rsidRPr="003E3789">
        <w:rPr>
          <w:rFonts w:ascii="Book Antiqua" w:hAnsi="Book Antiqua"/>
          <w:b/>
          <w:sz w:val="28"/>
          <w:szCs w:val="28"/>
          <w:lang w:val="es-ES"/>
        </w:rPr>
        <w:t>INFORME POSITIVO</w:t>
      </w:r>
    </w:p>
    <w:p w14:paraId="29A14FB3" w14:textId="77777777" w:rsidR="00B811F4" w:rsidRPr="003E3789" w:rsidRDefault="00B811F4" w:rsidP="00A41002">
      <w:pPr>
        <w:spacing w:line="360" w:lineRule="auto"/>
        <w:jc w:val="center"/>
        <w:rPr>
          <w:rFonts w:ascii="Book Antiqua" w:hAnsi="Book Antiqua"/>
          <w:lang w:val="es-ES"/>
        </w:rPr>
      </w:pPr>
    </w:p>
    <w:p w14:paraId="2C7B415F" w14:textId="286F79C9" w:rsidR="00B811F4" w:rsidRPr="009E60BD" w:rsidRDefault="000D7405" w:rsidP="00A41002">
      <w:pPr>
        <w:spacing w:line="360" w:lineRule="auto"/>
        <w:jc w:val="center"/>
        <w:rPr>
          <w:rFonts w:ascii="Book Antiqua" w:hAnsi="Book Antiqua"/>
          <w:lang w:val="es-ES_tradnl"/>
        </w:rPr>
      </w:pPr>
      <w:r>
        <w:rPr>
          <w:rFonts w:ascii="Book Antiqua" w:hAnsi="Book Antiqua"/>
          <w:lang w:val="es-ES"/>
        </w:rPr>
        <w:t>11</w:t>
      </w:r>
      <w:r w:rsidR="00B811F4" w:rsidRPr="009E60BD">
        <w:rPr>
          <w:rFonts w:ascii="Book Antiqua" w:hAnsi="Book Antiqua"/>
          <w:lang w:val="es-ES_tradnl"/>
        </w:rPr>
        <w:t xml:space="preserve"> de </w:t>
      </w:r>
      <w:r w:rsidR="00F822CE">
        <w:rPr>
          <w:rFonts w:ascii="Book Antiqua" w:hAnsi="Book Antiqua"/>
          <w:lang w:val="es-ES_tradnl"/>
        </w:rPr>
        <w:t>junio</w:t>
      </w:r>
      <w:r w:rsidR="00B811F4" w:rsidRPr="009E60BD">
        <w:rPr>
          <w:rFonts w:ascii="Book Antiqua" w:hAnsi="Book Antiqua"/>
          <w:lang w:val="es-ES_tradnl"/>
        </w:rPr>
        <w:t xml:space="preserve"> de 202</w:t>
      </w:r>
      <w:r w:rsidR="001721BB">
        <w:rPr>
          <w:rFonts w:ascii="Book Antiqua" w:hAnsi="Book Antiqua"/>
          <w:lang w:val="es-ES_tradnl"/>
        </w:rPr>
        <w:t>6</w:t>
      </w:r>
    </w:p>
    <w:p w14:paraId="0D0714D1" w14:textId="77777777" w:rsidR="008B7A40" w:rsidRDefault="008B7A40" w:rsidP="00E24AD8">
      <w:pPr>
        <w:spacing w:line="360" w:lineRule="auto"/>
        <w:rPr>
          <w:rFonts w:ascii="Book Antiqua" w:hAnsi="Book Antiqua"/>
          <w:b/>
          <w:lang w:val="es-ES"/>
        </w:rPr>
      </w:pPr>
    </w:p>
    <w:p w14:paraId="61BDB683" w14:textId="77777777" w:rsidR="008B7A40" w:rsidRPr="00E24AD8" w:rsidRDefault="008B7A40" w:rsidP="00E24AD8">
      <w:pPr>
        <w:spacing w:line="360" w:lineRule="auto"/>
        <w:rPr>
          <w:rFonts w:ascii="Book Antiqua" w:hAnsi="Book Antiqua"/>
          <w:b/>
          <w:lang w:val="es-ES"/>
        </w:rPr>
      </w:pPr>
    </w:p>
    <w:p w14:paraId="63295EAD" w14:textId="77777777" w:rsidR="00B811F4" w:rsidRPr="00E24AD8" w:rsidRDefault="00B811F4" w:rsidP="00E24AD8">
      <w:pPr>
        <w:spacing w:line="360" w:lineRule="auto"/>
        <w:contextualSpacing/>
        <w:jc w:val="both"/>
        <w:rPr>
          <w:rFonts w:ascii="Book Antiqua" w:hAnsi="Book Antiqua"/>
          <w:b/>
          <w:lang w:val="es-ES_tradnl"/>
        </w:rPr>
      </w:pPr>
      <w:r w:rsidRPr="00E24AD8">
        <w:rPr>
          <w:rFonts w:ascii="Book Antiqua" w:hAnsi="Book Antiqua"/>
          <w:b/>
          <w:lang w:val="es-ES_tradnl"/>
        </w:rPr>
        <w:t>A LA CÁMARA DE REPRESENTANTES:</w:t>
      </w:r>
    </w:p>
    <w:p w14:paraId="45220869" w14:textId="77777777" w:rsidR="00B811F4" w:rsidRPr="00E24AD8" w:rsidRDefault="00B811F4" w:rsidP="00E24AD8">
      <w:pPr>
        <w:spacing w:line="360" w:lineRule="auto"/>
        <w:contextualSpacing/>
        <w:jc w:val="both"/>
        <w:rPr>
          <w:rFonts w:ascii="Book Antiqua" w:hAnsi="Book Antiqua"/>
          <w:b/>
          <w:lang w:val="es-ES_tradnl"/>
        </w:rPr>
      </w:pPr>
    </w:p>
    <w:p w14:paraId="099821C7" w14:textId="78F4DDFD" w:rsidR="00805F10" w:rsidRPr="00E24AD8" w:rsidRDefault="00805F10" w:rsidP="00E24AD8">
      <w:pPr>
        <w:spacing w:line="360" w:lineRule="auto"/>
        <w:jc w:val="both"/>
        <w:outlineLvl w:val="0"/>
        <w:rPr>
          <w:rFonts w:ascii="Book Antiqua" w:hAnsi="Book Antiqua"/>
          <w:lang w:val="es-ES_tradnl"/>
        </w:rPr>
      </w:pPr>
      <w:r w:rsidRPr="00E24AD8">
        <w:rPr>
          <w:rFonts w:ascii="Book Antiqua" w:hAnsi="Book Antiqua"/>
          <w:lang w:val="es-ES_tradnl"/>
        </w:rPr>
        <w:tab/>
        <w:t>La Comisión de Desarrollo Económico de la Cámara de Representantes de Puerto Rico; previo estudio y consideración del Proyecto de</w:t>
      </w:r>
      <w:r w:rsidR="00DA424E">
        <w:rPr>
          <w:rFonts w:ascii="Book Antiqua" w:hAnsi="Book Antiqua"/>
          <w:lang w:val="es-ES_tradnl"/>
        </w:rPr>
        <w:t xml:space="preserve"> la Cámara </w:t>
      </w:r>
      <w:r w:rsidR="00F822CE">
        <w:rPr>
          <w:rFonts w:ascii="Book Antiqua" w:hAnsi="Book Antiqua"/>
          <w:lang w:val="es-ES_tradnl"/>
        </w:rPr>
        <w:t>1092</w:t>
      </w:r>
      <w:r w:rsidRPr="00E24AD8">
        <w:rPr>
          <w:rFonts w:ascii="Book Antiqua" w:hAnsi="Book Antiqua"/>
          <w:lang w:val="es-ES_tradnl"/>
        </w:rPr>
        <w:t xml:space="preserve">, tiene a bien recomendar a este Alto Cuerpo la aprobación de la pieza legislativa </w:t>
      </w:r>
      <w:r w:rsidR="00DA424E">
        <w:rPr>
          <w:rFonts w:ascii="Book Antiqua" w:hAnsi="Book Antiqua"/>
          <w:lang w:val="es-ES_tradnl"/>
        </w:rPr>
        <w:t>con las</w:t>
      </w:r>
      <w:r w:rsidRPr="00E24AD8">
        <w:rPr>
          <w:rFonts w:ascii="Book Antiqua" w:hAnsi="Book Antiqua"/>
          <w:lang w:val="es-ES_tradnl"/>
        </w:rPr>
        <w:t xml:space="preserve"> enmiendas</w:t>
      </w:r>
      <w:r w:rsidR="00DA424E">
        <w:rPr>
          <w:rFonts w:ascii="Book Antiqua" w:hAnsi="Book Antiqua"/>
          <w:lang w:val="es-ES_tradnl"/>
        </w:rPr>
        <w:t xml:space="preserve"> incluidas en el </w:t>
      </w:r>
      <w:proofErr w:type="spellStart"/>
      <w:r w:rsidR="001721BB">
        <w:rPr>
          <w:rFonts w:ascii="Book Antiqua" w:hAnsi="Book Antiqua"/>
          <w:lang w:val="es-ES_tradnl"/>
        </w:rPr>
        <w:t>E</w:t>
      </w:r>
      <w:r w:rsidR="00DA424E">
        <w:rPr>
          <w:rFonts w:ascii="Book Antiqua" w:hAnsi="Book Antiqua"/>
          <w:lang w:val="es-ES_tradnl"/>
        </w:rPr>
        <w:t>ntirillado</w:t>
      </w:r>
      <w:proofErr w:type="spellEnd"/>
      <w:r w:rsidR="00DA424E">
        <w:rPr>
          <w:rFonts w:ascii="Book Antiqua" w:hAnsi="Book Antiqua"/>
          <w:lang w:val="es-ES_tradnl"/>
        </w:rPr>
        <w:t xml:space="preserve"> </w:t>
      </w:r>
      <w:r w:rsidR="001721BB">
        <w:rPr>
          <w:rFonts w:ascii="Book Antiqua" w:hAnsi="Book Antiqua"/>
          <w:lang w:val="es-ES_tradnl"/>
        </w:rPr>
        <w:t>E</w:t>
      </w:r>
      <w:r w:rsidR="00DA424E">
        <w:rPr>
          <w:rFonts w:ascii="Book Antiqua" w:hAnsi="Book Antiqua"/>
          <w:lang w:val="es-ES_tradnl"/>
        </w:rPr>
        <w:t>lectrónico</w:t>
      </w:r>
      <w:r w:rsidR="001721BB">
        <w:rPr>
          <w:rFonts w:ascii="Book Antiqua" w:hAnsi="Book Antiqua"/>
          <w:lang w:val="es-ES_tradnl"/>
        </w:rPr>
        <w:t xml:space="preserve"> que acompaña este</w:t>
      </w:r>
      <w:r w:rsidR="002E558E">
        <w:rPr>
          <w:rFonts w:ascii="Book Antiqua" w:hAnsi="Book Antiqua"/>
          <w:lang w:val="es-ES_tradnl"/>
        </w:rPr>
        <w:t xml:space="preserve"> </w:t>
      </w:r>
      <w:r w:rsidR="001721BB">
        <w:rPr>
          <w:rFonts w:ascii="Book Antiqua" w:hAnsi="Book Antiqua"/>
          <w:lang w:val="es-ES_tradnl"/>
        </w:rPr>
        <w:t>informe</w:t>
      </w:r>
      <w:r w:rsidRPr="00E24AD8">
        <w:rPr>
          <w:rFonts w:ascii="Book Antiqua" w:hAnsi="Book Antiqua"/>
          <w:lang w:val="es-ES_tradnl"/>
        </w:rPr>
        <w:t>.</w:t>
      </w:r>
    </w:p>
    <w:p w14:paraId="097E3274" w14:textId="77777777" w:rsidR="00A41002" w:rsidRPr="00E24AD8" w:rsidRDefault="00A41002" w:rsidP="00E24AD8">
      <w:pPr>
        <w:spacing w:line="360" w:lineRule="auto"/>
        <w:jc w:val="both"/>
        <w:outlineLvl w:val="0"/>
        <w:rPr>
          <w:rFonts w:ascii="Book Antiqua" w:hAnsi="Book Antiqua"/>
          <w:lang w:val="es-ES_tradnl"/>
        </w:rPr>
      </w:pPr>
    </w:p>
    <w:p w14:paraId="4A1C4610" w14:textId="0E4509DD" w:rsidR="00B811F4" w:rsidRDefault="00B811F4" w:rsidP="00E24AD8">
      <w:pPr>
        <w:spacing w:line="360" w:lineRule="auto"/>
        <w:jc w:val="center"/>
        <w:outlineLvl w:val="0"/>
        <w:rPr>
          <w:rFonts w:ascii="Book Antiqua" w:hAnsi="Book Antiqua"/>
          <w:b/>
          <w:caps/>
          <w:color w:val="000000"/>
          <w:lang w:val="es-ES"/>
        </w:rPr>
      </w:pPr>
      <w:r w:rsidRPr="00E24AD8">
        <w:rPr>
          <w:rFonts w:ascii="Book Antiqua" w:hAnsi="Book Antiqua"/>
          <w:b/>
          <w:caps/>
          <w:color w:val="000000"/>
          <w:lang w:val="es-ES"/>
        </w:rPr>
        <w:t>ALCANCE DE LA MEDIDA</w:t>
      </w:r>
    </w:p>
    <w:p w14:paraId="65DAF8F3" w14:textId="77777777" w:rsidR="004B18FB" w:rsidRPr="00E24AD8" w:rsidRDefault="004B18FB" w:rsidP="00E24AD8">
      <w:pPr>
        <w:spacing w:line="360" w:lineRule="auto"/>
        <w:jc w:val="center"/>
        <w:outlineLvl w:val="0"/>
        <w:rPr>
          <w:rFonts w:ascii="Book Antiqua" w:hAnsi="Book Antiqua"/>
          <w:b/>
          <w:caps/>
          <w:color w:val="000000"/>
          <w:lang w:val="es-ES"/>
        </w:rPr>
      </w:pPr>
    </w:p>
    <w:p w14:paraId="7DAB381D" w14:textId="02B44511" w:rsidR="00E24AD8" w:rsidRDefault="00C766EC" w:rsidP="00E24AD8">
      <w:pPr>
        <w:tabs>
          <w:tab w:val="left" w:pos="0"/>
        </w:tabs>
        <w:spacing w:line="360" w:lineRule="auto"/>
        <w:ind w:firstLine="360"/>
        <w:jc w:val="both"/>
        <w:rPr>
          <w:rFonts w:ascii="Book Antiqua" w:hAnsi="Book Antiqua"/>
          <w:lang w:val="es-ES"/>
        </w:rPr>
      </w:pPr>
      <w:r w:rsidRPr="00E24AD8">
        <w:rPr>
          <w:rFonts w:ascii="Book Antiqua" w:hAnsi="Book Antiqua"/>
          <w:lang w:val="es-ES"/>
        </w:rPr>
        <w:tab/>
      </w:r>
      <w:r w:rsidR="00E90810" w:rsidRPr="00E24AD8">
        <w:rPr>
          <w:rFonts w:ascii="Book Antiqua" w:hAnsi="Book Antiqua"/>
          <w:lang w:val="es-ES"/>
        </w:rPr>
        <w:t>El Proyecto de</w:t>
      </w:r>
      <w:r w:rsidR="008B7A40">
        <w:rPr>
          <w:rFonts w:ascii="Book Antiqua" w:hAnsi="Book Antiqua"/>
          <w:lang w:val="es-ES"/>
        </w:rPr>
        <w:t xml:space="preserve"> la Camara </w:t>
      </w:r>
      <w:r w:rsidR="00F822CE">
        <w:rPr>
          <w:rFonts w:ascii="Book Antiqua" w:hAnsi="Book Antiqua"/>
          <w:lang w:val="es-ES"/>
        </w:rPr>
        <w:t>1092</w:t>
      </w:r>
      <w:r w:rsidR="004B18FB">
        <w:rPr>
          <w:rFonts w:ascii="Book Antiqua" w:hAnsi="Book Antiqua"/>
          <w:lang w:val="es-ES"/>
        </w:rPr>
        <w:t xml:space="preserve"> con el finde “</w:t>
      </w:r>
      <w:r w:rsidR="004B18FB" w:rsidRPr="004B18FB">
        <w:rPr>
          <w:rFonts w:ascii="Book Antiqua" w:hAnsi="Book Antiqua"/>
          <w:i/>
          <w:iCs/>
          <w:lang w:val="es-ES"/>
        </w:rPr>
        <w:t xml:space="preserve">enmendar </w:t>
      </w:r>
      <w:r w:rsidR="004B18FB" w:rsidRPr="004B18FB">
        <w:rPr>
          <w:rFonts w:ascii="Book Antiqua" w:hAnsi="Book Antiqua"/>
          <w:i/>
          <w:iCs/>
          <w:lang w:val="es-PR"/>
        </w:rPr>
        <w:t>los Artículos 1.2, 1.4 y 2.3 de la</w:t>
      </w:r>
      <w:r w:rsidR="004B18FB" w:rsidRPr="004B18FB">
        <w:rPr>
          <w:rFonts w:ascii="Book Antiqua" w:hAnsi="Book Antiqua"/>
          <w:i/>
          <w:iCs/>
          <w:lang w:val="es-ES"/>
        </w:rPr>
        <w:t xml:space="preserve"> “Ley de Política Pública de Diversificación Energética por Medio de la Energía Renovable Sostenible y Alterna en Puerto Rico”, Ley 82-2010, según enmendada,</w:t>
      </w:r>
      <w:r w:rsidR="004B18FB" w:rsidRPr="004B18FB">
        <w:rPr>
          <w:rFonts w:ascii="Book Antiqua" w:hAnsi="Book Antiqua"/>
          <w:i/>
          <w:iCs/>
          <w:lang w:val="es-PR"/>
        </w:rPr>
        <w:t xml:space="preserve">; a los fines de actualizar la Declaración de Política Pública para reforzar la diversificación energética y la reducción de emisiones; añadir definiciones relativas a los Reactores Modulares Pequeños (SMR, por sus siglas en inglés) y promover la investigación sobre su posible implementación en Puerto Rico; ordenar a la Universidad de Puerto Rico a desarrollar currículos académicos y programas de investigación </w:t>
      </w:r>
      <w:r w:rsidR="004B18FB" w:rsidRPr="004B18FB">
        <w:rPr>
          <w:rFonts w:ascii="Book Antiqua" w:hAnsi="Book Antiqua"/>
          <w:i/>
          <w:iCs/>
          <w:lang w:val="es-PR"/>
        </w:rPr>
        <w:lastRenderedPageBreak/>
        <w:t>enfocados en alternativas energéticas modernas y de menor impacto ambiental, así como a diseñar y ejecutar programas educativos comunitarios sobre fuentes de energía limpias; y para otros fines relacionados.</w:t>
      </w:r>
      <w:r w:rsidR="004B18FB">
        <w:rPr>
          <w:rFonts w:ascii="Book Antiqua" w:hAnsi="Book Antiqua"/>
          <w:i/>
          <w:iCs/>
          <w:lang w:val="es-PR"/>
        </w:rPr>
        <w:t>”</w:t>
      </w:r>
    </w:p>
    <w:p w14:paraId="21C1C842" w14:textId="6881DECB" w:rsidR="001D000E" w:rsidRDefault="00B811F4" w:rsidP="00E24AD8">
      <w:pPr>
        <w:spacing w:line="360" w:lineRule="auto"/>
        <w:jc w:val="center"/>
        <w:rPr>
          <w:rFonts w:ascii="Book Antiqua" w:hAnsi="Book Antiqua"/>
          <w:b/>
          <w:color w:val="000000"/>
          <w:lang w:val="es-ES"/>
        </w:rPr>
      </w:pPr>
      <w:r w:rsidRPr="00E24AD8">
        <w:rPr>
          <w:rFonts w:ascii="Book Antiqua" w:hAnsi="Book Antiqua"/>
          <w:b/>
          <w:color w:val="000000"/>
          <w:lang w:val="es-ES"/>
        </w:rPr>
        <w:t>INTRODUCCIÓN</w:t>
      </w:r>
    </w:p>
    <w:p w14:paraId="6BB6E1A9" w14:textId="77777777" w:rsidR="0000071A" w:rsidRPr="00E24AD8" w:rsidRDefault="0000071A" w:rsidP="00E24AD8">
      <w:pPr>
        <w:spacing w:line="360" w:lineRule="auto"/>
        <w:jc w:val="center"/>
        <w:rPr>
          <w:rFonts w:ascii="Book Antiqua" w:hAnsi="Book Antiqua"/>
          <w:b/>
          <w:color w:val="000000"/>
          <w:lang w:val="es-ES"/>
        </w:rPr>
      </w:pPr>
    </w:p>
    <w:p w14:paraId="016CA897" w14:textId="41FA3FE1" w:rsidR="008B7A40" w:rsidRDefault="009A246A" w:rsidP="00F822CE">
      <w:pPr>
        <w:tabs>
          <w:tab w:val="left" w:pos="0"/>
        </w:tabs>
        <w:spacing w:line="360" w:lineRule="auto"/>
        <w:jc w:val="both"/>
        <w:rPr>
          <w:rFonts w:ascii="Book Antiqua" w:hAnsi="Book Antiqua"/>
          <w:lang w:val="es-PR"/>
        </w:rPr>
      </w:pPr>
      <w:r w:rsidRPr="00E24AD8">
        <w:rPr>
          <w:rFonts w:ascii="Book Antiqua" w:hAnsi="Book Antiqua"/>
          <w:bCs/>
          <w:color w:val="000000"/>
          <w:lang w:val="es-ES"/>
        </w:rPr>
        <w:tab/>
      </w:r>
      <w:r w:rsidR="008B7A40" w:rsidRPr="008B7A40">
        <w:rPr>
          <w:rFonts w:ascii="Book Antiqua" w:hAnsi="Book Antiqua"/>
          <w:lang w:val="es-PR"/>
        </w:rPr>
        <w:t xml:space="preserve">El Proyecto de la Cámara </w:t>
      </w:r>
      <w:r w:rsidR="00F822CE">
        <w:rPr>
          <w:rFonts w:ascii="Book Antiqua" w:hAnsi="Book Antiqua"/>
          <w:lang w:val="es-PR"/>
        </w:rPr>
        <w:t>109</w:t>
      </w:r>
      <w:r w:rsidR="00561918">
        <w:rPr>
          <w:rFonts w:ascii="Book Antiqua" w:hAnsi="Book Antiqua"/>
          <w:lang w:val="es-PR"/>
        </w:rPr>
        <w:t xml:space="preserve">2 busca enmendar la política pública energética de Puerto Rico, a los fines de incluir la energía nuclear como una opción de energía limpia, constante y resiliente, a los esfuerzos de renovar el sistema energético del país. </w:t>
      </w:r>
    </w:p>
    <w:p w14:paraId="0CE8731D" w14:textId="77777777" w:rsidR="00E74073" w:rsidRDefault="00E74073" w:rsidP="00E74073">
      <w:pPr>
        <w:tabs>
          <w:tab w:val="left" w:pos="0"/>
        </w:tabs>
        <w:spacing w:line="360" w:lineRule="auto"/>
        <w:jc w:val="both"/>
        <w:rPr>
          <w:rFonts w:ascii="Book Antiqua" w:hAnsi="Book Antiqua"/>
          <w:lang w:val="es-PR"/>
        </w:rPr>
      </w:pPr>
      <w:r>
        <w:rPr>
          <w:rFonts w:ascii="Book Antiqua" w:hAnsi="Book Antiqua"/>
          <w:lang w:val="es-PR"/>
        </w:rPr>
        <w:tab/>
      </w:r>
    </w:p>
    <w:p w14:paraId="33D92022" w14:textId="686A20C9" w:rsidR="00E74073" w:rsidRPr="00E74073" w:rsidRDefault="00E74073" w:rsidP="00E74073">
      <w:pPr>
        <w:tabs>
          <w:tab w:val="left" w:pos="0"/>
        </w:tabs>
        <w:spacing w:line="360" w:lineRule="auto"/>
        <w:jc w:val="both"/>
        <w:rPr>
          <w:rFonts w:ascii="Book Antiqua" w:hAnsi="Book Antiqua"/>
          <w:lang w:val="es-PR"/>
        </w:rPr>
      </w:pPr>
      <w:r>
        <w:rPr>
          <w:rFonts w:ascii="Book Antiqua" w:hAnsi="Book Antiqua"/>
          <w:lang w:val="es-PR"/>
        </w:rPr>
        <w:tab/>
      </w:r>
      <w:r w:rsidRPr="00E74073">
        <w:rPr>
          <w:rFonts w:ascii="Book Antiqua" w:hAnsi="Book Antiqua"/>
          <w:lang w:val="es-PR"/>
        </w:rPr>
        <w:t>La política pública energética</w:t>
      </w:r>
      <w:r>
        <w:rPr>
          <w:rFonts w:ascii="Book Antiqua" w:hAnsi="Book Antiqua"/>
          <w:lang w:val="es-PR"/>
        </w:rPr>
        <w:t xml:space="preserve"> actual</w:t>
      </w:r>
      <w:r w:rsidRPr="00E74073">
        <w:rPr>
          <w:rFonts w:ascii="Book Antiqua" w:hAnsi="Book Antiqua"/>
          <w:lang w:val="es-PR"/>
        </w:rPr>
        <w:t xml:space="preserve">, definida en la </w:t>
      </w:r>
      <w:r w:rsidRPr="00E74073">
        <w:rPr>
          <w:rFonts w:ascii="Book Antiqua" w:hAnsi="Book Antiqua"/>
          <w:i/>
          <w:iCs/>
          <w:lang w:val="es-PR"/>
        </w:rPr>
        <w:t>“Ley de Política Pública Energética de Puerto Rico”</w:t>
      </w:r>
      <w:r w:rsidRPr="00E74073">
        <w:rPr>
          <w:rFonts w:ascii="Book Antiqua" w:hAnsi="Book Antiqua"/>
          <w:lang w:val="es-PR"/>
        </w:rPr>
        <w:t xml:space="preserve">, Ley Núm. 17 de 11 de abril de 2019, según enmendada, establece como principio rector la transformación del sistema eléctrico hacia un modelo moderno, resiliente, asequible y sustentado en fuentes limpias y de menor impacto ambiental. </w:t>
      </w:r>
      <w:r>
        <w:rPr>
          <w:rFonts w:ascii="Book Antiqua" w:hAnsi="Book Antiqua"/>
          <w:lang w:val="es-PR"/>
        </w:rPr>
        <w:t>Mientras tanto</w:t>
      </w:r>
      <w:r w:rsidRPr="00E74073">
        <w:rPr>
          <w:rFonts w:ascii="Book Antiqua" w:hAnsi="Book Antiqua"/>
          <w:lang w:val="es-PR"/>
        </w:rPr>
        <w:t>, el vertiginoso ritmo de los avances tecnológicos en el sector energético global exige que el marco legal vigente se mantenga dinámico y responda con responsabilidad a nuevas alternativas que emergen como herramientas viables para fortalecer la seguridad energética del País.</w:t>
      </w:r>
    </w:p>
    <w:p w14:paraId="569B554B" w14:textId="77777777" w:rsidR="00E74073" w:rsidRDefault="00E74073" w:rsidP="00E74073">
      <w:pPr>
        <w:tabs>
          <w:tab w:val="left" w:pos="0"/>
        </w:tabs>
        <w:spacing w:line="360" w:lineRule="auto"/>
        <w:jc w:val="both"/>
        <w:rPr>
          <w:rFonts w:ascii="Book Antiqua" w:hAnsi="Book Antiqua"/>
          <w:lang w:val="es-PR"/>
        </w:rPr>
      </w:pPr>
    </w:p>
    <w:p w14:paraId="2BB29830" w14:textId="75F652A6" w:rsidR="00E74073" w:rsidRPr="00E74073" w:rsidRDefault="00E74073" w:rsidP="00E74073">
      <w:pPr>
        <w:tabs>
          <w:tab w:val="left" w:pos="0"/>
        </w:tabs>
        <w:spacing w:line="360" w:lineRule="auto"/>
        <w:jc w:val="both"/>
        <w:rPr>
          <w:rFonts w:ascii="Book Antiqua" w:hAnsi="Book Antiqua"/>
          <w:lang w:val="es-PR"/>
        </w:rPr>
      </w:pPr>
      <w:r>
        <w:rPr>
          <w:rFonts w:ascii="Book Antiqua" w:hAnsi="Book Antiqua"/>
          <w:lang w:val="es-PR"/>
        </w:rPr>
        <w:tab/>
      </w:r>
      <w:r w:rsidRPr="00E74073">
        <w:rPr>
          <w:rFonts w:ascii="Book Antiqua" w:hAnsi="Book Antiqua"/>
          <w:lang w:val="es-PR"/>
        </w:rPr>
        <w:t>En esa dirección, el Proyecto de la Cámara 1092 propone integrar la energía nuclear</w:t>
      </w:r>
      <w:r>
        <w:rPr>
          <w:rFonts w:ascii="Book Antiqua" w:hAnsi="Book Antiqua"/>
          <w:lang w:val="es-PR"/>
        </w:rPr>
        <w:t xml:space="preserve">, </w:t>
      </w:r>
      <w:r w:rsidRPr="00E74073">
        <w:rPr>
          <w:rFonts w:ascii="Book Antiqua" w:hAnsi="Book Antiqua"/>
          <w:lang w:val="es-PR"/>
        </w:rPr>
        <w:t>particularmente mediante tecnologías avanzadas como los reactores modulares pequeños (SMR)</w:t>
      </w:r>
      <w:r>
        <w:rPr>
          <w:rFonts w:ascii="Book Antiqua" w:hAnsi="Book Antiqua"/>
          <w:lang w:val="es-PR"/>
        </w:rPr>
        <w:t>,</w:t>
      </w:r>
      <w:r w:rsidRPr="00E74073">
        <w:rPr>
          <w:rFonts w:ascii="Book Antiqua" w:hAnsi="Book Antiqua"/>
          <w:lang w:val="es-PR"/>
        </w:rPr>
        <w:t xml:space="preserve"> dentro del espectro de opciones que Puerto Rico puede estudiar como parte de su política pública energética. La medida no altera las metas de Cartera de Energía Renovable establecidas en la Ley Núm. 17-2019; </w:t>
      </w:r>
      <w:r w:rsidR="00A40645">
        <w:rPr>
          <w:rFonts w:ascii="Book Antiqua" w:hAnsi="Book Antiqua"/>
          <w:lang w:val="es-PR"/>
        </w:rPr>
        <w:t xml:space="preserve">con estas enmiendas propuestas a la </w:t>
      </w:r>
      <w:r w:rsidR="00A40645" w:rsidRPr="00A40645">
        <w:rPr>
          <w:rFonts w:ascii="Book Antiqua" w:hAnsi="Book Antiqua"/>
          <w:lang w:val="es-PR"/>
        </w:rPr>
        <w:t>“Ley de Política Pública de Diversificación Energética por Medio de la Energía Renovable Sostenible y Alterna en Puerto Rico”</w:t>
      </w:r>
      <w:r w:rsidR="00A40645">
        <w:rPr>
          <w:rFonts w:ascii="Book Antiqua" w:hAnsi="Book Antiqua"/>
          <w:lang w:val="es-PR"/>
        </w:rPr>
        <w:t>,</w:t>
      </w:r>
      <w:r w:rsidR="00A40645" w:rsidRPr="00A40645">
        <w:rPr>
          <w:rFonts w:ascii="Book Antiqua" w:hAnsi="Book Antiqua"/>
          <w:lang w:val="es-PR"/>
        </w:rPr>
        <w:t xml:space="preserve"> Ley 82 de 2010, según enmendada</w:t>
      </w:r>
      <w:r w:rsidR="00A40645">
        <w:rPr>
          <w:rFonts w:ascii="Book Antiqua" w:hAnsi="Book Antiqua"/>
          <w:lang w:val="es-PR"/>
        </w:rPr>
        <w:t>, se</w:t>
      </w:r>
      <w:r w:rsidRPr="00E74073">
        <w:rPr>
          <w:rFonts w:ascii="Book Antiqua" w:hAnsi="Book Antiqua"/>
          <w:lang w:val="es-PR"/>
        </w:rPr>
        <w:t xml:space="preserve"> amplía el marco de análisis para reconocer que la evolución tecnológica abre paso a nuevas soluciones de bajas emisiones que pueden complementar, y no sustituir, el despliegue acelerado de fuentes renovables en la Isla.</w:t>
      </w:r>
    </w:p>
    <w:p w14:paraId="6B84EB69" w14:textId="77777777" w:rsidR="00E74073" w:rsidRDefault="00E74073" w:rsidP="00E74073">
      <w:pPr>
        <w:tabs>
          <w:tab w:val="left" w:pos="0"/>
        </w:tabs>
        <w:spacing w:line="360" w:lineRule="auto"/>
        <w:jc w:val="both"/>
        <w:rPr>
          <w:rFonts w:ascii="Book Antiqua" w:hAnsi="Book Antiqua"/>
          <w:lang w:val="es-PR"/>
        </w:rPr>
      </w:pPr>
    </w:p>
    <w:p w14:paraId="7D852920" w14:textId="65481919" w:rsidR="00E74073" w:rsidRPr="00E74073" w:rsidRDefault="00E74073" w:rsidP="00E74073">
      <w:pPr>
        <w:tabs>
          <w:tab w:val="left" w:pos="0"/>
        </w:tabs>
        <w:spacing w:line="360" w:lineRule="auto"/>
        <w:jc w:val="both"/>
        <w:rPr>
          <w:rFonts w:ascii="Book Antiqua" w:hAnsi="Book Antiqua"/>
          <w:lang w:val="es-PR"/>
        </w:rPr>
      </w:pPr>
      <w:r>
        <w:rPr>
          <w:rFonts w:ascii="Book Antiqua" w:hAnsi="Book Antiqua"/>
          <w:lang w:val="es-PR"/>
        </w:rPr>
        <w:lastRenderedPageBreak/>
        <w:tab/>
      </w:r>
      <w:r w:rsidRPr="00E74073">
        <w:rPr>
          <w:rFonts w:ascii="Book Antiqua" w:hAnsi="Book Antiqua"/>
          <w:lang w:val="es-PR"/>
        </w:rPr>
        <w:t>Incorporar la energía nuclear como una alternativa sujeta a evaluación técnica, económica, ambiental y regulatoria constituye un paso necesario para asegurar que Puerto Rico no quede rezagado frente a las tendencias internacionales en materia de innovación energética. La inclusión de esta opción dentro del entorno de política pública permitirá al País explorar tecnologías firmes, modernas y potencialmente adaptables a las limitaciones de infraestructura, topografía y confiabilidad del sistema eléctrico local.</w:t>
      </w:r>
    </w:p>
    <w:p w14:paraId="1175AB9D" w14:textId="77777777" w:rsidR="00E74073" w:rsidRDefault="00E74073" w:rsidP="00E74073">
      <w:pPr>
        <w:tabs>
          <w:tab w:val="left" w:pos="0"/>
        </w:tabs>
        <w:spacing w:line="360" w:lineRule="auto"/>
        <w:jc w:val="both"/>
        <w:rPr>
          <w:rFonts w:ascii="Book Antiqua" w:hAnsi="Book Antiqua"/>
          <w:lang w:val="es-PR"/>
        </w:rPr>
      </w:pPr>
    </w:p>
    <w:p w14:paraId="2BD9BC70" w14:textId="36CE3522" w:rsidR="00B36364" w:rsidRDefault="00E74073" w:rsidP="001721BB">
      <w:pPr>
        <w:tabs>
          <w:tab w:val="left" w:pos="0"/>
        </w:tabs>
        <w:spacing w:line="360" w:lineRule="auto"/>
        <w:jc w:val="both"/>
        <w:rPr>
          <w:rFonts w:ascii="Book Antiqua" w:hAnsi="Book Antiqua"/>
          <w:b/>
          <w:caps/>
          <w:color w:val="000000"/>
          <w:lang w:val="es-PR"/>
        </w:rPr>
      </w:pPr>
      <w:r>
        <w:rPr>
          <w:rFonts w:ascii="Book Antiqua" w:hAnsi="Book Antiqua"/>
          <w:lang w:val="es-PR"/>
        </w:rPr>
        <w:tab/>
      </w:r>
      <w:r w:rsidRPr="00E74073">
        <w:rPr>
          <w:rFonts w:ascii="Book Antiqua" w:hAnsi="Book Antiqua"/>
          <w:lang w:val="es-PR"/>
        </w:rPr>
        <w:t>En síntesis, el P. de la C. 1092 persigue actualizar el marco legal vigente para habilitar un análisis responsable y basado en evidencia sobre la posible función de la energía nuclear como componente complementario dentro de la diversificación energética del País, garantizando que futuras decisiones se fundamenten en información científica, capacidades académicas adecuadas y un entendimiento claro del impacto que estas tecnologías podrían tener en la resiliencia y sostenibilidad del sistema eléctrico de Puerto Rico.</w:t>
      </w:r>
    </w:p>
    <w:p w14:paraId="57D76FD8" w14:textId="0D0C4C59" w:rsidR="00B811F4" w:rsidRDefault="00B811F4" w:rsidP="00E24AD8">
      <w:pPr>
        <w:spacing w:line="360" w:lineRule="auto"/>
        <w:jc w:val="center"/>
        <w:rPr>
          <w:rFonts w:ascii="Book Antiqua" w:hAnsi="Book Antiqua"/>
          <w:b/>
          <w:caps/>
          <w:color w:val="000000"/>
          <w:lang w:val="es-ES"/>
        </w:rPr>
      </w:pPr>
      <w:r w:rsidRPr="00E24AD8">
        <w:rPr>
          <w:rFonts w:ascii="Book Antiqua" w:hAnsi="Book Antiqua"/>
          <w:b/>
          <w:caps/>
          <w:color w:val="000000"/>
          <w:lang w:val="es-ES"/>
        </w:rPr>
        <w:t>AnÁlisis de la Medida</w:t>
      </w:r>
    </w:p>
    <w:p w14:paraId="0298A30A" w14:textId="77777777" w:rsidR="00E74073" w:rsidRDefault="00E74073" w:rsidP="00E24AD8">
      <w:pPr>
        <w:spacing w:line="360" w:lineRule="auto"/>
        <w:jc w:val="center"/>
        <w:rPr>
          <w:rFonts w:ascii="Book Antiqua" w:hAnsi="Book Antiqua"/>
          <w:b/>
          <w:caps/>
          <w:color w:val="000000"/>
          <w:lang w:val="es-ES"/>
        </w:rPr>
      </w:pPr>
    </w:p>
    <w:p w14:paraId="5E3F0006" w14:textId="20C73E35" w:rsidR="00E74073" w:rsidRDefault="008B7A40" w:rsidP="00F822CE">
      <w:pPr>
        <w:tabs>
          <w:tab w:val="left" w:pos="0"/>
        </w:tabs>
        <w:spacing w:line="360" w:lineRule="auto"/>
        <w:ind w:firstLine="360"/>
        <w:jc w:val="both"/>
        <w:rPr>
          <w:rFonts w:ascii="Book Antiqua" w:hAnsi="Book Antiqua"/>
          <w:lang w:val="es-PR"/>
        </w:rPr>
      </w:pPr>
      <w:r>
        <w:rPr>
          <w:rFonts w:ascii="Book Antiqua" w:hAnsi="Book Antiqua"/>
          <w:lang w:val="es-ES"/>
        </w:rPr>
        <w:tab/>
      </w:r>
      <w:r w:rsidRPr="008B7A40">
        <w:rPr>
          <w:rFonts w:ascii="Book Antiqua" w:hAnsi="Book Antiqua"/>
          <w:lang w:val="es-PR"/>
        </w:rPr>
        <w:t>Como parte del proceso de evaluación de esta medida, la Comisión recibió memoriales</w:t>
      </w:r>
      <w:r w:rsidR="00561918">
        <w:rPr>
          <w:rFonts w:ascii="Book Antiqua" w:hAnsi="Book Antiqua"/>
          <w:lang w:val="es-PR"/>
        </w:rPr>
        <w:t xml:space="preserve"> de la Autoridad de Energía Eléctrica (AEE), </w:t>
      </w:r>
      <w:r w:rsidR="00E74073">
        <w:rPr>
          <w:rFonts w:ascii="Book Antiqua" w:hAnsi="Book Antiqua"/>
          <w:lang w:val="es-PR"/>
        </w:rPr>
        <w:t xml:space="preserve">el </w:t>
      </w:r>
      <w:r w:rsidR="00561918">
        <w:rPr>
          <w:rFonts w:ascii="Book Antiqua" w:hAnsi="Book Antiqua"/>
          <w:lang w:val="es-PR"/>
        </w:rPr>
        <w:t xml:space="preserve">Negociado de Energía, </w:t>
      </w:r>
      <w:r w:rsidR="00E74073">
        <w:rPr>
          <w:rFonts w:ascii="Book Antiqua" w:hAnsi="Book Antiqua"/>
          <w:lang w:val="es-PR"/>
        </w:rPr>
        <w:t xml:space="preserve">el </w:t>
      </w:r>
      <w:r w:rsidR="00561918">
        <w:rPr>
          <w:rFonts w:ascii="Book Antiqua" w:hAnsi="Book Antiqua"/>
          <w:lang w:val="es-PR"/>
        </w:rPr>
        <w:t xml:space="preserve">Zar de Energía, </w:t>
      </w:r>
      <w:r w:rsidR="00E74073">
        <w:rPr>
          <w:rFonts w:ascii="Book Antiqua" w:hAnsi="Book Antiqua"/>
          <w:lang w:val="es-PR"/>
        </w:rPr>
        <w:t xml:space="preserve">el Departamento de Recursos Naturales y Ambientales (DRNA), la </w:t>
      </w:r>
      <w:r w:rsidR="00561918">
        <w:rPr>
          <w:rFonts w:ascii="Book Antiqua" w:hAnsi="Book Antiqua"/>
          <w:lang w:val="es-PR"/>
        </w:rPr>
        <w:t xml:space="preserve">Universidad de Puerto Rico (UPR), así como </w:t>
      </w:r>
      <w:r w:rsidR="00E74073">
        <w:rPr>
          <w:rFonts w:ascii="Book Antiqua" w:hAnsi="Book Antiqua"/>
          <w:lang w:val="es-PR"/>
        </w:rPr>
        <w:t>d</w:t>
      </w:r>
      <w:r w:rsidR="00561918">
        <w:rPr>
          <w:rFonts w:ascii="Book Antiqua" w:hAnsi="Book Antiqua"/>
          <w:lang w:val="es-PR"/>
        </w:rPr>
        <w:t xml:space="preserve">el Colegio de Ingenieros y Agrimensores de Puerto Rico (CIAPR), la Dra. Marvi Matos Rodríguez y la empresa First American Nuclear Company (FANCO). </w:t>
      </w:r>
      <w:r w:rsidR="00E74073">
        <w:rPr>
          <w:rFonts w:ascii="Book Antiqua" w:hAnsi="Book Antiqua"/>
          <w:lang w:val="es-PR"/>
        </w:rPr>
        <w:t xml:space="preserve"> </w:t>
      </w:r>
    </w:p>
    <w:p w14:paraId="7EFA2F58" w14:textId="77777777" w:rsidR="00E74073" w:rsidRDefault="00E74073" w:rsidP="00F822CE">
      <w:pPr>
        <w:tabs>
          <w:tab w:val="left" w:pos="0"/>
        </w:tabs>
        <w:spacing w:line="360" w:lineRule="auto"/>
        <w:ind w:firstLine="360"/>
        <w:jc w:val="both"/>
        <w:rPr>
          <w:rFonts w:ascii="Book Antiqua" w:hAnsi="Book Antiqua"/>
          <w:lang w:val="es-PR"/>
        </w:rPr>
      </w:pPr>
    </w:p>
    <w:p w14:paraId="37E4D85A" w14:textId="79B532B4" w:rsidR="00F860AC" w:rsidRPr="00F860AC" w:rsidRDefault="00E74073" w:rsidP="00F822CE">
      <w:pPr>
        <w:tabs>
          <w:tab w:val="left" w:pos="0"/>
        </w:tabs>
        <w:spacing w:line="360" w:lineRule="auto"/>
        <w:ind w:firstLine="360"/>
        <w:jc w:val="both"/>
        <w:rPr>
          <w:rFonts w:ascii="Book Antiqua" w:hAnsi="Book Antiqua"/>
          <w:lang w:val="es-PR"/>
        </w:rPr>
      </w:pPr>
      <w:r>
        <w:rPr>
          <w:rFonts w:ascii="Book Antiqua" w:hAnsi="Book Antiqua"/>
          <w:lang w:val="es-PR"/>
        </w:rPr>
        <w:t xml:space="preserve">Además, como parte del proceso de evaluación de la medida, esta Comisión celebró una Vista Ocular el 18 de marzo de 2026, en el Recinto de Mayagüez de la Universidad de Puerto Rico, donde conocimos de primera mano el primer currículo universitario enfocado en </w:t>
      </w:r>
      <w:r w:rsidR="005D5BB1">
        <w:rPr>
          <w:rFonts w:ascii="Book Antiqua" w:hAnsi="Book Antiqua"/>
          <w:lang w:val="es-PR"/>
        </w:rPr>
        <w:t>I</w:t>
      </w:r>
      <w:r>
        <w:rPr>
          <w:rFonts w:ascii="Book Antiqua" w:hAnsi="Book Antiqua"/>
          <w:lang w:val="es-PR"/>
        </w:rPr>
        <w:t xml:space="preserve">ngeniería </w:t>
      </w:r>
      <w:r w:rsidR="005D5BB1">
        <w:rPr>
          <w:rFonts w:ascii="Book Antiqua" w:hAnsi="Book Antiqua"/>
          <w:lang w:val="es-PR"/>
        </w:rPr>
        <w:t>N</w:t>
      </w:r>
      <w:r>
        <w:rPr>
          <w:rFonts w:ascii="Book Antiqua" w:hAnsi="Book Antiqua"/>
          <w:lang w:val="es-PR"/>
        </w:rPr>
        <w:t xml:space="preserve">uclear en Puerto Rico, así como a los miembros de la facultad que fueron parte de este proceso. Del mismo modo, se celebró una Vista Pública </w:t>
      </w:r>
      <w:proofErr w:type="gramStart"/>
      <w:r w:rsidR="005D5BB1">
        <w:rPr>
          <w:rFonts w:ascii="Book Antiqua" w:hAnsi="Book Antiqua"/>
          <w:lang w:val="es-PR"/>
        </w:rPr>
        <w:t>el  21</w:t>
      </w:r>
      <w:proofErr w:type="gramEnd"/>
      <w:r w:rsidR="005D5BB1">
        <w:rPr>
          <w:rFonts w:ascii="Book Antiqua" w:hAnsi="Book Antiqua"/>
          <w:lang w:val="es-PR"/>
        </w:rPr>
        <w:t xml:space="preserve"> de </w:t>
      </w:r>
      <w:r w:rsidR="005D5BB1">
        <w:rPr>
          <w:rFonts w:ascii="Book Antiqua" w:hAnsi="Book Antiqua"/>
          <w:lang w:val="es-PR"/>
        </w:rPr>
        <w:lastRenderedPageBreak/>
        <w:t xml:space="preserve">mayo de 2026, </w:t>
      </w:r>
      <w:r>
        <w:rPr>
          <w:rFonts w:ascii="Book Antiqua" w:hAnsi="Book Antiqua"/>
          <w:lang w:val="es-PR"/>
        </w:rPr>
        <w:t xml:space="preserve">en la que </w:t>
      </w:r>
      <w:r w:rsidR="005D5BB1">
        <w:rPr>
          <w:rFonts w:ascii="Book Antiqua" w:hAnsi="Book Antiqua"/>
          <w:lang w:val="es-PR"/>
        </w:rPr>
        <w:t>participaron representantes del sector público, privado y universitario.</w:t>
      </w:r>
    </w:p>
    <w:p w14:paraId="080A5D4A" w14:textId="05AB9BCD" w:rsidR="00F860AC" w:rsidRDefault="00F860AC" w:rsidP="00F860AC">
      <w:pPr>
        <w:tabs>
          <w:tab w:val="left" w:pos="0"/>
        </w:tabs>
        <w:spacing w:line="360" w:lineRule="auto"/>
        <w:ind w:firstLine="360"/>
        <w:jc w:val="center"/>
        <w:rPr>
          <w:rFonts w:ascii="Book Antiqua" w:hAnsi="Book Antiqua"/>
          <w:b/>
          <w:bCs/>
          <w:lang w:val="es-PR"/>
        </w:rPr>
      </w:pPr>
      <w:r>
        <w:rPr>
          <w:rFonts w:ascii="Book Antiqua" w:hAnsi="Book Antiqua"/>
          <w:b/>
          <w:bCs/>
          <w:lang w:val="es-PR"/>
        </w:rPr>
        <w:t>AUTORIDAD DE ENERGIA ELECTRICA</w:t>
      </w:r>
    </w:p>
    <w:p w14:paraId="690C81CD" w14:textId="77777777" w:rsidR="0000071A" w:rsidRDefault="0000071A" w:rsidP="00F860AC">
      <w:pPr>
        <w:tabs>
          <w:tab w:val="left" w:pos="0"/>
        </w:tabs>
        <w:spacing w:line="360" w:lineRule="auto"/>
        <w:ind w:firstLine="360"/>
        <w:jc w:val="center"/>
        <w:rPr>
          <w:rFonts w:ascii="Book Antiqua" w:hAnsi="Book Antiqua"/>
          <w:b/>
          <w:bCs/>
          <w:lang w:val="es-PR"/>
        </w:rPr>
      </w:pPr>
    </w:p>
    <w:p w14:paraId="4FB72458" w14:textId="7EBAC77D" w:rsidR="00561918" w:rsidRDefault="00F860AC" w:rsidP="00F822CE">
      <w:pPr>
        <w:tabs>
          <w:tab w:val="left" w:pos="0"/>
        </w:tabs>
        <w:spacing w:line="360" w:lineRule="auto"/>
        <w:ind w:firstLine="360"/>
        <w:jc w:val="both"/>
        <w:rPr>
          <w:rFonts w:ascii="Book Antiqua" w:hAnsi="Book Antiqua"/>
          <w:lang w:val="es-PR"/>
        </w:rPr>
      </w:pPr>
      <w:r>
        <w:rPr>
          <w:rFonts w:ascii="Book Antiqua" w:hAnsi="Book Antiqua"/>
          <w:lang w:val="es-PR"/>
        </w:rPr>
        <w:t xml:space="preserve">La Autoridad de Energía Eléctrica en su memorial explicativo resalta luego de la aprobación de la Ley 82-2010, según enmendada, han surgido avances tecnológicos que no ha sido contemplados como parte de la política </w:t>
      </w:r>
      <w:proofErr w:type="spellStart"/>
      <w:r>
        <w:rPr>
          <w:rFonts w:ascii="Book Antiqua" w:hAnsi="Book Antiqua"/>
          <w:lang w:val="es-PR"/>
        </w:rPr>
        <w:t>publica</w:t>
      </w:r>
      <w:proofErr w:type="spellEnd"/>
      <w:r>
        <w:rPr>
          <w:rFonts w:ascii="Book Antiqua" w:hAnsi="Book Antiqua"/>
          <w:lang w:val="es-PR"/>
        </w:rPr>
        <w:t xml:space="preserve"> actual, debido a que no existían en ese momento. De igual modo, resaltan como en la Republica Dominicana hoy día existe un viceministro de Energía Nuclear, viéndolo como un esfuerzo de renovar la producción de energía en nuestra región. </w:t>
      </w:r>
    </w:p>
    <w:p w14:paraId="35F45FDB" w14:textId="77777777" w:rsidR="005D5BB1" w:rsidRDefault="005D5BB1" w:rsidP="00F822CE">
      <w:pPr>
        <w:tabs>
          <w:tab w:val="left" w:pos="0"/>
        </w:tabs>
        <w:spacing w:line="360" w:lineRule="auto"/>
        <w:ind w:firstLine="360"/>
        <w:jc w:val="both"/>
        <w:rPr>
          <w:rFonts w:ascii="Book Antiqua" w:hAnsi="Book Antiqua"/>
          <w:lang w:val="es-PR"/>
        </w:rPr>
      </w:pPr>
    </w:p>
    <w:p w14:paraId="53BAEB46" w14:textId="6558AA01" w:rsidR="00F860AC" w:rsidRDefault="00F860AC" w:rsidP="00F822CE">
      <w:pPr>
        <w:tabs>
          <w:tab w:val="left" w:pos="0"/>
        </w:tabs>
        <w:spacing w:line="360" w:lineRule="auto"/>
        <w:ind w:firstLine="360"/>
        <w:jc w:val="both"/>
        <w:rPr>
          <w:rFonts w:ascii="Book Antiqua" w:hAnsi="Book Antiqua"/>
          <w:lang w:val="es-PR"/>
        </w:rPr>
      </w:pPr>
      <w:r>
        <w:rPr>
          <w:rFonts w:ascii="Book Antiqua" w:hAnsi="Book Antiqua"/>
          <w:lang w:val="es-PR"/>
        </w:rPr>
        <w:t xml:space="preserve">Como parte de su análisis, la AEE destaca que los avances tecnológicos en la producción de energía nuclear permiten un uso más eficiente y adecuado de los recursos de combustible nuclear, el reciclaje de combustible gastado y una reducción significativa del volumen, toxicidad y vida útil de los residuos, lo que a su vez garantiza un mejor desempeño ambiental en su ciclo de producción. </w:t>
      </w:r>
    </w:p>
    <w:p w14:paraId="15C104EA" w14:textId="77777777" w:rsidR="00B1760E" w:rsidRDefault="00B1760E" w:rsidP="00F822CE">
      <w:pPr>
        <w:tabs>
          <w:tab w:val="left" w:pos="0"/>
        </w:tabs>
        <w:spacing w:line="360" w:lineRule="auto"/>
        <w:ind w:firstLine="360"/>
        <w:jc w:val="both"/>
        <w:rPr>
          <w:rFonts w:ascii="Book Antiqua" w:hAnsi="Book Antiqua"/>
          <w:lang w:val="es-PR"/>
        </w:rPr>
      </w:pPr>
    </w:p>
    <w:p w14:paraId="288811D3" w14:textId="6E48BDE9" w:rsidR="00FB158E" w:rsidRPr="00FB158E" w:rsidRDefault="00B1760E" w:rsidP="00FB158E">
      <w:pPr>
        <w:tabs>
          <w:tab w:val="left" w:pos="0"/>
        </w:tabs>
        <w:spacing w:line="360" w:lineRule="auto"/>
        <w:ind w:firstLine="360"/>
        <w:jc w:val="both"/>
        <w:rPr>
          <w:rFonts w:ascii="Book Antiqua" w:hAnsi="Book Antiqua"/>
          <w:i/>
          <w:iCs/>
          <w:lang w:val="es-PR"/>
        </w:rPr>
      </w:pPr>
      <w:r>
        <w:rPr>
          <w:rFonts w:ascii="Book Antiqua" w:hAnsi="Book Antiqua"/>
          <w:lang w:val="es-PR"/>
        </w:rPr>
        <w:t>Como parte de su análisis, la AEE destaca que, “d</w:t>
      </w:r>
      <w:r w:rsidR="00FB158E" w:rsidRPr="00FB158E">
        <w:rPr>
          <w:rFonts w:ascii="Book Antiqua" w:hAnsi="Book Antiqua"/>
          <w:i/>
          <w:iCs/>
          <w:lang w:val="es-PR"/>
        </w:rPr>
        <w:t xml:space="preserve">e los estudios del sistema eléctrico de Puerto Rico y la experiencia operacional de la Autoridad, se ha encontrado que implementar una sola tecnología de suplido de energía no es beneficioso para el servicio de electricidad. La diversificación de las fuentes de </w:t>
      </w:r>
      <w:r w:rsidRPr="00FB158E">
        <w:rPr>
          <w:rFonts w:ascii="Book Antiqua" w:hAnsi="Book Antiqua"/>
          <w:i/>
          <w:iCs/>
          <w:lang w:val="es-PR"/>
        </w:rPr>
        <w:t>energía</w:t>
      </w:r>
      <w:r w:rsidR="00FB158E" w:rsidRPr="00FB158E">
        <w:rPr>
          <w:rFonts w:ascii="Book Antiqua" w:hAnsi="Book Antiqua"/>
          <w:i/>
          <w:iCs/>
          <w:lang w:val="es-PR"/>
        </w:rPr>
        <w:t xml:space="preserve"> aporta resiliencia, confiabilidad, estabilidad y seguridad a la red eléctrica.</w:t>
      </w:r>
      <w:r>
        <w:rPr>
          <w:rFonts w:ascii="Book Antiqua" w:hAnsi="Book Antiqua"/>
          <w:i/>
          <w:iCs/>
          <w:lang w:val="es-PR"/>
        </w:rPr>
        <w:t xml:space="preserve"> </w:t>
      </w:r>
      <w:r w:rsidR="00FB158E" w:rsidRPr="00FB158E">
        <w:rPr>
          <w:rFonts w:ascii="Book Antiqua" w:hAnsi="Book Antiqua"/>
          <w:i/>
          <w:iCs/>
          <w:lang w:val="es-PR"/>
        </w:rPr>
        <w:t>Por esto, la Autoridad apoya el estudio y evaluación científica y financiera de tecnologías probadas comercialmente para la producción de energía eléctrica.</w:t>
      </w:r>
      <w:r>
        <w:rPr>
          <w:rFonts w:ascii="Book Antiqua" w:hAnsi="Book Antiqua"/>
          <w:i/>
          <w:iCs/>
          <w:lang w:val="es-PR"/>
        </w:rPr>
        <w:t>”</w:t>
      </w:r>
    </w:p>
    <w:p w14:paraId="07209EC0" w14:textId="77777777" w:rsidR="00FB158E" w:rsidRPr="00FB158E" w:rsidRDefault="00FB158E" w:rsidP="00FB158E">
      <w:pPr>
        <w:tabs>
          <w:tab w:val="left" w:pos="0"/>
        </w:tabs>
        <w:spacing w:line="360" w:lineRule="auto"/>
        <w:ind w:firstLine="360"/>
        <w:jc w:val="both"/>
        <w:rPr>
          <w:rFonts w:ascii="Book Antiqua" w:hAnsi="Book Antiqua"/>
          <w:i/>
          <w:iCs/>
          <w:lang w:val="es-PR"/>
        </w:rPr>
      </w:pPr>
    </w:p>
    <w:p w14:paraId="7EA8AD70" w14:textId="3D053D40" w:rsidR="008E38F6" w:rsidRDefault="00B1760E" w:rsidP="00FB158E">
      <w:pPr>
        <w:tabs>
          <w:tab w:val="left" w:pos="0"/>
        </w:tabs>
        <w:spacing w:line="360" w:lineRule="auto"/>
        <w:ind w:firstLine="360"/>
        <w:jc w:val="both"/>
        <w:rPr>
          <w:rFonts w:ascii="Book Antiqua" w:hAnsi="Book Antiqua"/>
          <w:i/>
          <w:iCs/>
          <w:lang w:val="es-PR"/>
        </w:rPr>
      </w:pPr>
      <w:r>
        <w:rPr>
          <w:rFonts w:ascii="Book Antiqua" w:hAnsi="Book Antiqua"/>
          <w:lang w:val="es-PR"/>
        </w:rPr>
        <w:t>Además, se resalta que,</w:t>
      </w:r>
      <w:r w:rsidRPr="00FB158E">
        <w:rPr>
          <w:rFonts w:ascii="Book Antiqua" w:hAnsi="Book Antiqua"/>
          <w:i/>
          <w:iCs/>
          <w:lang w:val="es-PR"/>
        </w:rPr>
        <w:t xml:space="preserve"> </w:t>
      </w:r>
      <w:r>
        <w:rPr>
          <w:rFonts w:ascii="Book Antiqua" w:hAnsi="Book Antiqua"/>
          <w:i/>
          <w:iCs/>
          <w:lang w:val="es-PR"/>
        </w:rPr>
        <w:t>“e</w:t>
      </w:r>
      <w:r w:rsidR="00FB158E" w:rsidRPr="00FB158E">
        <w:rPr>
          <w:rFonts w:ascii="Book Antiqua" w:hAnsi="Book Antiqua"/>
          <w:i/>
          <w:iCs/>
          <w:lang w:val="es-PR"/>
        </w:rPr>
        <w:t>ntre las tecnologías disponibles en el mercado hoy día, la energía nuclear</w:t>
      </w:r>
      <w:r>
        <w:rPr>
          <w:rFonts w:ascii="Book Antiqua" w:hAnsi="Book Antiqua"/>
          <w:i/>
          <w:iCs/>
          <w:lang w:val="es-PR"/>
        </w:rPr>
        <w:t xml:space="preserve">, </w:t>
      </w:r>
      <w:r w:rsidR="00FB158E" w:rsidRPr="00FB158E">
        <w:rPr>
          <w:rFonts w:ascii="Book Antiqua" w:hAnsi="Book Antiqua"/>
          <w:i/>
          <w:iCs/>
          <w:lang w:val="es-PR"/>
        </w:rPr>
        <w:t>en particular los reactores modulares pequeños (SMR), surge como una alternativa que amerita estudiarse para validar su viabilidad en Puerto Rico, especialmente para respaldar una red descentralizada con alta penetración de generación distribuida</w:t>
      </w:r>
      <w:r>
        <w:rPr>
          <w:rFonts w:ascii="Book Antiqua" w:hAnsi="Book Antiqua"/>
          <w:i/>
          <w:iCs/>
          <w:lang w:val="es-PR"/>
        </w:rPr>
        <w:t xml:space="preserve">.” </w:t>
      </w:r>
      <w:r>
        <w:rPr>
          <w:rFonts w:ascii="Book Antiqua" w:hAnsi="Book Antiqua"/>
          <w:lang w:val="es-PR"/>
        </w:rPr>
        <w:t>En cuanto a esto, mencionan que,</w:t>
      </w:r>
      <w:r w:rsidR="008E38F6">
        <w:rPr>
          <w:rFonts w:ascii="Book Antiqua" w:hAnsi="Book Antiqua"/>
          <w:lang w:val="es-PR"/>
        </w:rPr>
        <w:t xml:space="preserve"> </w:t>
      </w:r>
      <w:r>
        <w:rPr>
          <w:rFonts w:ascii="Book Antiqua" w:hAnsi="Book Antiqua"/>
          <w:lang w:val="es-PR"/>
        </w:rPr>
        <w:t>“e</w:t>
      </w:r>
      <w:r w:rsidR="00FB158E" w:rsidRPr="00FB158E">
        <w:rPr>
          <w:rFonts w:ascii="Book Antiqua" w:hAnsi="Book Antiqua"/>
          <w:i/>
          <w:iCs/>
          <w:lang w:val="es-PR"/>
        </w:rPr>
        <w:t>l 11 de mayo de 2020, el Departamento de Energía de los Estados Unidos (DOE)</w:t>
      </w:r>
      <w:r w:rsidR="008E38F6">
        <w:rPr>
          <w:rFonts w:ascii="Book Antiqua" w:hAnsi="Book Antiqua"/>
          <w:i/>
          <w:iCs/>
          <w:lang w:val="es-PR"/>
        </w:rPr>
        <w:t xml:space="preserve"> </w:t>
      </w:r>
      <w:r w:rsidR="00FB158E" w:rsidRPr="00FB158E">
        <w:rPr>
          <w:rFonts w:ascii="Book Antiqua" w:hAnsi="Book Antiqua"/>
          <w:i/>
          <w:iCs/>
          <w:lang w:val="es-PR"/>
        </w:rPr>
        <w:t xml:space="preserve">publicó </w:t>
      </w:r>
      <w:r w:rsidR="00FB158E" w:rsidRPr="00FB158E">
        <w:rPr>
          <w:rFonts w:ascii="Book Antiqua" w:hAnsi="Book Antiqua"/>
          <w:i/>
          <w:iCs/>
          <w:lang w:val="es-PR"/>
        </w:rPr>
        <w:lastRenderedPageBreak/>
        <w:t xml:space="preserve">un estudio preliminar de viabilidad de pequeños reactores modulares y </w:t>
      </w:r>
      <w:proofErr w:type="spellStart"/>
      <w:r w:rsidR="00FB158E" w:rsidRPr="00FB158E">
        <w:rPr>
          <w:rFonts w:ascii="Book Antiqua" w:hAnsi="Book Antiqua"/>
          <w:i/>
          <w:iCs/>
          <w:lang w:val="es-PR"/>
        </w:rPr>
        <w:t>microreactores</w:t>
      </w:r>
      <w:proofErr w:type="spellEnd"/>
      <w:r w:rsidR="00FB158E" w:rsidRPr="00FB158E">
        <w:rPr>
          <w:rFonts w:ascii="Book Antiqua" w:hAnsi="Book Antiqua"/>
          <w:i/>
          <w:iCs/>
          <w:lang w:val="es-PR"/>
        </w:rPr>
        <w:t xml:space="preserve"> para Puerto Rico </w:t>
      </w:r>
      <w:r w:rsidR="00FB158E" w:rsidRPr="008E38F6">
        <w:rPr>
          <w:rFonts w:ascii="Book Antiqua" w:hAnsi="Book Antiqua"/>
          <w:i/>
          <w:iCs/>
          <w:lang w:val="es-PR"/>
        </w:rPr>
        <w:t>(</w:t>
      </w:r>
      <w:proofErr w:type="spellStart"/>
      <w:r w:rsidR="00FB158E" w:rsidRPr="008E38F6">
        <w:rPr>
          <w:rFonts w:ascii="Book Antiqua" w:hAnsi="Book Antiqua"/>
          <w:i/>
          <w:iCs/>
          <w:lang w:val="es-PR"/>
        </w:rPr>
        <w:t>Preliminary</w:t>
      </w:r>
      <w:proofErr w:type="spellEnd"/>
      <w:r w:rsidR="00FB158E" w:rsidRPr="008E38F6">
        <w:rPr>
          <w:rFonts w:ascii="Book Antiqua" w:hAnsi="Book Antiqua"/>
          <w:i/>
          <w:iCs/>
          <w:lang w:val="es-PR"/>
        </w:rPr>
        <w:t xml:space="preserve"> </w:t>
      </w:r>
      <w:proofErr w:type="spellStart"/>
      <w:r w:rsidR="00FB158E" w:rsidRPr="008E38F6">
        <w:rPr>
          <w:rFonts w:ascii="Book Antiqua" w:hAnsi="Book Antiqua"/>
          <w:i/>
          <w:iCs/>
          <w:lang w:val="es-PR"/>
        </w:rPr>
        <w:t>Feasibility</w:t>
      </w:r>
      <w:proofErr w:type="spellEnd"/>
      <w:r w:rsidR="00FB158E" w:rsidRPr="008E38F6">
        <w:rPr>
          <w:rFonts w:ascii="Book Antiqua" w:hAnsi="Book Antiqua"/>
          <w:i/>
          <w:iCs/>
          <w:lang w:val="es-PR"/>
        </w:rPr>
        <w:t xml:space="preserve"> Study </w:t>
      </w:r>
      <w:proofErr w:type="spellStart"/>
      <w:r w:rsidR="00FB158E" w:rsidRPr="008E38F6">
        <w:rPr>
          <w:rFonts w:ascii="Book Antiqua" w:hAnsi="Book Antiqua"/>
          <w:i/>
          <w:iCs/>
          <w:lang w:val="es-PR"/>
        </w:rPr>
        <w:t>for</w:t>
      </w:r>
      <w:proofErr w:type="spellEnd"/>
      <w:r w:rsidR="00FB158E" w:rsidRPr="008E38F6">
        <w:rPr>
          <w:rFonts w:ascii="Book Antiqua" w:hAnsi="Book Antiqua"/>
          <w:i/>
          <w:iCs/>
          <w:lang w:val="es-PR"/>
        </w:rPr>
        <w:t xml:space="preserve"> Small Modular </w:t>
      </w:r>
      <w:proofErr w:type="spellStart"/>
      <w:r w:rsidR="00FB158E" w:rsidRPr="008E38F6">
        <w:rPr>
          <w:rFonts w:ascii="Book Antiqua" w:hAnsi="Book Antiqua"/>
          <w:i/>
          <w:iCs/>
          <w:lang w:val="es-PR"/>
        </w:rPr>
        <w:t>Reactors</w:t>
      </w:r>
      <w:proofErr w:type="spellEnd"/>
      <w:r w:rsidR="00FB158E" w:rsidRPr="008E38F6">
        <w:rPr>
          <w:rFonts w:ascii="Book Antiqua" w:hAnsi="Book Antiqua"/>
          <w:i/>
          <w:iCs/>
          <w:lang w:val="es-PR"/>
        </w:rPr>
        <w:t xml:space="preserve"> and </w:t>
      </w:r>
      <w:proofErr w:type="spellStart"/>
      <w:r w:rsidR="00FB158E" w:rsidRPr="008E38F6">
        <w:rPr>
          <w:rFonts w:ascii="Book Antiqua" w:hAnsi="Book Antiqua"/>
          <w:i/>
          <w:iCs/>
          <w:lang w:val="es-PR"/>
        </w:rPr>
        <w:t>Microreactors</w:t>
      </w:r>
      <w:proofErr w:type="spellEnd"/>
      <w:r w:rsidR="00FB158E" w:rsidRPr="008E38F6">
        <w:rPr>
          <w:rFonts w:ascii="Book Antiqua" w:hAnsi="Book Antiqua"/>
          <w:i/>
          <w:iCs/>
          <w:lang w:val="es-PR"/>
        </w:rPr>
        <w:t xml:space="preserve"> in Puerto Rico). </w:t>
      </w:r>
      <w:r w:rsidR="00FB158E" w:rsidRPr="00FB158E">
        <w:rPr>
          <w:rFonts w:ascii="Book Antiqua" w:hAnsi="Book Antiqua"/>
          <w:i/>
          <w:iCs/>
          <w:lang w:val="es-PR"/>
        </w:rPr>
        <w:t>Este informe incluye una evaluación del mercado eléctrico, diseño de electricidad y de reactores, análisis de la red eléctrica, el marco legal y regulatorio aplicable a la energía nuclear, aspectos de financiamiento y consideraciones operacionales para SMR en la isla.</w:t>
      </w:r>
      <w:r w:rsidR="008E38F6">
        <w:rPr>
          <w:rFonts w:ascii="Book Antiqua" w:hAnsi="Book Antiqua"/>
          <w:i/>
          <w:iCs/>
          <w:lang w:val="es-PR"/>
        </w:rPr>
        <w:t>”</w:t>
      </w:r>
      <w:r w:rsidR="00FB158E" w:rsidRPr="00FB158E">
        <w:rPr>
          <w:rFonts w:ascii="Book Antiqua" w:hAnsi="Book Antiqua"/>
          <w:i/>
          <w:iCs/>
          <w:lang w:val="es-PR"/>
        </w:rPr>
        <w:t xml:space="preserve"> </w:t>
      </w:r>
    </w:p>
    <w:p w14:paraId="3B36B78E" w14:textId="77777777" w:rsidR="008E38F6" w:rsidRDefault="008E38F6" w:rsidP="00FB158E">
      <w:pPr>
        <w:tabs>
          <w:tab w:val="left" w:pos="0"/>
        </w:tabs>
        <w:spacing w:line="360" w:lineRule="auto"/>
        <w:ind w:firstLine="360"/>
        <w:jc w:val="both"/>
        <w:rPr>
          <w:rFonts w:ascii="Book Antiqua" w:hAnsi="Book Antiqua"/>
          <w:i/>
          <w:iCs/>
          <w:lang w:val="es-PR"/>
        </w:rPr>
      </w:pPr>
    </w:p>
    <w:p w14:paraId="0A585FA6" w14:textId="77777777" w:rsidR="005B744A" w:rsidRDefault="008E38F6" w:rsidP="00FB158E">
      <w:pPr>
        <w:tabs>
          <w:tab w:val="left" w:pos="0"/>
        </w:tabs>
        <w:spacing w:line="360" w:lineRule="auto"/>
        <w:ind w:firstLine="360"/>
        <w:jc w:val="both"/>
        <w:rPr>
          <w:rFonts w:ascii="Book Antiqua" w:hAnsi="Book Antiqua"/>
          <w:lang w:val="es-PR"/>
        </w:rPr>
      </w:pPr>
      <w:r w:rsidRPr="008E38F6">
        <w:rPr>
          <w:rFonts w:ascii="Book Antiqua" w:hAnsi="Book Antiqua"/>
          <w:lang w:val="es-PR"/>
        </w:rPr>
        <w:t>Este e</w:t>
      </w:r>
      <w:r w:rsidR="005B744A">
        <w:rPr>
          <w:rFonts w:ascii="Book Antiqua" w:hAnsi="Book Antiqua"/>
          <w:lang w:val="es-PR"/>
        </w:rPr>
        <w:t>studio</w:t>
      </w:r>
      <w:r w:rsidRPr="008E38F6">
        <w:rPr>
          <w:rFonts w:ascii="Book Antiqua" w:hAnsi="Book Antiqua"/>
          <w:lang w:val="es-PR"/>
        </w:rPr>
        <w:t>, entre otras cosas, e</w:t>
      </w:r>
      <w:r w:rsidR="00FB158E" w:rsidRPr="008E38F6">
        <w:rPr>
          <w:rFonts w:ascii="Book Antiqua" w:hAnsi="Book Antiqua"/>
          <w:lang w:val="es-PR"/>
        </w:rPr>
        <w:t>xamina la posible necesidad de reactores avanzados en Puerto Rico, sopesando beneficios y desafíos, entre otros factores relevantes.</w:t>
      </w:r>
      <w:r>
        <w:rPr>
          <w:rFonts w:ascii="Book Antiqua" w:hAnsi="Book Antiqua"/>
          <w:lang w:val="es-PR"/>
        </w:rPr>
        <w:t xml:space="preserve"> La AE</w:t>
      </w:r>
      <w:r w:rsidR="005B744A">
        <w:rPr>
          <w:rFonts w:ascii="Book Antiqua" w:hAnsi="Book Antiqua"/>
          <w:lang w:val="es-PR"/>
        </w:rPr>
        <w:t>E, en su memorial resalta que:</w:t>
      </w:r>
    </w:p>
    <w:p w14:paraId="75CE2D12" w14:textId="63F4518B" w:rsidR="00FB158E" w:rsidRPr="00FB158E" w:rsidRDefault="005B744A" w:rsidP="00FB158E">
      <w:pPr>
        <w:tabs>
          <w:tab w:val="left" w:pos="0"/>
        </w:tabs>
        <w:spacing w:line="360" w:lineRule="auto"/>
        <w:ind w:firstLine="360"/>
        <w:jc w:val="both"/>
        <w:rPr>
          <w:rFonts w:ascii="Book Antiqua" w:hAnsi="Book Antiqua"/>
          <w:i/>
          <w:iCs/>
          <w:lang w:val="es-PR"/>
        </w:rPr>
      </w:pPr>
      <w:r>
        <w:rPr>
          <w:rFonts w:ascii="Book Antiqua" w:hAnsi="Book Antiqua"/>
          <w:lang w:val="es-PR"/>
        </w:rPr>
        <w:tab/>
        <w:t>“D</w:t>
      </w:r>
      <w:r w:rsidR="00FB158E" w:rsidRPr="00FB158E">
        <w:rPr>
          <w:rFonts w:ascii="Book Antiqua" w:hAnsi="Book Antiqua"/>
          <w:i/>
          <w:iCs/>
          <w:lang w:val="es-PR"/>
        </w:rPr>
        <w:t xml:space="preserve">e los argumentos establecidos en el estudio de viabilidad del DOE, los SMR podrían ser </w:t>
      </w:r>
      <w:r>
        <w:rPr>
          <w:rFonts w:ascii="Book Antiqua" w:hAnsi="Book Antiqua"/>
          <w:i/>
          <w:iCs/>
          <w:lang w:val="es-PR"/>
        </w:rPr>
        <w:tab/>
      </w:r>
      <w:r w:rsidR="00FB158E" w:rsidRPr="00FB158E">
        <w:rPr>
          <w:rFonts w:ascii="Book Antiqua" w:hAnsi="Book Antiqua"/>
          <w:i/>
          <w:iCs/>
          <w:lang w:val="es-PR"/>
        </w:rPr>
        <w:t xml:space="preserve">una alternativa de generación de energía para Puerto Rico. También, entre las </w:t>
      </w:r>
      <w:r>
        <w:rPr>
          <w:rFonts w:ascii="Book Antiqua" w:hAnsi="Book Antiqua"/>
          <w:i/>
          <w:iCs/>
          <w:lang w:val="es-PR"/>
        </w:rPr>
        <w:tab/>
      </w:r>
      <w:r w:rsidR="00FB158E" w:rsidRPr="00FB158E">
        <w:rPr>
          <w:rFonts w:ascii="Book Antiqua" w:hAnsi="Book Antiqua"/>
          <w:i/>
          <w:iCs/>
          <w:lang w:val="es-PR"/>
        </w:rPr>
        <w:t xml:space="preserve">características de diseño de los SMR, estos se distinguen por su modularidad y compacidad, </w:t>
      </w:r>
      <w:r>
        <w:rPr>
          <w:rFonts w:ascii="Book Antiqua" w:hAnsi="Book Antiqua"/>
          <w:i/>
          <w:iCs/>
          <w:lang w:val="es-PR"/>
        </w:rPr>
        <w:tab/>
      </w:r>
      <w:r w:rsidR="00FB158E" w:rsidRPr="00FB158E">
        <w:rPr>
          <w:rFonts w:ascii="Book Antiqua" w:hAnsi="Book Antiqua"/>
          <w:i/>
          <w:iCs/>
          <w:lang w:val="es-PR"/>
        </w:rPr>
        <w:t xml:space="preserve">son adecuados para ubicaciones en las cuales las centrales eléctricas más grandes no son </w:t>
      </w:r>
      <w:r>
        <w:rPr>
          <w:rFonts w:ascii="Book Antiqua" w:hAnsi="Book Antiqua"/>
          <w:i/>
          <w:iCs/>
          <w:lang w:val="es-PR"/>
        </w:rPr>
        <w:tab/>
      </w:r>
      <w:r w:rsidR="00FB158E" w:rsidRPr="00FB158E">
        <w:rPr>
          <w:rFonts w:ascii="Book Antiqua" w:hAnsi="Book Antiqua"/>
          <w:i/>
          <w:iCs/>
          <w:lang w:val="es-PR"/>
        </w:rPr>
        <w:t xml:space="preserve">viables y su transportación se puede llevar a cabo por medios convencionales. Estos se </w:t>
      </w:r>
      <w:r>
        <w:rPr>
          <w:rFonts w:ascii="Book Antiqua" w:hAnsi="Book Antiqua"/>
          <w:i/>
          <w:iCs/>
          <w:lang w:val="es-PR"/>
        </w:rPr>
        <w:tab/>
      </w:r>
      <w:r w:rsidR="00FB158E" w:rsidRPr="00FB158E">
        <w:rPr>
          <w:rFonts w:ascii="Book Antiqua" w:hAnsi="Book Antiqua"/>
          <w:i/>
          <w:iCs/>
          <w:lang w:val="es-PR"/>
        </w:rPr>
        <w:t xml:space="preserve">clasifican por su capacidad de carga, según definido por la Administración Internacional </w:t>
      </w:r>
      <w:r>
        <w:rPr>
          <w:rFonts w:ascii="Book Antiqua" w:hAnsi="Book Antiqua"/>
          <w:i/>
          <w:iCs/>
          <w:lang w:val="es-PR"/>
        </w:rPr>
        <w:tab/>
      </w:r>
      <w:r w:rsidR="00FB158E" w:rsidRPr="00FB158E">
        <w:rPr>
          <w:rFonts w:ascii="Book Antiqua" w:hAnsi="Book Antiqua"/>
          <w:i/>
          <w:iCs/>
          <w:lang w:val="es-PR"/>
        </w:rPr>
        <w:t>de Energía Atómica (OIEA, por sus siglas en inglés):</w:t>
      </w:r>
    </w:p>
    <w:p w14:paraId="01A403A7" w14:textId="2EE93051" w:rsidR="00FB158E" w:rsidRPr="00FB158E" w:rsidRDefault="005B744A" w:rsidP="00FB158E">
      <w:pPr>
        <w:tabs>
          <w:tab w:val="left" w:pos="0"/>
        </w:tabs>
        <w:spacing w:line="360" w:lineRule="auto"/>
        <w:ind w:firstLine="360"/>
        <w:jc w:val="both"/>
        <w:rPr>
          <w:rFonts w:ascii="Book Antiqua" w:hAnsi="Book Antiqua"/>
          <w:i/>
          <w:iCs/>
          <w:lang w:val="es-PR"/>
        </w:rPr>
      </w:pPr>
      <w:r>
        <w:rPr>
          <w:rFonts w:ascii="Book Antiqua" w:hAnsi="Book Antiqua"/>
          <w:i/>
          <w:iCs/>
          <w:lang w:val="es-PR"/>
        </w:rPr>
        <w:tab/>
      </w:r>
      <w:r w:rsidR="00FB158E" w:rsidRPr="00FB158E">
        <w:rPr>
          <w:rFonts w:ascii="Book Antiqua" w:hAnsi="Book Antiqua"/>
          <w:i/>
          <w:iCs/>
          <w:lang w:val="es-PR"/>
        </w:rPr>
        <w:t>• Micro reactores: menos de 10 MW.</w:t>
      </w:r>
    </w:p>
    <w:p w14:paraId="0C2CD7BE" w14:textId="42EF5FB4" w:rsidR="00FB158E" w:rsidRPr="00FB158E" w:rsidRDefault="005B744A" w:rsidP="00FB158E">
      <w:pPr>
        <w:tabs>
          <w:tab w:val="left" w:pos="0"/>
        </w:tabs>
        <w:spacing w:line="360" w:lineRule="auto"/>
        <w:ind w:firstLine="360"/>
        <w:jc w:val="both"/>
        <w:rPr>
          <w:rFonts w:ascii="Book Antiqua" w:hAnsi="Book Antiqua"/>
          <w:i/>
          <w:iCs/>
          <w:lang w:val="es-PR"/>
        </w:rPr>
      </w:pPr>
      <w:r>
        <w:rPr>
          <w:rFonts w:ascii="Book Antiqua" w:hAnsi="Book Antiqua"/>
          <w:i/>
          <w:iCs/>
          <w:lang w:val="es-PR"/>
        </w:rPr>
        <w:tab/>
      </w:r>
      <w:r w:rsidR="00FB158E" w:rsidRPr="00FB158E">
        <w:rPr>
          <w:rFonts w:ascii="Book Antiqua" w:hAnsi="Book Antiqua"/>
          <w:i/>
          <w:iCs/>
          <w:lang w:val="es-PR"/>
        </w:rPr>
        <w:t>• Mini reactores: de 10 MW a 50 MW</w:t>
      </w:r>
    </w:p>
    <w:p w14:paraId="273C85CE" w14:textId="743752C8" w:rsidR="00FB158E" w:rsidRPr="00FB158E" w:rsidRDefault="005B744A" w:rsidP="00FB158E">
      <w:pPr>
        <w:tabs>
          <w:tab w:val="left" w:pos="0"/>
        </w:tabs>
        <w:spacing w:line="360" w:lineRule="auto"/>
        <w:ind w:firstLine="360"/>
        <w:jc w:val="both"/>
        <w:rPr>
          <w:rFonts w:ascii="Book Antiqua" w:hAnsi="Book Antiqua"/>
          <w:i/>
          <w:iCs/>
          <w:lang w:val="es-PR"/>
        </w:rPr>
      </w:pPr>
      <w:r>
        <w:rPr>
          <w:rFonts w:ascii="Book Antiqua" w:hAnsi="Book Antiqua"/>
          <w:i/>
          <w:iCs/>
          <w:lang w:val="es-PR"/>
        </w:rPr>
        <w:tab/>
      </w:r>
      <w:r w:rsidR="00FB158E" w:rsidRPr="00FB158E">
        <w:rPr>
          <w:rFonts w:ascii="Book Antiqua" w:hAnsi="Book Antiqua"/>
          <w:i/>
          <w:iCs/>
          <w:lang w:val="es-PR"/>
        </w:rPr>
        <w:t>• Reactores Modulares Pequeños: de 50 MW a 300 MW.</w:t>
      </w:r>
    </w:p>
    <w:p w14:paraId="57E60750" w14:textId="096FAD0F" w:rsidR="00FB158E" w:rsidRPr="00FB158E" w:rsidRDefault="005B744A" w:rsidP="00FB158E">
      <w:pPr>
        <w:tabs>
          <w:tab w:val="left" w:pos="0"/>
        </w:tabs>
        <w:spacing w:line="360" w:lineRule="auto"/>
        <w:ind w:firstLine="360"/>
        <w:jc w:val="both"/>
        <w:rPr>
          <w:rFonts w:ascii="Book Antiqua" w:hAnsi="Book Antiqua"/>
          <w:i/>
          <w:iCs/>
          <w:lang w:val="es-PR"/>
        </w:rPr>
      </w:pPr>
      <w:r>
        <w:rPr>
          <w:rFonts w:ascii="Book Antiqua" w:hAnsi="Book Antiqua"/>
          <w:i/>
          <w:iCs/>
          <w:lang w:val="es-PR"/>
        </w:rPr>
        <w:tab/>
      </w:r>
      <w:r w:rsidR="00FB158E" w:rsidRPr="00FB158E">
        <w:rPr>
          <w:rFonts w:ascii="Book Antiqua" w:hAnsi="Book Antiqua"/>
          <w:i/>
          <w:iCs/>
          <w:lang w:val="es-PR"/>
        </w:rPr>
        <w:t>Los siguientes son algunos de los principales diseños de tecnología existente de SMR:</w:t>
      </w:r>
    </w:p>
    <w:p w14:paraId="2EB37798" w14:textId="1C4EC93B" w:rsidR="00FB158E" w:rsidRPr="00FB158E" w:rsidRDefault="005B744A" w:rsidP="00FB158E">
      <w:pPr>
        <w:tabs>
          <w:tab w:val="left" w:pos="0"/>
        </w:tabs>
        <w:spacing w:line="360" w:lineRule="auto"/>
        <w:ind w:firstLine="360"/>
        <w:jc w:val="both"/>
        <w:rPr>
          <w:rFonts w:ascii="Book Antiqua" w:hAnsi="Book Antiqua"/>
          <w:i/>
          <w:iCs/>
          <w:lang w:val="es-PR"/>
        </w:rPr>
      </w:pPr>
      <w:r>
        <w:rPr>
          <w:rFonts w:ascii="Book Antiqua" w:hAnsi="Book Antiqua"/>
          <w:i/>
          <w:iCs/>
          <w:lang w:val="es-PR"/>
        </w:rPr>
        <w:tab/>
      </w:r>
      <w:r w:rsidR="00FB158E" w:rsidRPr="00FB158E">
        <w:rPr>
          <w:rFonts w:ascii="Book Antiqua" w:hAnsi="Book Antiqua"/>
          <w:i/>
          <w:iCs/>
          <w:lang w:val="es-PR"/>
        </w:rPr>
        <w:t>• Reactores de agua ligera (LWR, por sus siglas en inglés).</w:t>
      </w:r>
    </w:p>
    <w:p w14:paraId="35FFD730" w14:textId="158A996E" w:rsidR="00FB158E" w:rsidRPr="00FB158E" w:rsidRDefault="005B744A" w:rsidP="00FB158E">
      <w:pPr>
        <w:tabs>
          <w:tab w:val="left" w:pos="0"/>
        </w:tabs>
        <w:spacing w:line="360" w:lineRule="auto"/>
        <w:ind w:firstLine="360"/>
        <w:jc w:val="both"/>
        <w:rPr>
          <w:rFonts w:ascii="Book Antiqua" w:hAnsi="Book Antiqua"/>
          <w:i/>
          <w:iCs/>
          <w:lang w:val="es-PR"/>
        </w:rPr>
      </w:pPr>
      <w:r>
        <w:rPr>
          <w:rFonts w:ascii="Book Antiqua" w:hAnsi="Book Antiqua"/>
          <w:i/>
          <w:iCs/>
          <w:lang w:val="es-PR"/>
        </w:rPr>
        <w:tab/>
      </w:r>
      <w:r w:rsidR="00FB158E" w:rsidRPr="00FB158E">
        <w:rPr>
          <w:rFonts w:ascii="Book Antiqua" w:hAnsi="Book Antiqua"/>
          <w:i/>
          <w:iCs/>
          <w:lang w:val="es-PR"/>
        </w:rPr>
        <w:t>• Reactores refrigerados por gas de alta temperatura (HTGR, por sus siglas en inglés).</w:t>
      </w:r>
    </w:p>
    <w:p w14:paraId="32EF2587" w14:textId="2E36DCE8" w:rsidR="00FB158E" w:rsidRPr="00FB158E" w:rsidRDefault="005B744A" w:rsidP="00FB158E">
      <w:pPr>
        <w:tabs>
          <w:tab w:val="left" w:pos="0"/>
        </w:tabs>
        <w:spacing w:line="360" w:lineRule="auto"/>
        <w:ind w:firstLine="360"/>
        <w:jc w:val="both"/>
        <w:rPr>
          <w:rFonts w:ascii="Book Antiqua" w:hAnsi="Book Antiqua"/>
          <w:i/>
          <w:iCs/>
          <w:lang w:val="es-PR"/>
        </w:rPr>
      </w:pPr>
      <w:r>
        <w:rPr>
          <w:rFonts w:ascii="Book Antiqua" w:hAnsi="Book Antiqua"/>
          <w:i/>
          <w:iCs/>
          <w:lang w:val="es-PR"/>
        </w:rPr>
        <w:tab/>
      </w:r>
      <w:r w:rsidR="00FB158E" w:rsidRPr="00FB158E">
        <w:rPr>
          <w:rFonts w:ascii="Book Antiqua" w:hAnsi="Book Antiqua"/>
          <w:i/>
          <w:iCs/>
          <w:lang w:val="es-PR"/>
        </w:rPr>
        <w:t>• Reactores de metal líquido (LMR, por sus siglas en inglés).</w:t>
      </w:r>
    </w:p>
    <w:p w14:paraId="79D937D4" w14:textId="77777777" w:rsidR="005B744A" w:rsidRDefault="005B744A" w:rsidP="00FB158E">
      <w:pPr>
        <w:tabs>
          <w:tab w:val="left" w:pos="0"/>
        </w:tabs>
        <w:spacing w:line="360" w:lineRule="auto"/>
        <w:ind w:firstLine="360"/>
        <w:jc w:val="both"/>
        <w:rPr>
          <w:rFonts w:ascii="Book Antiqua" w:hAnsi="Book Antiqua"/>
          <w:i/>
          <w:iCs/>
          <w:lang w:val="es-PR"/>
        </w:rPr>
      </w:pPr>
      <w:r>
        <w:rPr>
          <w:rFonts w:ascii="Book Antiqua" w:hAnsi="Book Antiqua"/>
          <w:i/>
          <w:iCs/>
          <w:lang w:val="es-PR"/>
        </w:rPr>
        <w:tab/>
      </w:r>
      <w:r w:rsidR="00FB158E" w:rsidRPr="00FB158E">
        <w:rPr>
          <w:rFonts w:ascii="Book Antiqua" w:hAnsi="Book Antiqua"/>
          <w:i/>
          <w:iCs/>
          <w:lang w:val="es-PR"/>
        </w:rPr>
        <w:t xml:space="preserve">• Reactores de sales fundidas (MSR, por sus siglas en inglés). </w:t>
      </w:r>
    </w:p>
    <w:p w14:paraId="29C16DE3" w14:textId="77777777" w:rsidR="005B744A" w:rsidRDefault="005B744A" w:rsidP="00FB158E">
      <w:pPr>
        <w:tabs>
          <w:tab w:val="left" w:pos="0"/>
        </w:tabs>
        <w:spacing w:line="360" w:lineRule="auto"/>
        <w:ind w:firstLine="360"/>
        <w:jc w:val="both"/>
        <w:rPr>
          <w:rFonts w:ascii="Book Antiqua" w:hAnsi="Book Antiqua"/>
          <w:i/>
          <w:iCs/>
          <w:lang w:val="es-PR"/>
        </w:rPr>
      </w:pPr>
    </w:p>
    <w:p w14:paraId="79245C48" w14:textId="456BDC85" w:rsidR="00FB158E" w:rsidRDefault="00FB158E" w:rsidP="00FB158E">
      <w:pPr>
        <w:tabs>
          <w:tab w:val="left" w:pos="0"/>
        </w:tabs>
        <w:spacing w:line="360" w:lineRule="auto"/>
        <w:ind w:firstLine="360"/>
        <w:jc w:val="both"/>
        <w:rPr>
          <w:rFonts w:ascii="Book Antiqua" w:hAnsi="Book Antiqua"/>
          <w:lang w:val="es-PR"/>
        </w:rPr>
      </w:pPr>
      <w:r w:rsidRPr="005B744A">
        <w:rPr>
          <w:rFonts w:ascii="Book Antiqua" w:hAnsi="Book Antiqua"/>
          <w:lang w:val="es-PR"/>
        </w:rPr>
        <w:t>Con respecto a la Sección 4 del Proyecto, sobre esfuerzos académicos, la A</w:t>
      </w:r>
      <w:r w:rsidR="005B744A">
        <w:rPr>
          <w:rFonts w:ascii="Book Antiqua" w:hAnsi="Book Antiqua"/>
          <w:lang w:val="es-PR"/>
        </w:rPr>
        <w:t>EE</w:t>
      </w:r>
      <w:r w:rsidRPr="005B744A">
        <w:rPr>
          <w:rFonts w:ascii="Book Antiqua" w:hAnsi="Book Antiqua"/>
          <w:lang w:val="es-PR"/>
        </w:rPr>
        <w:t xml:space="preserve"> </w:t>
      </w:r>
      <w:r w:rsidR="005B744A">
        <w:rPr>
          <w:rFonts w:ascii="Book Antiqua" w:hAnsi="Book Antiqua"/>
          <w:lang w:val="es-PR"/>
        </w:rPr>
        <w:t xml:space="preserve">la </w:t>
      </w:r>
      <w:r w:rsidRPr="005B744A">
        <w:rPr>
          <w:rFonts w:ascii="Book Antiqua" w:hAnsi="Book Antiqua"/>
          <w:lang w:val="es-PR"/>
        </w:rPr>
        <w:t>reconoc</w:t>
      </w:r>
      <w:r w:rsidR="005B744A">
        <w:rPr>
          <w:rFonts w:ascii="Book Antiqua" w:hAnsi="Book Antiqua"/>
          <w:lang w:val="es-PR"/>
        </w:rPr>
        <w:t>ió como</w:t>
      </w:r>
      <w:r w:rsidRPr="005B744A">
        <w:rPr>
          <w:rFonts w:ascii="Book Antiqua" w:hAnsi="Book Antiqua"/>
          <w:lang w:val="es-PR"/>
        </w:rPr>
        <w:t xml:space="preserve"> una iniciativa positiva</w:t>
      </w:r>
      <w:r w:rsidR="005B744A">
        <w:rPr>
          <w:rFonts w:ascii="Book Antiqua" w:hAnsi="Book Antiqua"/>
          <w:lang w:val="es-PR"/>
        </w:rPr>
        <w:t>,</w:t>
      </w:r>
      <w:r w:rsidRPr="005B744A">
        <w:rPr>
          <w:rFonts w:ascii="Book Antiqua" w:hAnsi="Book Antiqua"/>
          <w:lang w:val="es-PR"/>
        </w:rPr>
        <w:t xml:space="preserve"> a</w:t>
      </w:r>
      <w:r w:rsidR="005B744A">
        <w:rPr>
          <w:rFonts w:ascii="Book Antiqua" w:hAnsi="Book Antiqua"/>
          <w:lang w:val="es-PR"/>
        </w:rPr>
        <w:t>l</w:t>
      </w:r>
      <w:r w:rsidRPr="005B744A">
        <w:rPr>
          <w:rFonts w:ascii="Book Antiqua" w:hAnsi="Book Antiqua"/>
          <w:lang w:val="es-PR"/>
        </w:rPr>
        <w:t xml:space="preserve"> apoyar los esfuerzos educativos y ordena</w:t>
      </w:r>
      <w:r w:rsidR="005B744A">
        <w:rPr>
          <w:rFonts w:ascii="Book Antiqua" w:hAnsi="Book Antiqua"/>
          <w:lang w:val="es-PR"/>
        </w:rPr>
        <w:t>r</w:t>
      </w:r>
      <w:r w:rsidRPr="005B744A">
        <w:rPr>
          <w:rFonts w:ascii="Book Antiqua" w:hAnsi="Book Antiqua"/>
          <w:lang w:val="es-PR"/>
        </w:rPr>
        <w:t xml:space="preserve"> a la Universidad de Puerto Rico (UPR) el desarrollo de currículos académicos y programas de investigación enfocados en alternativas energéticas modernas y de menor impacto </w:t>
      </w:r>
      <w:r w:rsidRPr="005B744A">
        <w:rPr>
          <w:rFonts w:ascii="Book Antiqua" w:hAnsi="Book Antiqua"/>
          <w:lang w:val="es-PR"/>
        </w:rPr>
        <w:lastRenderedPageBreak/>
        <w:t xml:space="preserve">ambiental, incluyendo energía nuclear, así como SMR, entre otros. </w:t>
      </w:r>
      <w:r w:rsidR="005B744A">
        <w:rPr>
          <w:rFonts w:ascii="Book Antiqua" w:hAnsi="Book Antiqua"/>
          <w:lang w:val="es-PR"/>
        </w:rPr>
        <w:t>La Autoridad resalta además que l</w:t>
      </w:r>
      <w:r w:rsidRPr="005B744A">
        <w:rPr>
          <w:rFonts w:ascii="Book Antiqua" w:hAnsi="Book Antiqua"/>
          <w:lang w:val="es-PR"/>
        </w:rPr>
        <w:t>a adopción ordenada de tecnologías energéticas emergentes requiere fortalecer las capacidades académicas, científicas y de</w:t>
      </w:r>
      <w:r w:rsidR="005B744A">
        <w:rPr>
          <w:rFonts w:ascii="Book Antiqua" w:hAnsi="Book Antiqua"/>
          <w:lang w:val="es-PR"/>
        </w:rPr>
        <w:t xml:space="preserve"> </w:t>
      </w:r>
      <w:r w:rsidRPr="005B744A">
        <w:rPr>
          <w:rFonts w:ascii="Book Antiqua" w:hAnsi="Book Antiqua"/>
          <w:lang w:val="es-PR"/>
        </w:rPr>
        <w:t>investigación en Puerto Rico</w:t>
      </w:r>
      <w:r w:rsidR="005B744A">
        <w:rPr>
          <w:rFonts w:ascii="Book Antiqua" w:hAnsi="Book Antiqua"/>
          <w:lang w:val="es-PR"/>
        </w:rPr>
        <w:t>, p</w:t>
      </w:r>
      <w:r w:rsidRPr="005B744A">
        <w:rPr>
          <w:rFonts w:ascii="Book Antiqua" w:hAnsi="Book Antiqua"/>
          <w:lang w:val="es-PR"/>
        </w:rPr>
        <w:t xml:space="preserve">or lo que la UPR debe estar abierta al desarrollo de currículos subgraduados, graduados y de educación continua, así como programas de investigación aplicada y centros especializados en </w:t>
      </w:r>
      <w:r w:rsidR="005B744A" w:rsidRPr="005B744A">
        <w:rPr>
          <w:rFonts w:ascii="Book Antiqua" w:hAnsi="Book Antiqua"/>
          <w:lang w:val="es-PR"/>
        </w:rPr>
        <w:t>energías</w:t>
      </w:r>
      <w:r w:rsidRPr="005B744A">
        <w:rPr>
          <w:rFonts w:ascii="Book Antiqua" w:hAnsi="Book Antiqua"/>
          <w:lang w:val="es-PR"/>
        </w:rPr>
        <w:t xml:space="preserve"> modernas de bajo impacto ambiental, incluyendo fuentes emergentes de bajas emisiones como los SMR y micro reactores, como una alternativa energética moderna.</w:t>
      </w:r>
    </w:p>
    <w:p w14:paraId="2C73C7B8" w14:textId="77777777" w:rsidR="00C5185F" w:rsidRDefault="00C5185F" w:rsidP="00FB158E">
      <w:pPr>
        <w:tabs>
          <w:tab w:val="left" w:pos="0"/>
        </w:tabs>
        <w:spacing w:line="360" w:lineRule="auto"/>
        <w:ind w:firstLine="360"/>
        <w:jc w:val="both"/>
        <w:rPr>
          <w:rFonts w:ascii="Book Antiqua" w:hAnsi="Book Antiqua"/>
          <w:lang w:val="es-PR"/>
        </w:rPr>
      </w:pPr>
    </w:p>
    <w:p w14:paraId="4E52588E" w14:textId="11083B01" w:rsidR="00C5185F" w:rsidRPr="005B744A" w:rsidRDefault="00C5185F" w:rsidP="00FB158E">
      <w:pPr>
        <w:tabs>
          <w:tab w:val="left" w:pos="0"/>
        </w:tabs>
        <w:spacing w:line="360" w:lineRule="auto"/>
        <w:ind w:firstLine="360"/>
        <w:jc w:val="both"/>
        <w:rPr>
          <w:rFonts w:ascii="Book Antiqua" w:hAnsi="Book Antiqua"/>
          <w:lang w:val="es-PR"/>
        </w:rPr>
      </w:pPr>
      <w:r>
        <w:rPr>
          <w:rFonts w:ascii="Book Antiqua" w:hAnsi="Book Antiqua"/>
          <w:lang w:val="es-PR"/>
        </w:rPr>
        <w:t xml:space="preserve">Al igual que otras entidades que participaron en el proceso de análisis de este proyecto de ley, la AEE recomendó enmendar el leguaje de las definiciones del Artículo 1.4 de la Ley 82-2010, entendiendo que podría sonar contradictorio en el aspecto técnico, incluir la energía nuclear como una fuente de energía renovable sostenible. Durante el proceso de Vistas Públicas se explicó que esto se debe a una posible traducción incorrecta de las políticas públicas federales, donde se intercalan las formas de energías renovables con la energía limpia. A </w:t>
      </w:r>
      <w:r w:rsidR="001D04F9">
        <w:rPr>
          <w:rFonts w:ascii="Book Antiqua" w:hAnsi="Book Antiqua"/>
          <w:lang w:val="es-PR"/>
        </w:rPr>
        <w:t>tales</w:t>
      </w:r>
      <w:r>
        <w:rPr>
          <w:rFonts w:ascii="Book Antiqua" w:hAnsi="Book Antiqua"/>
          <w:lang w:val="es-PR"/>
        </w:rPr>
        <w:t xml:space="preserve"> fines, se realizaron cambios al proyecto que se presentan en el entirillado electrónico adjunto, con el fin de aclarar la intención de incorporar la posibilidad de incluir la energía nuclear como parte de la política pública energética del país, al ser considerada una de las fuentes de producción de energía más limpias de la actualidad.</w:t>
      </w:r>
    </w:p>
    <w:p w14:paraId="02F53709" w14:textId="77777777" w:rsidR="00FB158E" w:rsidRDefault="00FB158E" w:rsidP="00FB158E">
      <w:pPr>
        <w:tabs>
          <w:tab w:val="left" w:pos="0"/>
        </w:tabs>
        <w:spacing w:line="360" w:lineRule="auto"/>
        <w:ind w:firstLine="360"/>
        <w:jc w:val="both"/>
        <w:rPr>
          <w:rFonts w:ascii="Book Antiqua" w:hAnsi="Book Antiqua"/>
          <w:i/>
          <w:iCs/>
          <w:lang w:val="es-PR"/>
        </w:rPr>
      </w:pPr>
    </w:p>
    <w:p w14:paraId="694FA68E" w14:textId="486B4819" w:rsidR="005B744A" w:rsidRPr="005B744A" w:rsidRDefault="005B744A" w:rsidP="00FB158E">
      <w:pPr>
        <w:tabs>
          <w:tab w:val="left" w:pos="0"/>
        </w:tabs>
        <w:spacing w:line="360" w:lineRule="auto"/>
        <w:ind w:firstLine="360"/>
        <w:jc w:val="both"/>
        <w:rPr>
          <w:rFonts w:ascii="Book Antiqua" w:hAnsi="Book Antiqua"/>
          <w:lang w:val="es-PR"/>
        </w:rPr>
      </w:pPr>
      <w:r w:rsidRPr="005B744A">
        <w:rPr>
          <w:rFonts w:ascii="Book Antiqua" w:hAnsi="Book Antiqua"/>
          <w:lang w:val="es-PR"/>
        </w:rPr>
        <w:t>Por último</w:t>
      </w:r>
      <w:r>
        <w:rPr>
          <w:rFonts w:ascii="Book Antiqua" w:hAnsi="Book Antiqua"/>
          <w:lang w:val="es-PR"/>
        </w:rPr>
        <w:t>, la agencia concluyó su memorial resaltando lo siguiente:</w:t>
      </w:r>
      <w:r w:rsidRPr="005B744A">
        <w:rPr>
          <w:rFonts w:ascii="Book Antiqua" w:hAnsi="Book Antiqua"/>
          <w:i/>
          <w:iCs/>
          <w:lang w:val="es-PR"/>
        </w:rPr>
        <w:t xml:space="preserve"> </w:t>
      </w:r>
    </w:p>
    <w:p w14:paraId="144D17EF" w14:textId="1F8C9ADD" w:rsidR="00FB158E" w:rsidRPr="00FB158E" w:rsidRDefault="00EE4A32" w:rsidP="00FB158E">
      <w:pPr>
        <w:tabs>
          <w:tab w:val="left" w:pos="0"/>
        </w:tabs>
        <w:spacing w:line="360" w:lineRule="auto"/>
        <w:ind w:firstLine="360"/>
        <w:jc w:val="both"/>
        <w:rPr>
          <w:rFonts w:ascii="Book Antiqua" w:hAnsi="Book Antiqua"/>
          <w:i/>
          <w:iCs/>
          <w:lang w:val="es-PR"/>
        </w:rPr>
      </w:pPr>
      <w:r>
        <w:rPr>
          <w:rFonts w:ascii="Book Antiqua" w:hAnsi="Book Antiqua"/>
          <w:i/>
          <w:iCs/>
          <w:lang w:val="es-PR"/>
        </w:rPr>
        <w:tab/>
      </w:r>
      <w:r w:rsidR="005B744A">
        <w:rPr>
          <w:rFonts w:ascii="Book Antiqua" w:hAnsi="Book Antiqua"/>
          <w:i/>
          <w:iCs/>
          <w:lang w:val="es-PR"/>
        </w:rPr>
        <w:tab/>
        <w:t>“</w:t>
      </w:r>
      <w:r w:rsidR="00FB158E" w:rsidRPr="00FB158E">
        <w:rPr>
          <w:rFonts w:ascii="Book Antiqua" w:hAnsi="Book Antiqua"/>
          <w:i/>
          <w:iCs/>
          <w:lang w:val="es-PR"/>
        </w:rPr>
        <w:t xml:space="preserve">La Autoridad respalda plenamente esta iniciativa, reconociendo la importancia de </w:t>
      </w:r>
      <w:r w:rsidR="005B744A">
        <w:rPr>
          <w:rFonts w:ascii="Book Antiqua" w:hAnsi="Book Antiqua"/>
          <w:i/>
          <w:iCs/>
          <w:lang w:val="es-PR"/>
        </w:rPr>
        <w:tab/>
      </w:r>
      <w:r w:rsidR="00FB158E" w:rsidRPr="00FB158E">
        <w:rPr>
          <w:rFonts w:ascii="Book Antiqua" w:hAnsi="Book Antiqua"/>
          <w:i/>
          <w:iCs/>
          <w:lang w:val="es-PR"/>
        </w:rPr>
        <w:t xml:space="preserve">fortalecer la formación del talento local y la capacidad de investigación aplicada en energías </w:t>
      </w:r>
      <w:r w:rsidR="005B744A">
        <w:rPr>
          <w:rFonts w:ascii="Book Antiqua" w:hAnsi="Book Antiqua"/>
          <w:i/>
          <w:iCs/>
          <w:lang w:val="es-PR"/>
        </w:rPr>
        <w:tab/>
      </w:r>
      <w:r w:rsidR="00FB158E" w:rsidRPr="00FB158E">
        <w:rPr>
          <w:rFonts w:ascii="Book Antiqua" w:hAnsi="Book Antiqua"/>
          <w:i/>
          <w:iCs/>
          <w:lang w:val="es-PR"/>
        </w:rPr>
        <w:t xml:space="preserve">modernas. Asimismo, coincide en la necesidad de integrar la investigación sobre SMR y </w:t>
      </w:r>
      <w:r w:rsidR="005B744A">
        <w:rPr>
          <w:rFonts w:ascii="Book Antiqua" w:hAnsi="Book Antiqua"/>
          <w:i/>
          <w:iCs/>
          <w:lang w:val="es-PR"/>
        </w:rPr>
        <w:tab/>
      </w:r>
      <w:r w:rsidR="00FB158E" w:rsidRPr="00FB158E">
        <w:rPr>
          <w:rFonts w:ascii="Book Antiqua" w:hAnsi="Book Antiqua"/>
          <w:i/>
          <w:iCs/>
          <w:lang w:val="es-PR"/>
        </w:rPr>
        <w:t xml:space="preserve">otras tecnologías limpias dentro de una estrategia de política pública que combine </w:t>
      </w:r>
      <w:r w:rsidR="005B744A">
        <w:rPr>
          <w:rFonts w:ascii="Book Antiqua" w:hAnsi="Book Antiqua"/>
          <w:i/>
          <w:iCs/>
          <w:lang w:val="es-PR"/>
        </w:rPr>
        <w:tab/>
      </w:r>
      <w:r w:rsidR="00FB158E" w:rsidRPr="00FB158E">
        <w:rPr>
          <w:rFonts w:ascii="Book Antiqua" w:hAnsi="Book Antiqua"/>
          <w:i/>
          <w:iCs/>
          <w:lang w:val="es-PR"/>
        </w:rPr>
        <w:t xml:space="preserve">innovación, educación y participación ciudadana, asegurando que Puerto Rico avance </w:t>
      </w:r>
      <w:r w:rsidR="005B744A">
        <w:rPr>
          <w:rFonts w:ascii="Book Antiqua" w:hAnsi="Book Antiqua"/>
          <w:i/>
          <w:iCs/>
          <w:lang w:val="es-PR"/>
        </w:rPr>
        <w:tab/>
      </w:r>
      <w:r w:rsidR="00FB158E" w:rsidRPr="00FB158E">
        <w:rPr>
          <w:rFonts w:ascii="Book Antiqua" w:hAnsi="Book Antiqua"/>
          <w:i/>
          <w:iCs/>
          <w:lang w:val="es-PR"/>
        </w:rPr>
        <w:t xml:space="preserve">hacia una transición energética sostenible, resiliente y justa, con beneficios ambientales, </w:t>
      </w:r>
      <w:r w:rsidR="005B744A">
        <w:rPr>
          <w:rFonts w:ascii="Book Antiqua" w:hAnsi="Book Antiqua"/>
          <w:i/>
          <w:iCs/>
          <w:lang w:val="es-PR"/>
        </w:rPr>
        <w:tab/>
      </w:r>
      <w:r w:rsidR="00FB158E" w:rsidRPr="00FB158E">
        <w:rPr>
          <w:rFonts w:ascii="Book Antiqua" w:hAnsi="Book Antiqua"/>
          <w:i/>
          <w:iCs/>
          <w:lang w:val="es-PR"/>
        </w:rPr>
        <w:t>sociales y económicos para las generaciones presentes y futuras.</w:t>
      </w:r>
    </w:p>
    <w:p w14:paraId="47021287" w14:textId="77777777" w:rsidR="00EE4A32" w:rsidRDefault="00EE4A32" w:rsidP="00FB158E">
      <w:pPr>
        <w:tabs>
          <w:tab w:val="left" w:pos="0"/>
        </w:tabs>
        <w:spacing w:line="360" w:lineRule="auto"/>
        <w:ind w:firstLine="360"/>
        <w:jc w:val="both"/>
        <w:rPr>
          <w:rFonts w:ascii="Book Antiqua" w:hAnsi="Book Antiqua"/>
          <w:i/>
          <w:iCs/>
          <w:lang w:val="es-PR"/>
        </w:rPr>
      </w:pPr>
      <w:r>
        <w:rPr>
          <w:rFonts w:ascii="Book Antiqua" w:hAnsi="Book Antiqua"/>
          <w:i/>
          <w:iCs/>
          <w:lang w:val="es-PR"/>
        </w:rPr>
        <w:lastRenderedPageBreak/>
        <w:tab/>
      </w:r>
      <w:r>
        <w:rPr>
          <w:rFonts w:ascii="Book Antiqua" w:hAnsi="Book Antiqua"/>
          <w:i/>
          <w:iCs/>
          <w:lang w:val="es-PR"/>
        </w:rPr>
        <w:tab/>
      </w:r>
    </w:p>
    <w:p w14:paraId="1A4D2E30" w14:textId="77777777" w:rsidR="00B55C0C" w:rsidRDefault="00EE4A32" w:rsidP="00B55C0C">
      <w:pPr>
        <w:tabs>
          <w:tab w:val="left" w:pos="0"/>
        </w:tabs>
        <w:spacing w:line="360" w:lineRule="auto"/>
        <w:ind w:firstLine="360"/>
        <w:jc w:val="both"/>
        <w:rPr>
          <w:rFonts w:ascii="Book Antiqua" w:hAnsi="Book Antiqua"/>
          <w:i/>
          <w:iCs/>
          <w:lang w:val="es-PR"/>
        </w:rPr>
      </w:pPr>
      <w:r>
        <w:rPr>
          <w:rFonts w:ascii="Book Antiqua" w:hAnsi="Book Antiqua"/>
          <w:i/>
          <w:iCs/>
          <w:lang w:val="es-PR"/>
        </w:rPr>
        <w:tab/>
      </w:r>
      <w:r>
        <w:rPr>
          <w:rFonts w:ascii="Book Antiqua" w:hAnsi="Book Antiqua"/>
          <w:i/>
          <w:iCs/>
          <w:lang w:val="es-PR"/>
        </w:rPr>
        <w:tab/>
      </w:r>
      <w:r w:rsidR="00FB158E" w:rsidRPr="00FB158E">
        <w:rPr>
          <w:rFonts w:ascii="Book Antiqua" w:hAnsi="Book Antiqua"/>
          <w:i/>
          <w:iCs/>
          <w:lang w:val="es-PR"/>
        </w:rPr>
        <w:t xml:space="preserve">En atención a este compromiso, la Autoridad favorece el análisis de tecnologías </w:t>
      </w:r>
      <w:r>
        <w:rPr>
          <w:rFonts w:ascii="Book Antiqua" w:hAnsi="Book Antiqua"/>
          <w:i/>
          <w:iCs/>
          <w:lang w:val="es-PR"/>
        </w:rPr>
        <w:tab/>
      </w:r>
      <w:r w:rsidR="00FB158E" w:rsidRPr="00FB158E">
        <w:rPr>
          <w:rFonts w:ascii="Book Antiqua" w:hAnsi="Book Antiqua"/>
          <w:i/>
          <w:iCs/>
          <w:lang w:val="es-PR"/>
        </w:rPr>
        <w:t xml:space="preserve">disponibles para determinar si pueden implementarse en Puerto Rico de forma segura y </w:t>
      </w:r>
      <w:r>
        <w:rPr>
          <w:rFonts w:ascii="Book Antiqua" w:hAnsi="Book Antiqua"/>
          <w:i/>
          <w:iCs/>
          <w:lang w:val="es-PR"/>
        </w:rPr>
        <w:tab/>
      </w:r>
      <w:r w:rsidR="00FB158E" w:rsidRPr="00FB158E">
        <w:rPr>
          <w:rFonts w:ascii="Book Antiqua" w:hAnsi="Book Antiqua"/>
          <w:i/>
          <w:iCs/>
          <w:lang w:val="es-PR"/>
        </w:rPr>
        <w:t xml:space="preserve">aportando beneficios económicos y operacionales al sistema </w:t>
      </w:r>
      <w:r w:rsidRPr="00FB158E">
        <w:rPr>
          <w:rFonts w:ascii="Book Antiqua" w:hAnsi="Book Antiqua"/>
          <w:i/>
          <w:iCs/>
          <w:lang w:val="es-PR"/>
        </w:rPr>
        <w:t>energético</w:t>
      </w:r>
      <w:r w:rsidR="00FB158E" w:rsidRPr="00FB158E">
        <w:rPr>
          <w:rFonts w:ascii="Book Antiqua" w:hAnsi="Book Antiqua"/>
          <w:i/>
          <w:iCs/>
          <w:lang w:val="es-PR"/>
        </w:rPr>
        <w:t xml:space="preserve">. En consecuencia, </w:t>
      </w:r>
      <w:r>
        <w:rPr>
          <w:rFonts w:ascii="Book Antiqua" w:hAnsi="Book Antiqua"/>
          <w:i/>
          <w:iCs/>
          <w:lang w:val="es-PR"/>
        </w:rPr>
        <w:tab/>
      </w:r>
      <w:r w:rsidR="00FB158E" w:rsidRPr="00FB158E">
        <w:rPr>
          <w:rFonts w:ascii="Book Antiqua" w:hAnsi="Book Antiqua"/>
          <w:i/>
          <w:iCs/>
          <w:lang w:val="es-PR"/>
        </w:rPr>
        <w:t xml:space="preserve">resulta recomendable que se lleve a cabo un </w:t>
      </w:r>
      <w:r w:rsidRPr="00FB158E">
        <w:rPr>
          <w:rFonts w:ascii="Book Antiqua" w:hAnsi="Book Antiqua"/>
          <w:i/>
          <w:iCs/>
          <w:lang w:val="es-PR"/>
        </w:rPr>
        <w:t>análisis</w:t>
      </w:r>
      <w:r w:rsidR="00FB158E" w:rsidRPr="00FB158E">
        <w:rPr>
          <w:rFonts w:ascii="Book Antiqua" w:hAnsi="Book Antiqua"/>
          <w:i/>
          <w:iCs/>
          <w:lang w:val="es-PR"/>
        </w:rPr>
        <w:t xml:space="preserve"> objetivo y científico sobre la viabilidad </w:t>
      </w:r>
      <w:r>
        <w:rPr>
          <w:rFonts w:ascii="Book Antiqua" w:hAnsi="Book Antiqua"/>
          <w:i/>
          <w:iCs/>
          <w:lang w:val="es-PR"/>
        </w:rPr>
        <w:tab/>
      </w:r>
      <w:r w:rsidR="00FB158E" w:rsidRPr="00FB158E">
        <w:rPr>
          <w:rFonts w:ascii="Book Antiqua" w:hAnsi="Book Antiqua"/>
          <w:i/>
          <w:iCs/>
          <w:lang w:val="es-PR"/>
        </w:rPr>
        <w:t xml:space="preserve">de integrar la energía nuclear en su matriz energética. Además, la incorporación de SMR </w:t>
      </w:r>
      <w:r>
        <w:rPr>
          <w:rFonts w:ascii="Book Antiqua" w:hAnsi="Book Antiqua"/>
          <w:i/>
          <w:iCs/>
          <w:lang w:val="es-PR"/>
        </w:rPr>
        <w:tab/>
      </w:r>
      <w:r w:rsidR="00FB158E" w:rsidRPr="00FB158E">
        <w:rPr>
          <w:rFonts w:ascii="Book Antiqua" w:hAnsi="Book Antiqua"/>
          <w:i/>
          <w:iCs/>
          <w:lang w:val="es-PR"/>
        </w:rPr>
        <w:t xml:space="preserve">y micro reactores requeriría el desarrollo de un marco regulatorio local específico que </w:t>
      </w:r>
      <w:r>
        <w:rPr>
          <w:rFonts w:ascii="Book Antiqua" w:hAnsi="Book Antiqua"/>
          <w:i/>
          <w:iCs/>
          <w:lang w:val="es-PR"/>
        </w:rPr>
        <w:tab/>
      </w:r>
      <w:r w:rsidR="00FB158E" w:rsidRPr="00FB158E">
        <w:rPr>
          <w:rFonts w:ascii="Book Antiqua" w:hAnsi="Book Antiqua"/>
          <w:i/>
          <w:iCs/>
          <w:lang w:val="es-PR"/>
        </w:rPr>
        <w:t xml:space="preserve">contemple sus particularidades y asegure el cumplimiento de los más altos estándares de </w:t>
      </w:r>
      <w:r>
        <w:rPr>
          <w:rFonts w:ascii="Book Antiqua" w:hAnsi="Book Antiqua"/>
          <w:i/>
          <w:iCs/>
          <w:lang w:val="es-PR"/>
        </w:rPr>
        <w:tab/>
      </w:r>
      <w:r w:rsidR="00FB158E" w:rsidRPr="00FB158E">
        <w:rPr>
          <w:rFonts w:ascii="Book Antiqua" w:hAnsi="Book Antiqua"/>
          <w:i/>
          <w:iCs/>
          <w:lang w:val="es-PR"/>
        </w:rPr>
        <w:t xml:space="preserve">seguridad y eficiencia. De igual forma, indispensable promover la aceptación pública </w:t>
      </w:r>
      <w:r>
        <w:rPr>
          <w:rFonts w:ascii="Book Antiqua" w:hAnsi="Book Antiqua"/>
          <w:i/>
          <w:iCs/>
          <w:lang w:val="es-PR"/>
        </w:rPr>
        <w:tab/>
      </w:r>
      <w:r w:rsidR="00FB158E" w:rsidRPr="00FB158E">
        <w:rPr>
          <w:rFonts w:ascii="Book Antiqua" w:hAnsi="Book Antiqua"/>
          <w:i/>
          <w:iCs/>
          <w:lang w:val="es-PR"/>
        </w:rPr>
        <w:t xml:space="preserve">mediante programas de transparencia, educación y comunicación que informen </w:t>
      </w:r>
      <w:r>
        <w:rPr>
          <w:rFonts w:ascii="Book Antiqua" w:hAnsi="Book Antiqua"/>
          <w:i/>
          <w:iCs/>
          <w:lang w:val="es-PR"/>
        </w:rPr>
        <w:tab/>
      </w:r>
      <w:r w:rsidR="00FB158E" w:rsidRPr="00FB158E">
        <w:rPr>
          <w:rFonts w:ascii="Book Antiqua" w:hAnsi="Book Antiqua"/>
          <w:i/>
          <w:iCs/>
          <w:lang w:val="es-PR"/>
        </w:rPr>
        <w:t xml:space="preserve">adecuadamente sobre los beneficios y niveles de seguridad de estas </w:t>
      </w:r>
      <w:r w:rsidRPr="00FB158E">
        <w:rPr>
          <w:rFonts w:ascii="Book Antiqua" w:hAnsi="Book Antiqua"/>
          <w:i/>
          <w:iCs/>
          <w:lang w:val="es-PR"/>
        </w:rPr>
        <w:t>tecnologías</w:t>
      </w:r>
      <w:r w:rsidR="00FB158E" w:rsidRPr="00FB158E">
        <w:rPr>
          <w:rFonts w:ascii="Book Antiqua" w:hAnsi="Book Antiqua"/>
          <w:i/>
          <w:iCs/>
          <w:lang w:val="es-PR"/>
        </w:rPr>
        <w:t>.</w:t>
      </w:r>
      <w:r>
        <w:rPr>
          <w:rFonts w:ascii="Book Antiqua" w:hAnsi="Book Antiqua"/>
          <w:i/>
          <w:iCs/>
          <w:lang w:val="es-PR"/>
        </w:rPr>
        <w:t>”</w:t>
      </w:r>
    </w:p>
    <w:p w14:paraId="5B4C1819" w14:textId="77777777" w:rsidR="00B55C0C" w:rsidRDefault="00B55C0C" w:rsidP="00B55C0C">
      <w:pPr>
        <w:tabs>
          <w:tab w:val="left" w:pos="0"/>
        </w:tabs>
        <w:spacing w:line="360" w:lineRule="auto"/>
        <w:ind w:firstLine="360"/>
        <w:jc w:val="both"/>
        <w:rPr>
          <w:rFonts w:ascii="Book Antiqua" w:hAnsi="Book Antiqua"/>
          <w:i/>
          <w:iCs/>
          <w:lang w:val="es-PR"/>
        </w:rPr>
      </w:pPr>
    </w:p>
    <w:p w14:paraId="75BAAFF6" w14:textId="6276C47D" w:rsidR="00B0723E" w:rsidRDefault="00B0723E" w:rsidP="00B55C0C">
      <w:pPr>
        <w:pStyle w:val="NoSpacing"/>
        <w:spacing w:line="360" w:lineRule="auto"/>
        <w:jc w:val="center"/>
        <w:rPr>
          <w:rFonts w:ascii="Book Antiqua" w:hAnsi="Book Antiqua"/>
          <w:b/>
          <w:color w:val="000000"/>
          <w:szCs w:val="24"/>
          <w:lang w:val="es-ES"/>
        </w:rPr>
      </w:pPr>
      <w:r w:rsidRPr="00B0723E">
        <w:rPr>
          <w:rFonts w:ascii="Book Antiqua" w:hAnsi="Book Antiqua"/>
          <w:b/>
          <w:color w:val="000000"/>
          <w:szCs w:val="24"/>
          <w:lang w:val="es-ES"/>
        </w:rPr>
        <w:t>NEGOCIADO DE ENERGIA</w:t>
      </w:r>
    </w:p>
    <w:p w14:paraId="68DA8862" w14:textId="77777777" w:rsidR="0000071A" w:rsidRDefault="0000071A" w:rsidP="00B55C0C">
      <w:pPr>
        <w:pStyle w:val="NoSpacing"/>
        <w:spacing w:line="360" w:lineRule="auto"/>
        <w:jc w:val="center"/>
        <w:rPr>
          <w:rFonts w:ascii="Book Antiqua" w:hAnsi="Book Antiqua"/>
          <w:b/>
          <w:color w:val="000000"/>
          <w:szCs w:val="24"/>
          <w:lang w:val="es-ES"/>
        </w:rPr>
      </w:pPr>
    </w:p>
    <w:p w14:paraId="0C4B1026" w14:textId="1671B34C" w:rsidR="00976435" w:rsidRPr="00976435" w:rsidRDefault="00B0723E" w:rsidP="00976435">
      <w:pPr>
        <w:pStyle w:val="NoSpacing"/>
        <w:spacing w:line="360" w:lineRule="auto"/>
        <w:jc w:val="both"/>
        <w:rPr>
          <w:rFonts w:ascii="Book Antiqua" w:hAnsi="Book Antiqua"/>
          <w:bCs/>
          <w:i/>
          <w:iCs/>
          <w:color w:val="000000"/>
          <w:lang w:val="es-PR"/>
        </w:rPr>
      </w:pPr>
      <w:r>
        <w:rPr>
          <w:rFonts w:ascii="Book Antiqua" w:hAnsi="Book Antiqua"/>
          <w:b/>
          <w:color w:val="000000"/>
          <w:szCs w:val="24"/>
          <w:lang w:val="es-ES"/>
        </w:rPr>
        <w:tab/>
      </w:r>
      <w:r>
        <w:rPr>
          <w:rFonts w:ascii="Book Antiqua" w:hAnsi="Book Antiqua"/>
          <w:b/>
          <w:color w:val="000000"/>
          <w:szCs w:val="24"/>
          <w:lang w:val="es-ES"/>
        </w:rPr>
        <w:tab/>
      </w:r>
      <w:r w:rsidRPr="00B0723E">
        <w:rPr>
          <w:rFonts w:ascii="Book Antiqua" w:hAnsi="Book Antiqua"/>
          <w:bCs/>
          <w:color w:val="000000"/>
          <w:szCs w:val="24"/>
          <w:lang w:val="es-ES"/>
        </w:rPr>
        <w:t>El Negociado de Energía</w:t>
      </w:r>
      <w:r w:rsidR="00976435">
        <w:rPr>
          <w:rFonts w:ascii="Book Antiqua" w:hAnsi="Book Antiqua"/>
          <w:bCs/>
          <w:color w:val="000000"/>
          <w:szCs w:val="24"/>
          <w:lang w:val="es-ES"/>
        </w:rPr>
        <w:t xml:space="preserve"> de Puerto Rico </w:t>
      </w:r>
      <w:r w:rsidR="00976435" w:rsidRPr="00976435">
        <w:rPr>
          <w:rFonts w:ascii="Book Antiqua" w:hAnsi="Book Antiqua"/>
          <w:bCs/>
          <w:color w:val="000000"/>
          <w:lang w:val="es-PR"/>
        </w:rPr>
        <w:t>(NEPR)</w:t>
      </w:r>
      <w:r w:rsidRPr="00B0723E">
        <w:rPr>
          <w:rFonts w:ascii="Book Antiqua" w:hAnsi="Book Antiqua"/>
          <w:bCs/>
          <w:color w:val="000000"/>
          <w:szCs w:val="24"/>
          <w:lang w:val="es-ES"/>
        </w:rPr>
        <w:t xml:space="preserve"> se expresó </w:t>
      </w:r>
      <w:r w:rsidR="00C5185F">
        <w:rPr>
          <w:rFonts w:ascii="Book Antiqua" w:hAnsi="Book Antiqua"/>
          <w:bCs/>
          <w:color w:val="000000"/>
          <w:szCs w:val="24"/>
          <w:lang w:val="es-ES"/>
        </w:rPr>
        <w:t>de, igual modo</w:t>
      </w:r>
      <w:r w:rsidRPr="00B0723E">
        <w:rPr>
          <w:rFonts w:ascii="Book Antiqua" w:hAnsi="Book Antiqua"/>
          <w:bCs/>
          <w:color w:val="000000"/>
          <w:szCs w:val="24"/>
          <w:lang w:val="es-ES"/>
        </w:rPr>
        <w:t>,</w:t>
      </w:r>
      <w:r w:rsidR="00C5185F">
        <w:rPr>
          <w:rFonts w:ascii="Book Antiqua" w:hAnsi="Book Antiqua"/>
          <w:bCs/>
          <w:color w:val="000000"/>
          <w:szCs w:val="24"/>
          <w:lang w:val="es-ES"/>
        </w:rPr>
        <w:t xml:space="preserve"> en favor del proyecto arguyendo </w:t>
      </w:r>
      <w:r w:rsidR="00976435">
        <w:rPr>
          <w:rFonts w:ascii="Book Antiqua" w:hAnsi="Book Antiqua"/>
          <w:bCs/>
          <w:color w:val="000000"/>
          <w:szCs w:val="24"/>
          <w:lang w:val="es-ES"/>
        </w:rPr>
        <w:t xml:space="preserve">que, </w:t>
      </w:r>
      <w:r w:rsidR="00976435" w:rsidRPr="00976435">
        <w:rPr>
          <w:rFonts w:ascii="Book Antiqua" w:hAnsi="Book Antiqua"/>
          <w:bCs/>
          <w:i/>
          <w:iCs/>
          <w:color w:val="000000"/>
          <w:szCs w:val="24"/>
          <w:lang w:val="es-ES"/>
        </w:rPr>
        <w:t>“</w:t>
      </w:r>
      <w:r w:rsidR="00976435">
        <w:rPr>
          <w:rFonts w:ascii="Book Antiqua" w:hAnsi="Book Antiqua"/>
          <w:bCs/>
          <w:i/>
          <w:iCs/>
          <w:color w:val="000000"/>
          <w:lang w:val="es-ES"/>
        </w:rPr>
        <w:t>e</w:t>
      </w:r>
      <w:r w:rsidR="00976435" w:rsidRPr="00976435">
        <w:rPr>
          <w:rFonts w:ascii="Book Antiqua" w:hAnsi="Book Antiqua"/>
          <w:bCs/>
          <w:i/>
          <w:iCs/>
          <w:color w:val="000000"/>
          <w:lang w:val="es-PR"/>
        </w:rPr>
        <w:t>l NEPR considera beneficiosa la medida en la medida en que promueve la actualización responsable del marco de política pública energética y fomenta la investigación técnica y académica sobre tecnologías emergentes de bajas</w:t>
      </w:r>
      <w:r w:rsidR="00976435">
        <w:rPr>
          <w:rFonts w:ascii="Book Antiqua" w:hAnsi="Book Antiqua"/>
          <w:bCs/>
          <w:i/>
          <w:iCs/>
          <w:color w:val="000000"/>
          <w:lang w:val="es-PR"/>
        </w:rPr>
        <w:t xml:space="preserve"> </w:t>
      </w:r>
      <w:r w:rsidR="00976435" w:rsidRPr="00976435">
        <w:rPr>
          <w:rFonts w:ascii="Book Antiqua" w:hAnsi="Book Antiqua"/>
          <w:bCs/>
          <w:i/>
          <w:iCs/>
          <w:color w:val="000000"/>
          <w:lang w:val="es-PR"/>
        </w:rPr>
        <w:t>emisiones, incluyendo los Reactores Modulares Pequeños (SMR)”.</w:t>
      </w:r>
    </w:p>
    <w:p w14:paraId="3BF34878" w14:textId="77777777" w:rsidR="00976435" w:rsidRDefault="00976435" w:rsidP="00976435">
      <w:pPr>
        <w:pStyle w:val="NoSpacing"/>
        <w:spacing w:line="360" w:lineRule="auto"/>
        <w:jc w:val="both"/>
        <w:rPr>
          <w:rFonts w:ascii="Book Antiqua" w:hAnsi="Book Antiqua"/>
          <w:bCs/>
          <w:color w:val="000000"/>
          <w:szCs w:val="24"/>
          <w:lang w:val="es-ES"/>
        </w:rPr>
      </w:pPr>
    </w:p>
    <w:p w14:paraId="174C4A5F" w14:textId="12AC2665" w:rsidR="00976435" w:rsidRPr="00976435" w:rsidRDefault="00976435" w:rsidP="00976435">
      <w:pPr>
        <w:pStyle w:val="NoSpacing"/>
        <w:spacing w:line="360" w:lineRule="auto"/>
        <w:jc w:val="both"/>
        <w:rPr>
          <w:rFonts w:ascii="Book Antiqua" w:hAnsi="Book Antiqua"/>
          <w:bCs/>
          <w:color w:val="000000"/>
          <w:lang w:val="es-PR"/>
        </w:rPr>
      </w:pPr>
      <w:r>
        <w:rPr>
          <w:rFonts w:ascii="Book Antiqua" w:hAnsi="Book Antiqua"/>
          <w:bCs/>
          <w:color w:val="000000"/>
          <w:lang w:val="es-PR"/>
        </w:rPr>
        <w:tab/>
        <w:t>En su memorial, el Negociado explica que</w:t>
      </w:r>
      <w:r w:rsidRPr="00976435">
        <w:rPr>
          <w:rFonts w:ascii="Book Antiqua" w:hAnsi="Book Antiqua"/>
          <w:bCs/>
          <w:color w:val="000000"/>
          <w:lang w:val="es-PR"/>
        </w:rPr>
        <w:t>, conforme a las responsabilidades que le confiere la “Ley de Transformación y ALIVIO Energético”</w:t>
      </w:r>
      <w:r>
        <w:rPr>
          <w:rFonts w:ascii="Book Antiqua" w:hAnsi="Book Antiqua"/>
          <w:bCs/>
          <w:color w:val="000000"/>
          <w:lang w:val="es-PR"/>
        </w:rPr>
        <w:t>,</w:t>
      </w:r>
      <w:r w:rsidRPr="00976435">
        <w:rPr>
          <w:rFonts w:ascii="Book Antiqua" w:hAnsi="Book Antiqua"/>
          <w:bCs/>
          <w:color w:val="000000"/>
          <w:lang w:val="es-PR"/>
        </w:rPr>
        <w:t xml:space="preserve"> Ley Núm. 57 de 27 de </w:t>
      </w:r>
      <w:r>
        <w:rPr>
          <w:rFonts w:ascii="Book Antiqua" w:hAnsi="Book Antiqua"/>
          <w:bCs/>
          <w:color w:val="000000"/>
          <w:lang w:val="es-PR"/>
        </w:rPr>
        <w:t>m</w:t>
      </w:r>
      <w:r w:rsidRPr="00976435">
        <w:rPr>
          <w:rFonts w:ascii="Book Antiqua" w:hAnsi="Book Antiqua"/>
          <w:bCs/>
          <w:color w:val="000000"/>
          <w:lang w:val="es-PR"/>
        </w:rPr>
        <w:t>ayo de 2014, según enmendada, su función abarca reglamentar, investigar y adjudicar los asuntos relacionados al sistema eléctrico del país, lo que incluye recopilar y analizar información sobre cualquier tecnología que pueda emplearse como recurso energético, sin limitarse a combustibles fósiles o fuentes renovables tradicionales. En ese marco, el NEPR reconoce que el análisis de la energía nuclear</w:t>
      </w:r>
      <w:r>
        <w:rPr>
          <w:rFonts w:ascii="Book Antiqua" w:hAnsi="Book Antiqua"/>
          <w:bCs/>
          <w:color w:val="000000"/>
          <w:lang w:val="es-PR"/>
        </w:rPr>
        <w:t xml:space="preserve">, </w:t>
      </w:r>
      <w:r w:rsidRPr="00976435">
        <w:rPr>
          <w:rFonts w:ascii="Book Antiqua" w:hAnsi="Book Antiqua"/>
          <w:bCs/>
          <w:color w:val="000000"/>
          <w:lang w:val="es-PR"/>
        </w:rPr>
        <w:t>incluyendo los reactores modulares pequeños (SMR)</w:t>
      </w:r>
      <w:r>
        <w:rPr>
          <w:rFonts w:ascii="Book Antiqua" w:hAnsi="Book Antiqua"/>
          <w:bCs/>
          <w:color w:val="000000"/>
          <w:lang w:val="es-PR"/>
        </w:rPr>
        <w:t>,</w:t>
      </w:r>
      <w:r w:rsidRPr="00976435">
        <w:rPr>
          <w:rFonts w:ascii="Book Antiqua" w:hAnsi="Book Antiqua"/>
          <w:bCs/>
          <w:color w:val="000000"/>
          <w:lang w:val="es-PR"/>
        </w:rPr>
        <w:t xml:space="preserve"> forma parte de ese deber investigativo, especialmente ante los avances tecnológicos recientes y el resurgimiento global del interés en esta alternativa.</w:t>
      </w:r>
    </w:p>
    <w:p w14:paraId="64CDCD31" w14:textId="3207BD67" w:rsidR="00976435" w:rsidRDefault="00976435" w:rsidP="00976435">
      <w:pPr>
        <w:pStyle w:val="NoSpacing"/>
        <w:spacing w:line="360" w:lineRule="auto"/>
        <w:jc w:val="both"/>
        <w:rPr>
          <w:rFonts w:ascii="Book Antiqua" w:hAnsi="Book Antiqua"/>
          <w:bCs/>
          <w:color w:val="000000"/>
          <w:lang w:val="es-PR"/>
        </w:rPr>
      </w:pPr>
      <w:r>
        <w:rPr>
          <w:rFonts w:ascii="Book Antiqua" w:hAnsi="Book Antiqua"/>
          <w:bCs/>
          <w:color w:val="000000"/>
          <w:lang w:val="es-PR"/>
        </w:rPr>
        <w:lastRenderedPageBreak/>
        <w:tab/>
      </w:r>
      <w:r w:rsidRPr="00976435">
        <w:rPr>
          <w:rFonts w:ascii="Book Antiqua" w:hAnsi="Book Antiqua"/>
          <w:bCs/>
          <w:color w:val="000000"/>
          <w:lang w:val="es-PR"/>
        </w:rPr>
        <w:t>El Negociado señala que la energía nuclear ha mostrado beneficios en materia de estabilidad operativa, reducción de emisiones y producción continua de electricidad, destacando su uso extendido en múltiples jurisdicciones del mundo. Sin embargo, también enfatiza que se trata de una de las opciones más complejas y controvertibles, debido a las exigencias asociadas a la seguridad, la gestión de residuos radioactivos y la necesidad de un marco regulatorio altamente robusto. A esos fines, puntualiza que la experiencia internacional demuestra la importancia de contar con sistemas de protección, normas estrictas y supervisión rigurosa en todos los aspectos de la operación nuclear.</w:t>
      </w:r>
    </w:p>
    <w:p w14:paraId="24A24FC2" w14:textId="77777777" w:rsidR="00976435" w:rsidRPr="00976435" w:rsidRDefault="00976435" w:rsidP="00976435">
      <w:pPr>
        <w:pStyle w:val="NoSpacing"/>
        <w:spacing w:line="360" w:lineRule="auto"/>
        <w:jc w:val="both"/>
        <w:rPr>
          <w:rFonts w:ascii="Book Antiqua" w:hAnsi="Book Antiqua"/>
          <w:bCs/>
          <w:color w:val="000000"/>
          <w:lang w:val="es-PR"/>
        </w:rPr>
      </w:pPr>
    </w:p>
    <w:p w14:paraId="4645B0DC" w14:textId="01DA9D85" w:rsidR="00976435" w:rsidRDefault="00976435" w:rsidP="00976435">
      <w:pPr>
        <w:pStyle w:val="NoSpacing"/>
        <w:spacing w:line="360" w:lineRule="auto"/>
        <w:jc w:val="both"/>
        <w:rPr>
          <w:rFonts w:ascii="Book Antiqua" w:hAnsi="Book Antiqua"/>
          <w:bCs/>
          <w:color w:val="000000"/>
          <w:lang w:val="es-PR"/>
        </w:rPr>
      </w:pPr>
      <w:r>
        <w:rPr>
          <w:rFonts w:ascii="Book Antiqua" w:hAnsi="Book Antiqua"/>
          <w:bCs/>
          <w:color w:val="000000"/>
          <w:lang w:val="es-PR"/>
        </w:rPr>
        <w:tab/>
      </w:r>
      <w:r w:rsidRPr="00976435">
        <w:rPr>
          <w:rFonts w:ascii="Book Antiqua" w:hAnsi="Book Antiqua"/>
          <w:bCs/>
          <w:color w:val="000000"/>
          <w:lang w:val="es-PR"/>
        </w:rPr>
        <w:t>El NEPR subraya que cualquier consideración sobre energía nuclear en Puerto Rico requiere una evaluación adecuada de la geografía y topografía de la isla, incluyendo su ubicación en una zona sísmica y expuesta a huracanes. Además, recuerda que, aunque la política pública energética vigente no prohíbe la energía nuclear, esta no ha sido considerada históricamente entre las alternativas energéticas contempladas y permanece pendiente una evaluación más amplia sobre su aceptación social y el manejo de sus implicaciones ambientales.</w:t>
      </w:r>
    </w:p>
    <w:p w14:paraId="4DEF8319" w14:textId="77777777" w:rsidR="00976435" w:rsidRPr="00976435" w:rsidRDefault="00976435" w:rsidP="00976435">
      <w:pPr>
        <w:pStyle w:val="NoSpacing"/>
        <w:spacing w:line="360" w:lineRule="auto"/>
        <w:jc w:val="both"/>
        <w:rPr>
          <w:rFonts w:ascii="Book Antiqua" w:hAnsi="Book Antiqua"/>
          <w:bCs/>
          <w:color w:val="000000"/>
          <w:lang w:val="es-PR"/>
        </w:rPr>
      </w:pPr>
    </w:p>
    <w:p w14:paraId="7A9EBC83" w14:textId="7693B036" w:rsidR="00976435" w:rsidRDefault="00976435" w:rsidP="00976435">
      <w:pPr>
        <w:pStyle w:val="NoSpacing"/>
        <w:spacing w:line="360" w:lineRule="auto"/>
        <w:jc w:val="both"/>
        <w:rPr>
          <w:rFonts w:ascii="Book Antiqua" w:hAnsi="Book Antiqua"/>
          <w:bCs/>
          <w:color w:val="000000"/>
          <w:lang w:val="es-PR"/>
        </w:rPr>
      </w:pPr>
      <w:r>
        <w:rPr>
          <w:rFonts w:ascii="Book Antiqua" w:hAnsi="Book Antiqua"/>
          <w:bCs/>
          <w:color w:val="000000"/>
          <w:lang w:val="es-PR"/>
        </w:rPr>
        <w:tab/>
      </w:r>
      <w:r w:rsidRPr="00976435">
        <w:rPr>
          <w:rFonts w:ascii="Book Antiqua" w:hAnsi="Book Antiqua"/>
          <w:bCs/>
          <w:color w:val="000000"/>
          <w:lang w:val="es-PR"/>
        </w:rPr>
        <w:t>En cuanto al proyecto bajo evaluación, el NEPR entiende que la propuesta de enmendar la Ley 82</w:t>
      </w:r>
      <w:r w:rsidRPr="00976435">
        <w:rPr>
          <w:rFonts w:ascii="Book Antiqua" w:hAnsi="Book Antiqua"/>
          <w:bCs/>
          <w:color w:val="000000"/>
          <w:lang w:val="es-PR"/>
        </w:rPr>
        <w:noBreakHyphen/>
        <w:t>2010</w:t>
      </w:r>
      <w:r>
        <w:rPr>
          <w:rFonts w:ascii="Book Antiqua" w:hAnsi="Book Antiqua"/>
          <w:bCs/>
          <w:color w:val="000000"/>
          <w:lang w:val="es-PR"/>
        </w:rPr>
        <w:t>, según enmendada,</w:t>
      </w:r>
      <w:r w:rsidRPr="00976435">
        <w:rPr>
          <w:rFonts w:ascii="Book Antiqua" w:hAnsi="Book Antiqua"/>
          <w:bCs/>
          <w:color w:val="000000"/>
          <w:lang w:val="es-PR"/>
        </w:rPr>
        <w:t xml:space="preserve"> para incluir expresamente la investigación, el análisis de factibilidad y la evaluación técnica, económica y ambiental de tecnologías emergentes de bajas emisiones</w:t>
      </w:r>
      <w:r>
        <w:rPr>
          <w:rFonts w:ascii="Book Antiqua" w:hAnsi="Book Antiqua"/>
          <w:bCs/>
          <w:color w:val="000000"/>
          <w:lang w:val="es-PR"/>
        </w:rPr>
        <w:t xml:space="preserve">, </w:t>
      </w:r>
      <w:r w:rsidRPr="00976435">
        <w:rPr>
          <w:rFonts w:ascii="Book Antiqua" w:hAnsi="Book Antiqua"/>
          <w:bCs/>
          <w:color w:val="000000"/>
          <w:lang w:val="es-PR"/>
        </w:rPr>
        <w:t>es compatible con los principios de diversificación, resiliencia y reducción de emisiones que inspiran esa ley. Asimismo, el Negociado destaca como positivo el fortalecimiento de la capacidad investigativa del país mediante la integración de la Universidad de Puerto Rico en el desarrollo académico y científico relacionado a estas tecnologías.</w:t>
      </w:r>
    </w:p>
    <w:p w14:paraId="70A9A5D2" w14:textId="77777777" w:rsidR="00976435" w:rsidRPr="00976435" w:rsidRDefault="00976435" w:rsidP="00976435">
      <w:pPr>
        <w:pStyle w:val="NoSpacing"/>
        <w:spacing w:line="360" w:lineRule="auto"/>
        <w:jc w:val="both"/>
        <w:rPr>
          <w:rFonts w:ascii="Book Antiqua" w:hAnsi="Book Antiqua"/>
          <w:bCs/>
          <w:color w:val="000000"/>
          <w:lang w:val="es-PR"/>
        </w:rPr>
      </w:pPr>
    </w:p>
    <w:p w14:paraId="33EB722A" w14:textId="5079C5AE" w:rsidR="00881A37" w:rsidRPr="00CA01D0" w:rsidRDefault="00976435" w:rsidP="00CA01D0">
      <w:pPr>
        <w:pStyle w:val="NoSpacing"/>
        <w:spacing w:line="360" w:lineRule="auto"/>
        <w:jc w:val="both"/>
        <w:rPr>
          <w:rFonts w:ascii="Book Antiqua" w:hAnsi="Book Antiqua"/>
          <w:bCs/>
          <w:color w:val="000000"/>
          <w:lang w:val="es-PR"/>
        </w:rPr>
      </w:pPr>
      <w:r>
        <w:rPr>
          <w:rFonts w:ascii="Book Antiqua" w:hAnsi="Book Antiqua"/>
          <w:bCs/>
          <w:color w:val="000000"/>
          <w:lang w:val="es-PR"/>
        </w:rPr>
        <w:tab/>
      </w:r>
      <w:r w:rsidRPr="00976435">
        <w:rPr>
          <w:rFonts w:ascii="Book Antiqua" w:hAnsi="Book Antiqua"/>
          <w:bCs/>
          <w:color w:val="000000"/>
          <w:lang w:val="es-PR"/>
        </w:rPr>
        <w:t xml:space="preserve">El Negociado resume los beneficios de la medida en cuatro aspectos fundamentales: moderniza la política pública energética; promueve la investigación científica y académica; permite evaluar opciones tecnológicas basadas en evidencia; y </w:t>
      </w:r>
      <w:r w:rsidRPr="00976435">
        <w:rPr>
          <w:rFonts w:ascii="Book Antiqua" w:hAnsi="Book Antiqua"/>
          <w:bCs/>
          <w:color w:val="000000"/>
          <w:lang w:val="es-PR"/>
        </w:rPr>
        <w:lastRenderedPageBreak/>
        <w:t>fortalece la planificación energética a largo plazo. Por estas razones, el NEPR expresa su respaldo a la intención del Proyecto y recomienda su evaluación favorable, sujeto a que cualquier implementación futura se base en análisis técnicos exhaustivos y en un marco regulatorio robusto que garantice la seguridad y la protección del ambiente y de la población.</w:t>
      </w:r>
    </w:p>
    <w:p w14:paraId="6C952EBF" w14:textId="25427C88" w:rsidR="00881A37" w:rsidRDefault="00881A37" w:rsidP="00976435">
      <w:pPr>
        <w:pStyle w:val="NoSpacing"/>
        <w:spacing w:line="360" w:lineRule="auto"/>
        <w:jc w:val="center"/>
        <w:rPr>
          <w:rFonts w:ascii="Book Antiqua" w:hAnsi="Book Antiqua"/>
          <w:b/>
          <w:color w:val="000000"/>
          <w:lang w:val="es-PR"/>
        </w:rPr>
      </w:pPr>
      <w:r>
        <w:rPr>
          <w:rFonts w:ascii="Book Antiqua" w:hAnsi="Book Antiqua"/>
          <w:b/>
          <w:color w:val="000000"/>
          <w:lang w:val="es-PR"/>
        </w:rPr>
        <w:t>DEPARTAMENTO DE RECURSOS NATURALES</w:t>
      </w:r>
    </w:p>
    <w:p w14:paraId="31CF4FE8" w14:textId="77777777" w:rsidR="0000071A" w:rsidRPr="00976435" w:rsidRDefault="0000071A" w:rsidP="00976435">
      <w:pPr>
        <w:pStyle w:val="NoSpacing"/>
        <w:spacing w:line="360" w:lineRule="auto"/>
        <w:jc w:val="center"/>
        <w:rPr>
          <w:rFonts w:ascii="Book Antiqua" w:hAnsi="Book Antiqua"/>
          <w:b/>
          <w:color w:val="000000"/>
          <w:lang w:val="es-PR"/>
        </w:rPr>
      </w:pPr>
    </w:p>
    <w:p w14:paraId="15B74060" w14:textId="6F4929B4" w:rsidR="00B8545F" w:rsidRPr="00B8545F" w:rsidRDefault="00976435" w:rsidP="00B8545F">
      <w:pPr>
        <w:pStyle w:val="NoSpacing"/>
        <w:spacing w:line="360" w:lineRule="auto"/>
        <w:jc w:val="both"/>
        <w:rPr>
          <w:rFonts w:ascii="Book Antiqua" w:hAnsi="Book Antiqua"/>
          <w:bCs/>
          <w:color w:val="000000"/>
          <w:lang w:val="es-PR"/>
        </w:rPr>
      </w:pPr>
      <w:r>
        <w:rPr>
          <w:rFonts w:ascii="Book Antiqua" w:hAnsi="Book Antiqua"/>
          <w:bCs/>
          <w:color w:val="000000"/>
          <w:szCs w:val="24"/>
          <w:lang w:val="es-ES"/>
        </w:rPr>
        <w:tab/>
      </w:r>
      <w:r w:rsidR="00B8545F" w:rsidRPr="00B8545F">
        <w:rPr>
          <w:rFonts w:ascii="Book Antiqua" w:hAnsi="Book Antiqua"/>
          <w:bCs/>
          <w:color w:val="000000"/>
          <w:lang w:val="es-PR"/>
        </w:rPr>
        <w:t>El Departamento de Recursos Naturales y Ambientales presentó su postura respecto al Proyecto de la Cámara 1092</w:t>
      </w:r>
      <w:r w:rsidR="00B8545F">
        <w:rPr>
          <w:rFonts w:ascii="Book Antiqua" w:hAnsi="Book Antiqua"/>
          <w:bCs/>
          <w:color w:val="000000"/>
          <w:lang w:val="es-PR"/>
        </w:rPr>
        <w:t>. E</w:t>
      </w:r>
      <w:r w:rsidR="00B8545F" w:rsidRPr="00B8545F">
        <w:rPr>
          <w:rFonts w:ascii="Book Antiqua" w:hAnsi="Book Antiqua"/>
          <w:bCs/>
          <w:color w:val="000000"/>
          <w:lang w:val="es-PR"/>
        </w:rPr>
        <w:t>n su ponencia, el DRNA reconoce la necesidad urgente de diversificar la matriz energética y continuar evaluando opciones que ayuden a disminuir las emisiones atmosféricas. Sin embargo, subraya que cualquier iniciativa relacionada con los SMR o con cualquier forma de generación nucleoeléctrica debe cumplir estrictamente con todos los requisitos ambientales estatales y federales. Esto incluye permisos, monitoreo de emisiones, manejo adecuado de materiales peligrosos y evaluaciones rigurosas sobre posibles impactos en la salud pública.</w:t>
      </w:r>
    </w:p>
    <w:p w14:paraId="349EC235" w14:textId="77777777" w:rsidR="00B8545F" w:rsidRDefault="00B8545F" w:rsidP="00B8545F">
      <w:pPr>
        <w:pStyle w:val="NoSpacing"/>
        <w:spacing w:line="360" w:lineRule="auto"/>
        <w:jc w:val="both"/>
        <w:rPr>
          <w:rFonts w:ascii="Book Antiqua" w:hAnsi="Book Antiqua"/>
          <w:bCs/>
          <w:color w:val="000000"/>
          <w:lang w:val="es-PR"/>
        </w:rPr>
      </w:pPr>
    </w:p>
    <w:p w14:paraId="322D6783" w14:textId="498D3A3A" w:rsidR="00B8545F" w:rsidRDefault="00B8545F" w:rsidP="00B8545F">
      <w:pPr>
        <w:pStyle w:val="NoSpacing"/>
        <w:spacing w:line="360" w:lineRule="auto"/>
        <w:jc w:val="both"/>
        <w:rPr>
          <w:rFonts w:ascii="Book Antiqua" w:hAnsi="Book Antiqua"/>
          <w:bCs/>
          <w:color w:val="000000"/>
          <w:lang w:val="es-PR"/>
        </w:rPr>
      </w:pPr>
      <w:r>
        <w:rPr>
          <w:rFonts w:ascii="Book Antiqua" w:hAnsi="Book Antiqua"/>
          <w:bCs/>
          <w:color w:val="000000"/>
          <w:lang w:val="es-PR"/>
        </w:rPr>
        <w:tab/>
      </w:r>
      <w:r w:rsidRPr="00B8545F">
        <w:rPr>
          <w:rFonts w:ascii="Book Antiqua" w:hAnsi="Book Antiqua"/>
          <w:bCs/>
          <w:color w:val="000000"/>
          <w:lang w:val="es-PR"/>
        </w:rPr>
        <w:t>El Departamento puntualiza que toda instalación de esta naturaleza tendría que cumplir con las disposiciones de la Ley Federal de Aire Limpio, como los Planes de Implementación Estatal, los estándares nacionales de calidad de aire, los requisitos de permisos bajo el Título V, y los programas de revisión y prevención de deterioro significativo, entre otros. Estas obligaciones ambientales, recalca la agencia, son esenciales para proteger la salud y el ambiente.</w:t>
      </w:r>
    </w:p>
    <w:p w14:paraId="6312F66E" w14:textId="77777777" w:rsidR="00B8545F" w:rsidRPr="00B8545F" w:rsidRDefault="00B8545F" w:rsidP="00B8545F">
      <w:pPr>
        <w:pStyle w:val="NoSpacing"/>
        <w:spacing w:line="360" w:lineRule="auto"/>
        <w:jc w:val="both"/>
        <w:rPr>
          <w:rFonts w:ascii="Book Antiqua" w:hAnsi="Book Antiqua"/>
          <w:bCs/>
          <w:color w:val="000000"/>
          <w:lang w:val="es-PR"/>
        </w:rPr>
      </w:pPr>
    </w:p>
    <w:p w14:paraId="12E8CEC1" w14:textId="33C41464" w:rsidR="00B8545F" w:rsidRPr="00B8545F" w:rsidRDefault="00B8545F" w:rsidP="00B8545F">
      <w:pPr>
        <w:pStyle w:val="NoSpacing"/>
        <w:spacing w:line="360" w:lineRule="auto"/>
        <w:jc w:val="both"/>
        <w:rPr>
          <w:rFonts w:ascii="Book Antiqua" w:hAnsi="Book Antiqua"/>
          <w:bCs/>
          <w:color w:val="000000"/>
          <w:lang w:val="es-PR"/>
        </w:rPr>
      </w:pPr>
      <w:r>
        <w:rPr>
          <w:rFonts w:ascii="Book Antiqua" w:hAnsi="Book Antiqua"/>
          <w:bCs/>
          <w:color w:val="000000"/>
          <w:lang w:val="es-PR"/>
        </w:rPr>
        <w:tab/>
      </w:r>
      <w:r w:rsidRPr="00B8545F">
        <w:rPr>
          <w:rFonts w:ascii="Book Antiqua" w:hAnsi="Book Antiqua"/>
          <w:bCs/>
          <w:color w:val="000000"/>
          <w:lang w:val="es-PR"/>
        </w:rPr>
        <w:t xml:space="preserve">El DRNA también hace </w:t>
      </w:r>
      <w:r>
        <w:rPr>
          <w:rFonts w:ascii="Book Antiqua" w:hAnsi="Book Antiqua"/>
          <w:bCs/>
          <w:color w:val="000000"/>
          <w:lang w:val="es-PR"/>
        </w:rPr>
        <w:t>énfasis</w:t>
      </w:r>
      <w:r w:rsidRPr="00B8545F">
        <w:rPr>
          <w:rFonts w:ascii="Book Antiqua" w:hAnsi="Book Antiqua"/>
          <w:bCs/>
          <w:color w:val="000000"/>
          <w:lang w:val="es-PR"/>
        </w:rPr>
        <w:t xml:space="preserve"> en que, aunque los SMR se han promovido como tecnologías emergentes de bajas emisiones, no existen aún en Estados Unidos reactores de este tipo operando comercialmente. Por ello, enfatiza la importancia de priorizar la investigación científica y técnica antes de considerar su adopción como política pública energética. Desde la perspectiva de calidad de aire, cualquier análisis debe incluir no solo lo que ocurre durante la operación del reactor, sino también los impactos de todas las </w:t>
      </w:r>
      <w:r w:rsidRPr="00B8545F">
        <w:rPr>
          <w:rFonts w:ascii="Book Antiqua" w:hAnsi="Book Antiqua"/>
          <w:bCs/>
          <w:color w:val="000000"/>
          <w:lang w:val="es-PR"/>
        </w:rPr>
        <w:lastRenderedPageBreak/>
        <w:t>etapas del ciclo de vida de esta tecnología: construcción, transporte de materiales, manejo de combustibles, manejo de residuos y eventual desmantelamiento.</w:t>
      </w:r>
    </w:p>
    <w:p w14:paraId="5878E7AB" w14:textId="77777777" w:rsidR="00B8545F" w:rsidRDefault="00B8545F" w:rsidP="00B8545F">
      <w:pPr>
        <w:pStyle w:val="NoSpacing"/>
        <w:spacing w:line="360" w:lineRule="auto"/>
        <w:jc w:val="both"/>
        <w:rPr>
          <w:rFonts w:ascii="Book Antiqua" w:hAnsi="Book Antiqua"/>
          <w:bCs/>
          <w:color w:val="000000"/>
          <w:lang w:val="es-PR"/>
        </w:rPr>
      </w:pPr>
    </w:p>
    <w:p w14:paraId="08508481" w14:textId="315C62DD" w:rsidR="00B8545F" w:rsidRPr="00B8545F" w:rsidRDefault="00B8545F" w:rsidP="00B8545F">
      <w:pPr>
        <w:pStyle w:val="NoSpacing"/>
        <w:spacing w:line="360" w:lineRule="auto"/>
        <w:jc w:val="both"/>
        <w:rPr>
          <w:rFonts w:ascii="Book Antiqua" w:hAnsi="Book Antiqua"/>
          <w:bCs/>
          <w:color w:val="000000"/>
          <w:lang w:val="es-PR"/>
        </w:rPr>
      </w:pPr>
      <w:r>
        <w:rPr>
          <w:rFonts w:ascii="Book Antiqua" w:hAnsi="Book Antiqua"/>
          <w:bCs/>
          <w:color w:val="000000"/>
          <w:lang w:val="es-PR"/>
        </w:rPr>
        <w:tab/>
      </w:r>
      <w:r w:rsidRPr="00B8545F">
        <w:rPr>
          <w:rFonts w:ascii="Book Antiqua" w:hAnsi="Book Antiqua"/>
          <w:bCs/>
          <w:color w:val="000000"/>
          <w:lang w:val="es-PR"/>
        </w:rPr>
        <w:t>Asimismo, el Departamento advierte que cualquier consideración futura debe tomar en cuenta las condiciones particulares de Puerto Rico. La alta densidad poblacional, la vulnerabilidad a eventos atmosféricos extremos y la significativa actividad sísmica son factores que podrían incidir en la dispersión de contaminantes o materiales peligrosos ante incidentes operacionales o emergencias. Por ello, recalca la necesidad de llevar a cabo análisis de riesgos exhaustivos, especialmente en lo relativo a la protección de la salud pública y los recursos naturales.</w:t>
      </w:r>
    </w:p>
    <w:p w14:paraId="5FBFDB15" w14:textId="77777777" w:rsidR="00B8545F" w:rsidRDefault="00B8545F" w:rsidP="00B8545F">
      <w:pPr>
        <w:pStyle w:val="NoSpacing"/>
        <w:spacing w:line="360" w:lineRule="auto"/>
        <w:jc w:val="both"/>
        <w:rPr>
          <w:rFonts w:ascii="Book Antiqua" w:hAnsi="Book Antiqua"/>
          <w:bCs/>
          <w:color w:val="000000"/>
          <w:lang w:val="es-PR"/>
        </w:rPr>
      </w:pPr>
    </w:p>
    <w:p w14:paraId="13F7F9CB" w14:textId="5E449EBA" w:rsidR="00B8545F" w:rsidRDefault="00B8545F" w:rsidP="00B8545F">
      <w:pPr>
        <w:pStyle w:val="NoSpacing"/>
        <w:spacing w:line="360" w:lineRule="auto"/>
        <w:jc w:val="both"/>
        <w:rPr>
          <w:rFonts w:ascii="Book Antiqua" w:hAnsi="Book Antiqua"/>
          <w:bCs/>
          <w:color w:val="000000"/>
          <w:lang w:val="es-PR"/>
        </w:rPr>
      </w:pPr>
      <w:r>
        <w:rPr>
          <w:rFonts w:ascii="Book Antiqua" w:hAnsi="Book Antiqua"/>
          <w:bCs/>
          <w:color w:val="000000"/>
          <w:lang w:val="es-PR"/>
        </w:rPr>
        <w:tab/>
      </w:r>
      <w:r w:rsidRPr="00B8545F">
        <w:rPr>
          <w:rFonts w:ascii="Book Antiqua" w:hAnsi="Book Antiqua"/>
          <w:bCs/>
          <w:color w:val="000000"/>
          <w:lang w:val="es-PR"/>
        </w:rPr>
        <w:t>El DRNA recomienda revisar cuidadosamente el lenguaje de la Sección 5 del proyecto, con el fin de asegurar que no se limiten sus facultades regulatorias, investigativas y de fiscalización ambiental. A su vez, establece que cualquier estudio futuro sobre estas tecnologías debe incluir análisis profundos sobre calidad de aire, riesgos a la salud, modelación de dispersión atmosférica, resiliencia ante eventos extremos, manejo de residuos, respuesta a emergencias, monitoreo continuo y participación ciudadana.</w:t>
      </w:r>
    </w:p>
    <w:p w14:paraId="65D4AD06" w14:textId="77777777" w:rsidR="00B8545F" w:rsidRPr="00B8545F" w:rsidRDefault="00B8545F" w:rsidP="00B8545F">
      <w:pPr>
        <w:pStyle w:val="NoSpacing"/>
        <w:spacing w:line="360" w:lineRule="auto"/>
        <w:jc w:val="both"/>
        <w:rPr>
          <w:rFonts w:ascii="Book Antiqua" w:hAnsi="Book Antiqua"/>
          <w:bCs/>
          <w:color w:val="000000"/>
          <w:lang w:val="es-PR"/>
        </w:rPr>
      </w:pPr>
    </w:p>
    <w:p w14:paraId="2B36ABAD" w14:textId="2AFE9D2E" w:rsidR="00B8545F" w:rsidRPr="00B8545F" w:rsidRDefault="00B8545F" w:rsidP="00B8545F">
      <w:pPr>
        <w:pStyle w:val="NoSpacing"/>
        <w:spacing w:line="360" w:lineRule="auto"/>
        <w:jc w:val="both"/>
        <w:rPr>
          <w:rFonts w:ascii="Book Antiqua" w:hAnsi="Book Antiqua"/>
          <w:bCs/>
          <w:color w:val="000000"/>
          <w:lang w:val="es-PR"/>
        </w:rPr>
      </w:pPr>
      <w:r>
        <w:rPr>
          <w:rFonts w:ascii="Book Antiqua" w:hAnsi="Book Antiqua"/>
          <w:bCs/>
          <w:color w:val="000000"/>
          <w:lang w:val="es-PR"/>
        </w:rPr>
        <w:tab/>
      </w:r>
      <w:r w:rsidRPr="00B8545F">
        <w:rPr>
          <w:rFonts w:ascii="Book Antiqua" w:hAnsi="Book Antiqua"/>
          <w:bCs/>
          <w:color w:val="000000"/>
          <w:lang w:val="es-PR"/>
        </w:rPr>
        <w:t>Reconoce también que la reconstrucción del sistema energético ha recibido un respaldo significativo del gobierno federal y que continúan evaluándose alternativas energéticas emergentes. Sin embargo, insiste en que toda propuesta debe sustentarse en la ciencia, el marco regulatorio vigente y la protección genuina del ambiente.</w:t>
      </w:r>
    </w:p>
    <w:p w14:paraId="6B64D7E6" w14:textId="04E0AF5A" w:rsidR="00B8545F" w:rsidRDefault="00B8545F" w:rsidP="00B8545F">
      <w:pPr>
        <w:pStyle w:val="NoSpacing"/>
        <w:spacing w:line="360" w:lineRule="auto"/>
        <w:jc w:val="both"/>
        <w:rPr>
          <w:rFonts w:ascii="Book Antiqua" w:hAnsi="Book Antiqua"/>
          <w:bCs/>
          <w:color w:val="000000"/>
          <w:lang w:val="es-PR"/>
        </w:rPr>
      </w:pPr>
      <w:r>
        <w:rPr>
          <w:rFonts w:ascii="Book Antiqua" w:hAnsi="Book Antiqua"/>
          <w:bCs/>
          <w:color w:val="000000"/>
          <w:lang w:val="es-PR"/>
        </w:rPr>
        <w:tab/>
      </w:r>
      <w:r w:rsidRPr="00B8545F">
        <w:rPr>
          <w:rFonts w:ascii="Book Antiqua" w:hAnsi="Book Antiqua"/>
          <w:bCs/>
          <w:color w:val="000000"/>
          <w:lang w:val="es-PR"/>
        </w:rPr>
        <w:t>Finalmente, el DRNA apoya los esfuerzos académicos y educativos que promuevan una discusión pública informada sobre tecnologías energéticas modernas y sus posibles implicaciones para la salud y el ambiente. Concluye respaldando la aprobación del P. de la C. 1092, siempre y cuando se atiendan las recomendaciones presentadas y se mantenga el compromiso con análisis técnicos rigurosos que garanticen un desarrollo energético responsable, seguro y sostenible para Puerto Rico.</w:t>
      </w:r>
    </w:p>
    <w:p w14:paraId="1DFFB8E6" w14:textId="77777777" w:rsidR="00B8545F" w:rsidRPr="00B8545F" w:rsidRDefault="00B8545F" w:rsidP="00B8545F">
      <w:pPr>
        <w:pStyle w:val="NoSpacing"/>
        <w:spacing w:line="360" w:lineRule="auto"/>
        <w:jc w:val="both"/>
        <w:rPr>
          <w:rFonts w:ascii="Book Antiqua" w:hAnsi="Book Antiqua"/>
          <w:bCs/>
          <w:color w:val="000000"/>
          <w:lang w:val="es-PR"/>
        </w:rPr>
      </w:pPr>
    </w:p>
    <w:p w14:paraId="1918609C" w14:textId="6972D74E" w:rsidR="00B55C0C" w:rsidRDefault="00B55C0C" w:rsidP="00B55C0C">
      <w:pPr>
        <w:pStyle w:val="NoSpacing"/>
        <w:spacing w:line="360" w:lineRule="auto"/>
        <w:jc w:val="center"/>
        <w:rPr>
          <w:rFonts w:ascii="Book Antiqua" w:hAnsi="Book Antiqua"/>
          <w:b/>
          <w:color w:val="000000"/>
          <w:szCs w:val="24"/>
          <w:lang w:val="es-ES"/>
        </w:rPr>
      </w:pPr>
      <w:r>
        <w:rPr>
          <w:rFonts w:ascii="Book Antiqua" w:hAnsi="Book Antiqua"/>
          <w:b/>
          <w:color w:val="000000"/>
          <w:szCs w:val="24"/>
          <w:lang w:val="es-ES"/>
        </w:rPr>
        <w:t>ZAR DE ENERGIA</w:t>
      </w:r>
    </w:p>
    <w:p w14:paraId="24D8FBBB" w14:textId="77777777" w:rsidR="0000071A" w:rsidRDefault="0000071A" w:rsidP="00B55C0C">
      <w:pPr>
        <w:pStyle w:val="NoSpacing"/>
        <w:spacing w:line="360" w:lineRule="auto"/>
        <w:jc w:val="center"/>
        <w:rPr>
          <w:rFonts w:ascii="Book Antiqua" w:hAnsi="Book Antiqua"/>
          <w:b/>
          <w:color w:val="000000"/>
          <w:szCs w:val="24"/>
          <w:lang w:val="es-ES"/>
        </w:rPr>
      </w:pPr>
    </w:p>
    <w:p w14:paraId="5563EAF5" w14:textId="5D8B98D2" w:rsidR="00B0723E" w:rsidRPr="00965571" w:rsidRDefault="00B55C0C" w:rsidP="00B0723E">
      <w:pPr>
        <w:pStyle w:val="NoSpacing"/>
        <w:spacing w:line="360" w:lineRule="auto"/>
        <w:jc w:val="both"/>
        <w:rPr>
          <w:rFonts w:ascii="Book Antiqua" w:hAnsi="Book Antiqua"/>
          <w:bCs/>
          <w:color w:val="000000"/>
          <w:lang w:val="es-PR"/>
        </w:rPr>
      </w:pPr>
      <w:r>
        <w:rPr>
          <w:rFonts w:ascii="Book Antiqua" w:hAnsi="Book Antiqua"/>
          <w:b/>
          <w:color w:val="000000"/>
          <w:szCs w:val="24"/>
          <w:lang w:val="es-ES"/>
        </w:rPr>
        <w:tab/>
      </w:r>
      <w:r w:rsidR="00B0723E" w:rsidRPr="00965571">
        <w:rPr>
          <w:rFonts w:ascii="Book Antiqua" w:hAnsi="Book Antiqua"/>
          <w:bCs/>
          <w:color w:val="000000"/>
          <w:lang w:val="es-PR"/>
        </w:rPr>
        <w:t>El Ing. Josué Colón, en carácter de Zar de Energía, compareció por escrito. En su exposición, entre otros señalamientos, explica que la política pública energética vigente no contempla la energía nuclear como una de las fuentes disponibles dentro del marco regulatorio actual. Por consiguiente, su análisis parte desde la responsabilidad de ejecutar y defender la política existente, así como de continuar los esfuerzos de estabilización y modernización de la red mediante tecnologías ya autorizadas.</w:t>
      </w:r>
    </w:p>
    <w:p w14:paraId="7E8EF2C5" w14:textId="77777777" w:rsidR="00B0723E" w:rsidRPr="00965571" w:rsidRDefault="00B0723E" w:rsidP="00B0723E">
      <w:pPr>
        <w:pStyle w:val="NoSpacing"/>
        <w:spacing w:line="360" w:lineRule="auto"/>
        <w:jc w:val="both"/>
        <w:rPr>
          <w:rFonts w:ascii="Book Antiqua" w:hAnsi="Book Antiqua"/>
          <w:bCs/>
          <w:color w:val="000000"/>
          <w:lang w:val="es-PR"/>
        </w:rPr>
      </w:pPr>
    </w:p>
    <w:p w14:paraId="7539A246" w14:textId="7CB1DA18" w:rsidR="00B0723E" w:rsidRPr="00965571" w:rsidRDefault="00B0723E" w:rsidP="00B0723E">
      <w:pPr>
        <w:pStyle w:val="NoSpacing"/>
        <w:spacing w:line="360" w:lineRule="auto"/>
        <w:jc w:val="both"/>
        <w:rPr>
          <w:rFonts w:ascii="Book Antiqua" w:hAnsi="Book Antiqua"/>
          <w:bCs/>
          <w:color w:val="000000"/>
          <w:lang w:val="es-PR"/>
        </w:rPr>
      </w:pPr>
      <w:r w:rsidRPr="00965571">
        <w:rPr>
          <w:rFonts w:ascii="Book Antiqua" w:hAnsi="Book Antiqua"/>
          <w:bCs/>
          <w:color w:val="000000"/>
          <w:lang w:val="es-PR"/>
        </w:rPr>
        <w:tab/>
        <w:t xml:space="preserve">No obstante, precisamente debido a la naturaleza de su función, su ponencia evidencia la necesidad de evaluar si el marco actual continúa siendo el más adecuado para afrontar los retos presentes y futuros. La ausencia de alternativas emergentes, como los </w:t>
      </w:r>
      <w:proofErr w:type="spellStart"/>
      <w:r w:rsidRPr="00965571">
        <w:rPr>
          <w:rFonts w:ascii="Book Antiqua" w:hAnsi="Book Antiqua"/>
          <w:bCs/>
          <w:color w:val="000000"/>
          <w:lang w:val="es-PR"/>
        </w:rPr>
        <w:t>microreactores</w:t>
      </w:r>
      <w:proofErr w:type="spellEnd"/>
      <w:r w:rsidRPr="00965571">
        <w:rPr>
          <w:rFonts w:ascii="Book Antiqua" w:hAnsi="Book Antiqua"/>
          <w:bCs/>
          <w:color w:val="000000"/>
          <w:lang w:val="es-PR"/>
        </w:rPr>
        <w:t xml:space="preserve"> nucleares, dentro de la política pública actual de la isla, limita la capacidad del Estado para considerar herramientas que otros territorios y jurisdicciones ya están examinando e incluso incorporando.</w:t>
      </w:r>
    </w:p>
    <w:p w14:paraId="5E3B6DF3" w14:textId="77777777" w:rsidR="00B0723E" w:rsidRPr="00965571" w:rsidRDefault="00B0723E" w:rsidP="00B0723E">
      <w:pPr>
        <w:pStyle w:val="NoSpacing"/>
        <w:spacing w:line="360" w:lineRule="auto"/>
        <w:jc w:val="both"/>
        <w:rPr>
          <w:rFonts w:ascii="Book Antiqua" w:hAnsi="Book Antiqua"/>
          <w:bCs/>
          <w:color w:val="000000"/>
          <w:lang w:val="es-PR"/>
        </w:rPr>
      </w:pPr>
    </w:p>
    <w:p w14:paraId="3F135F80" w14:textId="2E756A11" w:rsidR="00B0723E" w:rsidRPr="00965571" w:rsidRDefault="00B0723E" w:rsidP="00B0723E">
      <w:pPr>
        <w:pStyle w:val="NoSpacing"/>
        <w:spacing w:line="360" w:lineRule="auto"/>
        <w:jc w:val="both"/>
        <w:rPr>
          <w:rFonts w:ascii="Book Antiqua" w:hAnsi="Book Antiqua"/>
          <w:bCs/>
          <w:color w:val="000000"/>
          <w:lang w:val="es-PR"/>
        </w:rPr>
      </w:pPr>
      <w:r w:rsidRPr="00965571">
        <w:rPr>
          <w:rFonts w:ascii="Book Antiqua" w:hAnsi="Book Antiqua"/>
          <w:bCs/>
          <w:color w:val="000000"/>
          <w:lang w:val="es-PR"/>
        </w:rPr>
        <w:tab/>
        <w:t>La evaluación de este proyecto, por tanto, no busca contradecir la labor del Zar de Energía, sino atender el hecho de que su postura refleja las limitaciones del marco vigente. Abrir la puerta a que Puerto Rico explore tecnologías adicionales, incluyendo la energía nuclear en sus variantes modernas y seguras, nos permitiría analizar opciones de resiliencia energética comparables a las que están adoptando islas vecinas y países con características similares a las nuestras.</w:t>
      </w:r>
    </w:p>
    <w:p w14:paraId="49FC5320" w14:textId="77777777" w:rsidR="00B0723E" w:rsidRPr="00965571" w:rsidRDefault="00B0723E" w:rsidP="00B0723E">
      <w:pPr>
        <w:pStyle w:val="NoSpacing"/>
        <w:spacing w:line="360" w:lineRule="auto"/>
        <w:jc w:val="both"/>
        <w:rPr>
          <w:rFonts w:ascii="Book Antiqua" w:hAnsi="Book Antiqua"/>
          <w:bCs/>
          <w:color w:val="000000"/>
          <w:lang w:val="es-PR"/>
        </w:rPr>
      </w:pPr>
    </w:p>
    <w:p w14:paraId="654385F1" w14:textId="444428C2" w:rsidR="00B0723E" w:rsidRPr="00965571" w:rsidRDefault="00B0723E" w:rsidP="00B0723E">
      <w:pPr>
        <w:pStyle w:val="NoSpacing"/>
        <w:spacing w:line="360" w:lineRule="auto"/>
        <w:jc w:val="both"/>
        <w:rPr>
          <w:rFonts w:ascii="Book Antiqua" w:hAnsi="Book Antiqua"/>
          <w:bCs/>
          <w:color w:val="000000"/>
          <w:lang w:val="es-PR"/>
        </w:rPr>
      </w:pPr>
      <w:r w:rsidRPr="00965571">
        <w:rPr>
          <w:rFonts w:ascii="Book Antiqua" w:hAnsi="Book Antiqua"/>
          <w:bCs/>
          <w:color w:val="000000"/>
          <w:lang w:val="es-PR"/>
        </w:rPr>
        <w:tab/>
        <w:t>Actualizar la política pública para permitir estudios formales y análisis rigurosos no implica una aprobación automática de ninguna tecnología particular. Por el contrario, dota al país de la flexibilidad necesaria para mantenerse competitivo, diversificar su cartera energética y evaluar soluciones que respondan mejor a la realidad operativa, ambiental y económica del siglo XXI.</w:t>
      </w:r>
    </w:p>
    <w:p w14:paraId="737DFFE9" w14:textId="77777777" w:rsidR="00B922FD" w:rsidRPr="00B922FD" w:rsidRDefault="00B922FD" w:rsidP="00D56305">
      <w:pPr>
        <w:spacing w:line="20" w:lineRule="atLeast"/>
        <w:rPr>
          <w:rFonts w:ascii="Book Antiqua" w:hAnsi="Book Antiqua"/>
          <w:lang w:val="es-PR"/>
        </w:rPr>
      </w:pPr>
    </w:p>
    <w:p w14:paraId="68F7BAF0" w14:textId="77777777" w:rsidR="00E330E3" w:rsidRDefault="00E330E3" w:rsidP="00E24AD8">
      <w:pPr>
        <w:pStyle w:val="NoSpacing"/>
        <w:spacing w:line="360" w:lineRule="auto"/>
        <w:jc w:val="center"/>
        <w:rPr>
          <w:rFonts w:ascii="Book Antiqua" w:hAnsi="Book Antiqua"/>
          <w:b/>
          <w:color w:val="000000"/>
          <w:szCs w:val="24"/>
          <w:lang w:val="es-ES"/>
        </w:rPr>
      </w:pPr>
      <w:r>
        <w:rPr>
          <w:rFonts w:ascii="Book Antiqua" w:hAnsi="Book Antiqua"/>
          <w:b/>
          <w:color w:val="000000"/>
          <w:szCs w:val="24"/>
          <w:lang w:val="es-ES"/>
        </w:rPr>
        <w:t>COLEGIO DE INGENIEROS Y AGRIMENSORES DE PUERTO RICO</w:t>
      </w:r>
    </w:p>
    <w:p w14:paraId="6D6523A3" w14:textId="77777777" w:rsidR="0000071A" w:rsidRDefault="0000071A" w:rsidP="00E24AD8">
      <w:pPr>
        <w:pStyle w:val="NoSpacing"/>
        <w:spacing w:line="360" w:lineRule="auto"/>
        <w:jc w:val="center"/>
        <w:rPr>
          <w:rFonts w:ascii="Book Antiqua" w:hAnsi="Book Antiqua"/>
          <w:b/>
          <w:color w:val="000000"/>
          <w:szCs w:val="24"/>
          <w:lang w:val="es-ES"/>
        </w:rPr>
      </w:pPr>
    </w:p>
    <w:p w14:paraId="49F03C9A" w14:textId="171584F6" w:rsidR="00E330E3" w:rsidRDefault="00E330E3" w:rsidP="00E330E3">
      <w:pPr>
        <w:pStyle w:val="NoSpacing"/>
        <w:spacing w:line="360" w:lineRule="auto"/>
        <w:jc w:val="both"/>
        <w:rPr>
          <w:rFonts w:ascii="Book Antiqua" w:hAnsi="Book Antiqua"/>
          <w:bCs/>
          <w:color w:val="000000"/>
          <w:lang w:val="es-PR"/>
        </w:rPr>
      </w:pPr>
      <w:r>
        <w:rPr>
          <w:rFonts w:ascii="Book Antiqua" w:hAnsi="Book Antiqua"/>
          <w:bCs/>
          <w:color w:val="000000"/>
          <w:lang w:val="es-PR"/>
        </w:rPr>
        <w:tab/>
      </w:r>
      <w:r w:rsidRPr="00E330E3">
        <w:rPr>
          <w:rFonts w:ascii="Book Antiqua" w:hAnsi="Book Antiqua"/>
          <w:bCs/>
          <w:color w:val="000000"/>
          <w:lang w:val="es-PR"/>
        </w:rPr>
        <w:t>El Colegio de Ingenieros y Agrimensores de Puerto Rico (CIAPR) compareció para expresar su posición respecto al P</w:t>
      </w:r>
      <w:r>
        <w:rPr>
          <w:rFonts w:ascii="Book Antiqua" w:hAnsi="Book Antiqua"/>
          <w:bCs/>
          <w:color w:val="000000"/>
          <w:lang w:val="es-PR"/>
        </w:rPr>
        <w:t>.</w:t>
      </w:r>
      <w:r w:rsidRPr="00E330E3">
        <w:rPr>
          <w:rFonts w:ascii="Book Antiqua" w:hAnsi="Book Antiqua"/>
          <w:bCs/>
          <w:color w:val="000000"/>
          <w:lang w:val="es-PR"/>
        </w:rPr>
        <w:t xml:space="preserve"> de la C</w:t>
      </w:r>
      <w:r>
        <w:rPr>
          <w:rFonts w:ascii="Book Antiqua" w:hAnsi="Book Antiqua"/>
          <w:bCs/>
          <w:color w:val="000000"/>
          <w:lang w:val="es-PR"/>
        </w:rPr>
        <w:t>.</w:t>
      </w:r>
      <w:r w:rsidRPr="00E330E3">
        <w:rPr>
          <w:rFonts w:ascii="Book Antiqua" w:hAnsi="Book Antiqua"/>
          <w:bCs/>
          <w:color w:val="000000"/>
          <w:lang w:val="es-PR"/>
        </w:rPr>
        <w:t xml:space="preserve"> 1092. El Colegio enfatiza que la medida representa una oportunidad para que Puerto Rico estudie, con seriedad y base científica, tecnologías energéticas emergentes de bajas emisiones, incluyendo los reactores modulares pequeños (SMR). Aclaran que evaluar estas tecnologías no implica la construcción inmediata de instalaciones nucleares, sino que permite al País prepararse mejor y tomar decisiones informadas sobre su futuro energético y económico.</w:t>
      </w:r>
    </w:p>
    <w:p w14:paraId="3B31D07E" w14:textId="77777777" w:rsidR="00E330E3" w:rsidRPr="00E330E3" w:rsidRDefault="00E330E3" w:rsidP="00E330E3">
      <w:pPr>
        <w:pStyle w:val="NoSpacing"/>
        <w:spacing w:line="360" w:lineRule="auto"/>
        <w:jc w:val="both"/>
        <w:rPr>
          <w:rFonts w:ascii="Book Antiqua" w:hAnsi="Book Antiqua"/>
          <w:bCs/>
          <w:color w:val="000000"/>
          <w:lang w:val="es-PR"/>
        </w:rPr>
      </w:pPr>
    </w:p>
    <w:p w14:paraId="2051AAE0" w14:textId="15616100" w:rsidR="00E330E3" w:rsidRDefault="00E330E3" w:rsidP="00E330E3">
      <w:pPr>
        <w:pStyle w:val="NoSpacing"/>
        <w:spacing w:line="360" w:lineRule="auto"/>
        <w:jc w:val="both"/>
        <w:rPr>
          <w:rFonts w:ascii="Book Antiqua" w:hAnsi="Book Antiqua"/>
          <w:bCs/>
          <w:color w:val="000000"/>
          <w:lang w:val="es-PR"/>
        </w:rPr>
      </w:pPr>
      <w:r>
        <w:rPr>
          <w:rFonts w:ascii="Book Antiqua" w:hAnsi="Book Antiqua"/>
          <w:bCs/>
          <w:color w:val="000000"/>
          <w:lang w:val="es-PR"/>
        </w:rPr>
        <w:tab/>
      </w:r>
      <w:r w:rsidRPr="00E330E3">
        <w:rPr>
          <w:rFonts w:ascii="Book Antiqua" w:hAnsi="Book Antiqua"/>
          <w:bCs/>
          <w:color w:val="000000"/>
          <w:lang w:val="es-PR"/>
        </w:rPr>
        <w:t>El CIAPR destaca que esta discusión se enmarca en esfuerzos previos de la Asamblea Legislativa, como la Resolución de la Cámara 400, en la que ya se reconoció la importancia de analizar alternativas energéticas que fortalezcan la resiliencia del sistema eléctrico. En ese proceso, el Colegio había recomendado realizar estudios técnicos y científicos sobre la viabilidad de tecnologías nucleares avanzadas en Puerto Rico. Por ello, entiende que el P. de la C. 1092 constituye una continuación lógica de dichos trabajos.</w:t>
      </w:r>
    </w:p>
    <w:p w14:paraId="19C0D2BD" w14:textId="77777777" w:rsidR="00E330E3" w:rsidRPr="00E330E3" w:rsidRDefault="00E330E3" w:rsidP="00E330E3">
      <w:pPr>
        <w:pStyle w:val="NoSpacing"/>
        <w:spacing w:line="360" w:lineRule="auto"/>
        <w:jc w:val="both"/>
        <w:rPr>
          <w:rFonts w:ascii="Book Antiqua" w:hAnsi="Book Antiqua"/>
          <w:bCs/>
          <w:color w:val="000000"/>
          <w:lang w:val="es-PR"/>
        </w:rPr>
      </w:pPr>
    </w:p>
    <w:p w14:paraId="78151F6D" w14:textId="53D2EECA" w:rsidR="00E330E3" w:rsidRPr="00E330E3" w:rsidRDefault="00E330E3" w:rsidP="00E330E3">
      <w:pPr>
        <w:pStyle w:val="NoSpacing"/>
        <w:spacing w:line="360" w:lineRule="auto"/>
        <w:jc w:val="both"/>
        <w:rPr>
          <w:rFonts w:ascii="Book Antiqua" w:hAnsi="Book Antiqua"/>
          <w:bCs/>
          <w:color w:val="000000"/>
          <w:lang w:val="es-PR"/>
        </w:rPr>
      </w:pPr>
      <w:r>
        <w:rPr>
          <w:rFonts w:ascii="Book Antiqua" w:hAnsi="Book Antiqua"/>
          <w:bCs/>
          <w:color w:val="000000"/>
          <w:lang w:val="es-PR"/>
        </w:rPr>
        <w:tab/>
      </w:r>
      <w:r w:rsidRPr="00E330E3">
        <w:rPr>
          <w:rFonts w:ascii="Book Antiqua" w:hAnsi="Book Antiqua"/>
          <w:bCs/>
          <w:color w:val="000000"/>
          <w:lang w:val="es-PR"/>
        </w:rPr>
        <w:t>Asimismo, señalan que la Orden Ejecutiva OE</w:t>
      </w:r>
      <w:r w:rsidRPr="00E330E3">
        <w:rPr>
          <w:rFonts w:ascii="Book Antiqua" w:hAnsi="Book Antiqua"/>
          <w:bCs/>
          <w:color w:val="000000"/>
          <w:lang w:val="es-PR"/>
        </w:rPr>
        <w:noBreakHyphen/>
        <w:t>1993</w:t>
      </w:r>
      <w:r w:rsidRPr="00E330E3">
        <w:rPr>
          <w:rFonts w:ascii="Book Antiqua" w:hAnsi="Book Antiqua"/>
          <w:bCs/>
          <w:color w:val="000000"/>
          <w:lang w:val="es-PR"/>
        </w:rPr>
        <w:noBreakHyphen/>
        <w:t xml:space="preserve">57, que consideró la energía nuclear como una fuente no viable en aquel momento histórico, responde a las limitaciones tecnológicas de hace más de treinta años. Hoy día, tecnologías como SMR, </w:t>
      </w:r>
      <w:proofErr w:type="spellStart"/>
      <w:r w:rsidRPr="00E330E3">
        <w:rPr>
          <w:rFonts w:ascii="Book Antiqua" w:hAnsi="Book Antiqua"/>
          <w:bCs/>
          <w:color w:val="000000"/>
          <w:lang w:val="es-PR"/>
        </w:rPr>
        <w:t>microreactores</w:t>
      </w:r>
      <w:proofErr w:type="spellEnd"/>
      <w:r w:rsidRPr="00E330E3">
        <w:rPr>
          <w:rFonts w:ascii="Book Antiqua" w:hAnsi="Book Antiqua"/>
          <w:bCs/>
          <w:color w:val="000000"/>
          <w:lang w:val="es-PR"/>
        </w:rPr>
        <w:t>, sistemas de seguridad pasiva y diseños modulares representan un panorama distinto que requiere una revisión informada de aquella premisa gubernamental. No obstante, el Colegio puntualiza que una orden ejecutiva no sustituye un marco legislativo claro, y por ello corresponde a la Asamblea Legislativa establecer la estructura normativa adecuada.</w:t>
      </w:r>
    </w:p>
    <w:p w14:paraId="2782C17D" w14:textId="77777777" w:rsidR="00E330E3" w:rsidRDefault="00E330E3" w:rsidP="00E330E3">
      <w:pPr>
        <w:pStyle w:val="NoSpacing"/>
        <w:spacing w:line="360" w:lineRule="auto"/>
        <w:jc w:val="both"/>
        <w:rPr>
          <w:rFonts w:ascii="Book Antiqua" w:hAnsi="Book Antiqua"/>
          <w:bCs/>
          <w:color w:val="000000"/>
          <w:lang w:val="es-PR"/>
        </w:rPr>
      </w:pPr>
      <w:r>
        <w:rPr>
          <w:rFonts w:ascii="Book Antiqua" w:hAnsi="Book Antiqua"/>
          <w:bCs/>
          <w:color w:val="000000"/>
          <w:lang w:val="es-PR"/>
        </w:rPr>
        <w:tab/>
      </w:r>
    </w:p>
    <w:p w14:paraId="5D638072" w14:textId="16C27DAC" w:rsidR="00E330E3" w:rsidRPr="00E330E3" w:rsidRDefault="00E330E3" w:rsidP="00E330E3">
      <w:pPr>
        <w:pStyle w:val="NoSpacing"/>
        <w:spacing w:line="360" w:lineRule="auto"/>
        <w:jc w:val="both"/>
        <w:rPr>
          <w:rFonts w:ascii="Book Antiqua" w:hAnsi="Book Antiqua"/>
          <w:bCs/>
          <w:color w:val="000000"/>
          <w:lang w:val="es-PR"/>
        </w:rPr>
      </w:pPr>
      <w:r>
        <w:rPr>
          <w:rFonts w:ascii="Book Antiqua" w:hAnsi="Book Antiqua"/>
          <w:bCs/>
          <w:color w:val="000000"/>
          <w:lang w:val="es-PR"/>
        </w:rPr>
        <w:tab/>
      </w:r>
      <w:r w:rsidRPr="00E330E3">
        <w:rPr>
          <w:rFonts w:ascii="Book Antiqua" w:hAnsi="Book Antiqua"/>
          <w:bCs/>
          <w:color w:val="000000"/>
          <w:lang w:val="es-PR"/>
        </w:rPr>
        <w:t>El CIAPR exp</w:t>
      </w:r>
      <w:r>
        <w:rPr>
          <w:rFonts w:ascii="Book Antiqua" w:hAnsi="Book Antiqua"/>
          <w:bCs/>
          <w:color w:val="000000"/>
          <w:lang w:val="es-PR"/>
        </w:rPr>
        <w:t>lica en su memorial</w:t>
      </w:r>
      <w:r w:rsidRPr="00E330E3">
        <w:rPr>
          <w:rFonts w:ascii="Book Antiqua" w:hAnsi="Book Antiqua"/>
          <w:bCs/>
          <w:color w:val="000000"/>
          <w:lang w:val="es-PR"/>
        </w:rPr>
        <w:t xml:space="preserve"> que la crisis energética actual impacta directamente los costos de electricidad, la competitividad del país y su seguridad </w:t>
      </w:r>
      <w:r w:rsidRPr="00E330E3">
        <w:rPr>
          <w:rFonts w:ascii="Book Antiqua" w:hAnsi="Book Antiqua"/>
          <w:bCs/>
          <w:color w:val="000000"/>
          <w:lang w:val="es-PR"/>
        </w:rPr>
        <w:lastRenderedPageBreak/>
        <w:t xml:space="preserve">económica, debido a la fuerte dependencia de combustibles importados sujetos a </w:t>
      </w:r>
      <w:r>
        <w:rPr>
          <w:rFonts w:ascii="Book Antiqua" w:hAnsi="Book Antiqua"/>
          <w:bCs/>
          <w:color w:val="000000"/>
          <w:lang w:val="es-PR"/>
        </w:rPr>
        <w:t xml:space="preserve">la </w:t>
      </w:r>
      <w:r w:rsidRPr="00E330E3">
        <w:rPr>
          <w:rFonts w:ascii="Book Antiqua" w:hAnsi="Book Antiqua"/>
          <w:bCs/>
          <w:color w:val="000000"/>
          <w:lang w:val="es-PR"/>
        </w:rPr>
        <w:t>volatilidad internacional. En ese contexto, subrayan que las fuentes renovables son esenciales, pero también variables, por lo que un sistema resiliente requiere fuentes firmes de bajas emisiones que puedan complementar la generación renovable. En su análisis, la energía nuclear avanzada podría desempeñar ese rol si se evalúa rigurosamente.</w:t>
      </w:r>
    </w:p>
    <w:p w14:paraId="7FD4BEE3" w14:textId="77777777" w:rsidR="00E330E3" w:rsidRDefault="00E330E3" w:rsidP="00E330E3">
      <w:pPr>
        <w:pStyle w:val="NoSpacing"/>
        <w:spacing w:line="360" w:lineRule="auto"/>
        <w:jc w:val="both"/>
        <w:rPr>
          <w:rFonts w:ascii="Book Antiqua" w:hAnsi="Book Antiqua"/>
          <w:bCs/>
          <w:color w:val="000000"/>
          <w:lang w:val="es-PR"/>
        </w:rPr>
      </w:pPr>
    </w:p>
    <w:p w14:paraId="4D438C53" w14:textId="1FAC0965" w:rsidR="00E330E3" w:rsidRDefault="00E330E3" w:rsidP="00E330E3">
      <w:pPr>
        <w:pStyle w:val="NoSpacing"/>
        <w:spacing w:line="360" w:lineRule="auto"/>
        <w:jc w:val="both"/>
        <w:rPr>
          <w:rFonts w:ascii="Book Antiqua" w:hAnsi="Book Antiqua"/>
          <w:bCs/>
          <w:color w:val="000000"/>
          <w:lang w:val="es-PR"/>
        </w:rPr>
      </w:pPr>
      <w:r>
        <w:rPr>
          <w:rFonts w:ascii="Book Antiqua" w:hAnsi="Book Antiqua"/>
          <w:bCs/>
          <w:color w:val="000000"/>
          <w:lang w:val="es-PR"/>
        </w:rPr>
        <w:tab/>
      </w:r>
      <w:r w:rsidRPr="00E330E3">
        <w:rPr>
          <w:rFonts w:ascii="Book Antiqua" w:hAnsi="Book Antiqua"/>
          <w:bCs/>
          <w:color w:val="000000"/>
          <w:lang w:val="es-PR"/>
        </w:rPr>
        <w:t xml:space="preserve">El Colegio destaca que los SMR y </w:t>
      </w:r>
      <w:proofErr w:type="spellStart"/>
      <w:r w:rsidRPr="00E330E3">
        <w:rPr>
          <w:rFonts w:ascii="Book Antiqua" w:hAnsi="Book Antiqua"/>
          <w:bCs/>
          <w:color w:val="000000"/>
          <w:lang w:val="es-PR"/>
        </w:rPr>
        <w:t>microreactores</w:t>
      </w:r>
      <w:proofErr w:type="spellEnd"/>
      <w:r w:rsidRPr="00E330E3">
        <w:rPr>
          <w:rFonts w:ascii="Book Antiqua" w:hAnsi="Book Antiqua"/>
          <w:bCs/>
          <w:color w:val="000000"/>
          <w:lang w:val="es-PR"/>
        </w:rPr>
        <w:t xml:space="preserve">, por su escala reducida y diseño modular, podrían resultar relevantes para aplicaciones como </w:t>
      </w:r>
      <w:proofErr w:type="spellStart"/>
      <w:r w:rsidRPr="00E330E3">
        <w:rPr>
          <w:rFonts w:ascii="Book Antiqua" w:hAnsi="Book Antiqua"/>
          <w:bCs/>
          <w:color w:val="000000"/>
          <w:lang w:val="es-PR"/>
        </w:rPr>
        <w:t>microredes</w:t>
      </w:r>
      <w:proofErr w:type="spellEnd"/>
      <w:r w:rsidRPr="00E330E3">
        <w:rPr>
          <w:rFonts w:ascii="Book Antiqua" w:hAnsi="Book Antiqua"/>
          <w:bCs/>
          <w:color w:val="000000"/>
          <w:lang w:val="es-PR"/>
        </w:rPr>
        <w:t>, infraestructura crítica, operación en modo isla y recuperación tras emergencias. Además, reconocen el interés renovado a nivel federal en desarrollar estas tecnologías, especialmente mediante iniciativas impulsadas por el Departamento de Energía de los Estados Unidos, lo que representa oportunidades que Puerto Rico no debe ignorar.</w:t>
      </w:r>
    </w:p>
    <w:p w14:paraId="688BAD1A" w14:textId="77777777" w:rsidR="00E330E3" w:rsidRPr="00E330E3" w:rsidRDefault="00E330E3" w:rsidP="00E330E3">
      <w:pPr>
        <w:pStyle w:val="NoSpacing"/>
        <w:spacing w:line="360" w:lineRule="auto"/>
        <w:jc w:val="both"/>
        <w:rPr>
          <w:rFonts w:ascii="Book Antiqua" w:hAnsi="Book Antiqua"/>
          <w:bCs/>
          <w:color w:val="000000"/>
          <w:lang w:val="es-PR"/>
        </w:rPr>
      </w:pPr>
    </w:p>
    <w:p w14:paraId="336B301C" w14:textId="70317605" w:rsidR="00E330E3" w:rsidRDefault="00E330E3" w:rsidP="00E330E3">
      <w:pPr>
        <w:pStyle w:val="NoSpacing"/>
        <w:spacing w:line="360" w:lineRule="auto"/>
        <w:jc w:val="both"/>
        <w:rPr>
          <w:rFonts w:ascii="Book Antiqua" w:hAnsi="Book Antiqua"/>
          <w:bCs/>
          <w:color w:val="000000"/>
          <w:lang w:val="es-PR"/>
        </w:rPr>
      </w:pPr>
      <w:r>
        <w:rPr>
          <w:rFonts w:ascii="Book Antiqua" w:hAnsi="Book Antiqua"/>
          <w:bCs/>
          <w:color w:val="000000"/>
          <w:lang w:val="es-PR"/>
        </w:rPr>
        <w:tab/>
      </w:r>
      <w:r w:rsidRPr="00E330E3">
        <w:rPr>
          <w:rFonts w:ascii="Book Antiqua" w:hAnsi="Book Antiqua"/>
          <w:bCs/>
          <w:color w:val="000000"/>
          <w:lang w:val="es-PR"/>
        </w:rPr>
        <w:t>El CIAPR también reconoce las preocupaciones ambientales y de seguridad asociadas a la energía nuclear, y afirma que es precisamente por esa razón que el proyecto se enfoca en evaluaciones técnicas, económicas, ambientales y regulatorias, en lugar de promover construcción inmediata. Todas las tecnologías energéticas conllevan riesgos y beneficios; lo responsable, señalan, es analizarlos con datos</w:t>
      </w:r>
      <w:r>
        <w:rPr>
          <w:rFonts w:ascii="Book Antiqua" w:hAnsi="Book Antiqua"/>
          <w:bCs/>
          <w:color w:val="000000"/>
          <w:lang w:val="es-PR"/>
        </w:rPr>
        <w:t xml:space="preserve"> y</w:t>
      </w:r>
      <w:r w:rsidRPr="00E330E3">
        <w:rPr>
          <w:rFonts w:ascii="Book Antiqua" w:hAnsi="Book Antiqua"/>
          <w:bCs/>
          <w:color w:val="000000"/>
          <w:lang w:val="es-PR"/>
        </w:rPr>
        <w:t xml:space="preserve"> transparencia</w:t>
      </w:r>
      <w:r>
        <w:rPr>
          <w:rFonts w:ascii="Book Antiqua" w:hAnsi="Book Antiqua"/>
          <w:bCs/>
          <w:color w:val="000000"/>
          <w:lang w:val="es-PR"/>
        </w:rPr>
        <w:t>.</w:t>
      </w:r>
    </w:p>
    <w:p w14:paraId="031F4B3E" w14:textId="77777777" w:rsidR="00E330E3" w:rsidRPr="00E330E3" w:rsidRDefault="00E330E3" w:rsidP="00E330E3">
      <w:pPr>
        <w:pStyle w:val="NoSpacing"/>
        <w:spacing w:line="360" w:lineRule="auto"/>
        <w:jc w:val="both"/>
        <w:rPr>
          <w:rFonts w:ascii="Book Antiqua" w:hAnsi="Book Antiqua"/>
          <w:bCs/>
          <w:color w:val="000000"/>
          <w:lang w:val="es-PR"/>
        </w:rPr>
      </w:pPr>
    </w:p>
    <w:p w14:paraId="3221617D" w14:textId="7CDE246F" w:rsidR="00E330E3" w:rsidRDefault="00E330E3" w:rsidP="00E330E3">
      <w:pPr>
        <w:pStyle w:val="NoSpacing"/>
        <w:spacing w:line="360" w:lineRule="auto"/>
        <w:jc w:val="both"/>
        <w:rPr>
          <w:rFonts w:ascii="Book Antiqua" w:hAnsi="Book Antiqua"/>
          <w:bCs/>
          <w:color w:val="000000"/>
          <w:lang w:val="es-PR"/>
        </w:rPr>
      </w:pPr>
      <w:r>
        <w:rPr>
          <w:rFonts w:ascii="Book Antiqua" w:hAnsi="Book Antiqua"/>
          <w:bCs/>
          <w:color w:val="000000"/>
          <w:lang w:val="es-PR"/>
        </w:rPr>
        <w:tab/>
      </w:r>
      <w:r w:rsidRPr="00E330E3">
        <w:rPr>
          <w:rFonts w:ascii="Book Antiqua" w:hAnsi="Book Antiqua"/>
          <w:bCs/>
          <w:color w:val="000000"/>
          <w:lang w:val="es-PR"/>
        </w:rPr>
        <w:t>En cuanto al contenido del proyecto, el Colegio favorece su aprobación, pero recomienda la inclusión de varias enmiendas técnicas. Entre ellas: mejorar la definición de energía nuclear para que describa adecuadamente su uso energético y marco regulatorio; precisar la definición de SMR; y aclarar que la energía nuclear no debe clasificarse como energía renovable, sino como generación firme de bajas emisiones. Recomiendan además revisar la disposición sobre supremacía federal para armonizar correctamente la jurisdicción del Gobierno federal en materia nuclear con las facultades locales en planificación energética, uso de terrenos, permisos ambientales, integración al sistema eléctrico y protección de salud y seguridad pública.</w:t>
      </w:r>
    </w:p>
    <w:p w14:paraId="3F8DC635" w14:textId="77777777" w:rsidR="00E330E3" w:rsidRPr="00E330E3" w:rsidRDefault="00E330E3" w:rsidP="00E330E3">
      <w:pPr>
        <w:pStyle w:val="NoSpacing"/>
        <w:spacing w:line="360" w:lineRule="auto"/>
        <w:jc w:val="both"/>
        <w:rPr>
          <w:rFonts w:ascii="Book Antiqua" w:hAnsi="Book Antiqua"/>
          <w:bCs/>
          <w:color w:val="000000"/>
          <w:lang w:val="es-PR"/>
        </w:rPr>
      </w:pPr>
    </w:p>
    <w:p w14:paraId="45A5BE8B" w14:textId="3CF9B6FF" w:rsidR="00E330E3" w:rsidRDefault="00E330E3" w:rsidP="00E330E3">
      <w:pPr>
        <w:pStyle w:val="NoSpacing"/>
        <w:spacing w:line="360" w:lineRule="auto"/>
        <w:jc w:val="both"/>
        <w:rPr>
          <w:rFonts w:ascii="Book Antiqua" w:hAnsi="Book Antiqua"/>
          <w:bCs/>
          <w:color w:val="000000"/>
          <w:lang w:val="es-PR"/>
        </w:rPr>
      </w:pPr>
      <w:r>
        <w:rPr>
          <w:rFonts w:ascii="Book Antiqua" w:hAnsi="Book Antiqua"/>
          <w:bCs/>
          <w:color w:val="000000"/>
          <w:lang w:val="es-PR"/>
        </w:rPr>
        <w:tab/>
      </w:r>
      <w:r w:rsidRPr="00E330E3">
        <w:rPr>
          <w:rFonts w:ascii="Book Antiqua" w:hAnsi="Book Antiqua"/>
          <w:bCs/>
          <w:color w:val="000000"/>
          <w:lang w:val="es-PR"/>
        </w:rPr>
        <w:t>Finalmente, el CIAPR propone establecer un mecanismo de evaluación técnica con participación del propio Colegio, la Universidad de Puerto Rico, el Negociado de Energía y expertos independientes, en coordinación con agencias federales, para asegurar que cualquier análisis futuro se lleve a cabo con rigor y transparencia. Afirman que el P. de la C. 1092 no autoriza la construcción de plantas nucleares ni compromete al país con decisiones irreversibles, sino que fortalece la planificación estratégica y amplía el conocimiento necesario para afrontar los retos energéticos del siglo XXI.</w:t>
      </w:r>
    </w:p>
    <w:p w14:paraId="1E54F082" w14:textId="77777777" w:rsidR="00E330E3" w:rsidRPr="00E330E3" w:rsidRDefault="00E330E3" w:rsidP="00E330E3">
      <w:pPr>
        <w:pStyle w:val="NoSpacing"/>
        <w:spacing w:line="360" w:lineRule="auto"/>
        <w:jc w:val="both"/>
        <w:rPr>
          <w:rFonts w:ascii="Book Antiqua" w:hAnsi="Book Antiqua"/>
          <w:bCs/>
          <w:color w:val="000000"/>
          <w:lang w:val="es-PR"/>
        </w:rPr>
      </w:pPr>
    </w:p>
    <w:p w14:paraId="028BB4F0" w14:textId="3E8414E7" w:rsidR="00E330E3" w:rsidRPr="00E330E3" w:rsidRDefault="00083FB6" w:rsidP="00E330E3">
      <w:pPr>
        <w:pStyle w:val="NoSpacing"/>
        <w:spacing w:line="360" w:lineRule="auto"/>
        <w:jc w:val="both"/>
        <w:rPr>
          <w:rFonts w:ascii="Book Antiqua" w:hAnsi="Book Antiqua"/>
          <w:bCs/>
          <w:color w:val="000000"/>
          <w:lang w:val="es-PR"/>
        </w:rPr>
      </w:pPr>
      <w:r>
        <w:rPr>
          <w:rFonts w:ascii="Book Antiqua" w:hAnsi="Book Antiqua"/>
          <w:bCs/>
          <w:color w:val="000000"/>
          <w:lang w:val="es-PR"/>
        </w:rPr>
        <w:tab/>
      </w:r>
      <w:r w:rsidR="00E330E3" w:rsidRPr="00E330E3">
        <w:rPr>
          <w:rFonts w:ascii="Book Antiqua" w:hAnsi="Book Antiqua"/>
          <w:bCs/>
          <w:color w:val="000000"/>
          <w:lang w:val="es-PR"/>
        </w:rPr>
        <w:t>Por estas razones, el Colegio favorece la aprobación del proyecto, sujeta a las enmiendas técnicas recomendadas, y reitera su disposición para colaborar con la Comisión en el desarrollo de una política pública energética responsable, clara y orientada al mejor interés del país.</w:t>
      </w:r>
    </w:p>
    <w:p w14:paraId="50550D32" w14:textId="77777777" w:rsidR="00E330E3" w:rsidRPr="00E330E3" w:rsidRDefault="00E330E3" w:rsidP="00E330E3">
      <w:pPr>
        <w:pStyle w:val="NoSpacing"/>
        <w:spacing w:line="360" w:lineRule="auto"/>
        <w:rPr>
          <w:rFonts w:ascii="Book Antiqua" w:hAnsi="Book Antiqua"/>
          <w:b/>
          <w:color w:val="000000"/>
          <w:szCs w:val="24"/>
          <w:lang w:val="es-ES"/>
        </w:rPr>
      </w:pPr>
    </w:p>
    <w:p w14:paraId="6005F70A" w14:textId="77777777" w:rsidR="00863DFC" w:rsidRDefault="00881A37" w:rsidP="00C51AA3">
      <w:pPr>
        <w:pStyle w:val="NoSpacing"/>
        <w:spacing w:line="360" w:lineRule="auto"/>
        <w:jc w:val="center"/>
        <w:rPr>
          <w:rFonts w:ascii="Book Antiqua" w:hAnsi="Book Antiqua"/>
          <w:b/>
          <w:color w:val="000000"/>
          <w:szCs w:val="24"/>
          <w:lang w:val="es-ES"/>
        </w:rPr>
      </w:pPr>
      <w:r>
        <w:rPr>
          <w:rFonts w:ascii="Book Antiqua" w:hAnsi="Book Antiqua"/>
          <w:b/>
          <w:color w:val="000000"/>
          <w:szCs w:val="24"/>
          <w:lang w:val="es-ES"/>
        </w:rPr>
        <w:t xml:space="preserve">VISTA OCULAR </w:t>
      </w:r>
    </w:p>
    <w:p w14:paraId="7BE2792A" w14:textId="28690588" w:rsidR="00C51AA3" w:rsidRDefault="00881A37" w:rsidP="00C51AA3">
      <w:pPr>
        <w:pStyle w:val="NoSpacing"/>
        <w:spacing w:line="360" w:lineRule="auto"/>
        <w:jc w:val="center"/>
        <w:rPr>
          <w:rFonts w:ascii="Book Antiqua" w:hAnsi="Book Antiqua"/>
          <w:b/>
          <w:color w:val="000000"/>
          <w:szCs w:val="24"/>
          <w:lang w:val="es-ES"/>
        </w:rPr>
      </w:pPr>
      <w:r>
        <w:rPr>
          <w:rFonts w:ascii="Book Antiqua" w:hAnsi="Book Antiqua"/>
          <w:b/>
          <w:color w:val="000000"/>
          <w:szCs w:val="24"/>
          <w:lang w:val="es-ES"/>
        </w:rPr>
        <w:t xml:space="preserve">UNIVERSIDAD DE PUERTO RICO </w:t>
      </w:r>
    </w:p>
    <w:p w14:paraId="2E295C67" w14:textId="77777777" w:rsidR="0000071A" w:rsidRDefault="0000071A" w:rsidP="00C51AA3">
      <w:pPr>
        <w:pStyle w:val="NoSpacing"/>
        <w:spacing w:line="360" w:lineRule="auto"/>
        <w:jc w:val="center"/>
        <w:rPr>
          <w:rFonts w:ascii="Book Antiqua" w:hAnsi="Book Antiqua"/>
          <w:b/>
          <w:color w:val="000000"/>
          <w:szCs w:val="24"/>
          <w:lang w:val="es-ES"/>
        </w:rPr>
      </w:pPr>
    </w:p>
    <w:p w14:paraId="47B66AD1" w14:textId="77777777" w:rsidR="004B702E" w:rsidRDefault="00881A37" w:rsidP="00C51AA3">
      <w:pPr>
        <w:pStyle w:val="NoSpacing"/>
        <w:spacing w:line="360" w:lineRule="auto"/>
        <w:jc w:val="both"/>
        <w:rPr>
          <w:rFonts w:ascii="Book Antiqua" w:hAnsi="Book Antiqua"/>
          <w:bCs/>
          <w:color w:val="000000"/>
          <w:lang w:val="es-PR"/>
        </w:rPr>
      </w:pPr>
      <w:r>
        <w:rPr>
          <w:rFonts w:ascii="Book Antiqua" w:hAnsi="Book Antiqua"/>
          <w:b/>
          <w:color w:val="000000"/>
          <w:szCs w:val="24"/>
          <w:lang w:val="es-ES"/>
        </w:rPr>
        <w:tab/>
      </w:r>
      <w:r w:rsidRPr="00881A37">
        <w:rPr>
          <w:rFonts w:ascii="Book Antiqua" w:hAnsi="Book Antiqua"/>
          <w:bCs/>
          <w:color w:val="000000"/>
          <w:lang w:val="es-PR"/>
        </w:rPr>
        <w:t xml:space="preserve">Como parte del análisis legislativo del P. de la C. 1092, </w:t>
      </w:r>
      <w:r>
        <w:rPr>
          <w:rFonts w:ascii="Book Antiqua" w:hAnsi="Book Antiqua"/>
          <w:bCs/>
          <w:color w:val="000000"/>
          <w:lang w:val="es-PR"/>
        </w:rPr>
        <w:t>esta</w:t>
      </w:r>
      <w:r w:rsidRPr="00881A37">
        <w:rPr>
          <w:rFonts w:ascii="Book Antiqua" w:hAnsi="Book Antiqua"/>
          <w:bCs/>
          <w:color w:val="000000"/>
          <w:lang w:val="es-PR"/>
        </w:rPr>
        <w:t xml:space="preserve"> Comisión realizó una </w:t>
      </w:r>
      <w:r>
        <w:rPr>
          <w:rFonts w:ascii="Book Antiqua" w:hAnsi="Book Antiqua"/>
          <w:bCs/>
          <w:color w:val="000000"/>
          <w:lang w:val="es-PR"/>
        </w:rPr>
        <w:t>V</w:t>
      </w:r>
      <w:r w:rsidRPr="00881A37">
        <w:rPr>
          <w:rFonts w:ascii="Book Antiqua" w:hAnsi="Book Antiqua"/>
          <w:bCs/>
          <w:color w:val="000000"/>
          <w:lang w:val="es-PR"/>
        </w:rPr>
        <w:t xml:space="preserve">ista </w:t>
      </w:r>
      <w:r>
        <w:rPr>
          <w:rFonts w:ascii="Book Antiqua" w:hAnsi="Book Antiqua"/>
          <w:bCs/>
          <w:color w:val="000000"/>
          <w:lang w:val="es-PR"/>
        </w:rPr>
        <w:t>O</w:t>
      </w:r>
      <w:r w:rsidRPr="00881A37">
        <w:rPr>
          <w:rFonts w:ascii="Book Antiqua" w:hAnsi="Book Antiqua"/>
          <w:bCs/>
          <w:color w:val="000000"/>
          <w:lang w:val="es-PR"/>
        </w:rPr>
        <w:t xml:space="preserve">cular en el Recinto Universitario de Mayagüez (RUM) de la Universidad de Puerto Rico, institución que recientemente desarrolló el primer programa de concentración menor en Ingeniería Nuclear en la Isla. La visita tuvo como propósito conocer de primera mano los avances académicos, investigativos y profesionales vinculados al campo de la energía nuclear, así como examinar la capacidad del País para formar el capital humano especializado que </w:t>
      </w:r>
      <w:r w:rsidR="00571216" w:rsidRPr="00881A37">
        <w:rPr>
          <w:rFonts w:ascii="Book Antiqua" w:hAnsi="Book Antiqua"/>
          <w:bCs/>
          <w:color w:val="000000"/>
          <w:lang w:val="es-PR"/>
        </w:rPr>
        <w:t>podría requerir</w:t>
      </w:r>
      <w:r w:rsidR="00571216">
        <w:rPr>
          <w:rFonts w:ascii="Book Antiqua" w:hAnsi="Book Antiqua"/>
          <w:bCs/>
          <w:color w:val="000000"/>
          <w:lang w:val="es-PR"/>
        </w:rPr>
        <w:t xml:space="preserve"> </w:t>
      </w:r>
      <w:r w:rsidRPr="00881A37">
        <w:rPr>
          <w:rFonts w:ascii="Book Antiqua" w:hAnsi="Book Antiqua"/>
          <w:bCs/>
          <w:color w:val="000000"/>
          <w:lang w:val="es-PR"/>
        </w:rPr>
        <w:t>una posible expansión hacia tecnologías de bajas emisiones</w:t>
      </w:r>
      <w:r w:rsidR="00274F99">
        <w:rPr>
          <w:rFonts w:ascii="Book Antiqua" w:hAnsi="Book Antiqua"/>
          <w:bCs/>
          <w:color w:val="000000"/>
          <w:lang w:val="es-PR"/>
        </w:rPr>
        <w:t xml:space="preserve">, así como posibles oportunidades de desarrollar patentes que sirvan para fomentar la educación </w:t>
      </w:r>
      <w:r w:rsidR="004B702E">
        <w:rPr>
          <w:rFonts w:ascii="Book Antiqua" w:hAnsi="Book Antiqua"/>
          <w:bCs/>
          <w:color w:val="000000"/>
          <w:lang w:val="es-PR"/>
        </w:rPr>
        <w:t xml:space="preserve">universitaria en la isla. </w:t>
      </w:r>
    </w:p>
    <w:p w14:paraId="26FBF6E4" w14:textId="062EAD2E" w:rsidR="00881A37" w:rsidRPr="00881A37" w:rsidRDefault="00881A37" w:rsidP="00C51AA3">
      <w:pPr>
        <w:pStyle w:val="NoSpacing"/>
        <w:spacing w:line="360" w:lineRule="auto"/>
        <w:jc w:val="both"/>
        <w:rPr>
          <w:rFonts w:ascii="Book Antiqua" w:hAnsi="Book Antiqua"/>
          <w:bCs/>
          <w:color w:val="000000"/>
          <w:lang w:val="es-PR"/>
        </w:rPr>
      </w:pPr>
      <w:r w:rsidRPr="00881A37">
        <w:rPr>
          <w:rFonts w:ascii="Book Antiqua" w:hAnsi="Book Antiqua"/>
          <w:bCs/>
          <w:color w:val="000000"/>
          <w:lang w:val="es-PR"/>
        </w:rPr>
        <w:t xml:space="preserve"> </w:t>
      </w:r>
    </w:p>
    <w:p w14:paraId="04043684" w14:textId="77777777" w:rsidR="00881A37" w:rsidRDefault="00881A37" w:rsidP="00881A37">
      <w:pPr>
        <w:pStyle w:val="NoSpacing"/>
        <w:spacing w:line="360" w:lineRule="auto"/>
        <w:jc w:val="both"/>
        <w:rPr>
          <w:rFonts w:ascii="Book Antiqua" w:hAnsi="Book Antiqua"/>
          <w:bCs/>
          <w:color w:val="000000"/>
          <w:lang w:val="es-PR"/>
        </w:rPr>
      </w:pPr>
      <w:r>
        <w:rPr>
          <w:rFonts w:ascii="Book Antiqua" w:hAnsi="Book Antiqua"/>
          <w:bCs/>
          <w:color w:val="000000"/>
          <w:lang w:val="es-PR"/>
        </w:rPr>
        <w:tab/>
      </w:r>
      <w:r w:rsidRPr="00881A37">
        <w:rPr>
          <w:rFonts w:ascii="Book Antiqua" w:hAnsi="Book Antiqua"/>
          <w:bCs/>
          <w:color w:val="000000"/>
          <w:lang w:val="es-PR"/>
        </w:rPr>
        <w:t xml:space="preserve">La agenda inició </w:t>
      </w:r>
      <w:r>
        <w:rPr>
          <w:rFonts w:ascii="Book Antiqua" w:hAnsi="Book Antiqua"/>
          <w:bCs/>
          <w:color w:val="000000"/>
          <w:lang w:val="es-PR"/>
        </w:rPr>
        <w:t xml:space="preserve">con </w:t>
      </w:r>
      <w:r w:rsidRPr="00881A37">
        <w:rPr>
          <w:rFonts w:ascii="Book Antiqua" w:hAnsi="Book Antiqua"/>
          <w:bCs/>
          <w:color w:val="000000"/>
          <w:lang w:val="es-PR"/>
        </w:rPr>
        <w:t xml:space="preserve">una presentación institucional sobre la visión y trayectoria del RUM y de su Facultad de Ingeniería, destacando su tradición en la formación de </w:t>
      </w:r>
      <w:r w:rsidRPr="00881A37">
        <w:rPr>
          <w:rFonts w:ascii="Book Antiqua" w:hAnsi="Book Antiqua"/>
          <w:bCs/>
          <w:color w:val="000000"/>
          <w:lang w:val="es-PR"/>
        </w:rPr>
        <w:lastRenderedPageBreak/>
        <w:t>profesionales altamente capacitados y su rol histórico en los sectores de ciencia, tecnología e innovación.</w:t>
      </w:r>
      <w:r>
        <w:rPr>
          <w:rFonts w:ascii="Book Antiqua" w:hAnsi="Book Antiqua"/>
          <w:bCs/>
          <w:color w:val="000000"/>
          <w:lang w:val="es-PR"/>
        </w:rPr>
        <w:t xml:space="preserve"> Del mismo modo, s</w:t>
      </w:r>
      <w:r w:rsidRPr="00881A37">
        <w:rPr>
          <w:rFonts w:ascii="Book Antiqua" w:hAnsi="Book Antiqua"/>
          <w:bCs/>
          <w:color w:val="000000"/>
          <w:lang w:val="es-PR"/>
        </w:rPr>
        <w:t xml:space="preserve">e presentó una introducción a los esfuerzos del Recinto en temas de energía nuclear, subrayando su impacto tanto en el desarrollo profesional como en las oportunidades académicas del estudiantado. </w:t>
      </w:r>
    </w:p>
    <w:p w14:paraId="5524A4F6" w14:textId="77777777" w:rsidR="00881A37" w:rsidRDefault="00881A37" w:rsidP="00881A37">
      <w:pPr>
        <w:pStyle w:val="NoSpacing"/>
        <w:spacing w:line="360" w:lineRule="auto"/>
        <w:jc w:val="both"/>
        <w:rPr>
          <w:rFonts w:ascii="Book Antiqua" w:hAnsi="Book Antiqua"/>
          <w:bCs/>
          <w:color w:val="000000"/>
          <w:lang w:val="es-PR"/>
        </w:rPr>
      </w:pPr>
    </w:p>
    <w:p w14:paraId="143F9B76" w14:textId="328AE846" w:rsidR="00881A37" w:rsidRDefault="00881A37" w:rsidP="00881A37">
      <w:pPr>
        <w:pStyle w:val="NoSpacing"/>
        <w:spacing w:line="360" w:lineRule="auto"/>
        <w:jc w:val="both"/>
        <w:rPr>
          <w:rFonts w:ascii="Book Antiqua" w:hAnsi="Book Antiqua"/>
          <w:bCs/>
          <w:color w:val="000000"/>
          <w:lang w:val="es-PR"/>
        </w:rPr>
      </w:pPr>
      <w:r>
        <w:rPr>
          <w:rFonts w:ascii="Book Antiqua" w:hAnsi="Book Antiqua"/>
          <w:bCs/>
          <w:color w:val="000000"/>
          <w:lang w:val="es-PR"/>
        </w:rPr>
        <w:tab/>
        <w:t>Luego</w:t>
      </w:r>
      <w:r w:rsidRPr="00881A37">
        <w:rPr>
          <w:rFonts w:ascii="Book Antiqua" w:hAnsi="Book Antiqua"/>
          <w:bCs/>
          <w:color w:val="000000"/>
          <w:lang w:val="es-PR"/>
        </w:rPr>
        <w:t xml:space="preserve">, el capítulo estudiantil de la </w:t>
      </w:r>
      <w:r w:rsidR="00EA7375" w:rsidRPr="00EA7375">
        <w:rPr>
          <w:rFonts w:ascii="Book Antiqua" w:hAnsi="Book Antiqua"/>
          <w:bCs/>
          <w:i/>
          <w:iCs/>
          <w:color w:val="000000"/>
          <w:lang w:val="es-PR"/>
        </w:rPr>
        <w:t>“</w:t>
      </w:r>
      <w:r w:rsidRPr="00EA7375">
        <w:rPr>
          <w:rFonts w:ascii="Book Antiqua" w:hAnsi="Book Antiqua"/>
          <w:bCs/>
          <w:i/>
          <w:iCs/>
          <w:color w:val="000000"/>
          <w:lang w:val="es-PR"/>
        </w:rPr>
        <w:t xml:space="preserve">American Nuclear </w:t>
      </w:r>
      <w:proofErr w:type="spellStart"/>
      <w:r w:rsidRPr="00EA7375">
        <w:rPr>
          <w:rFonts w:ascii="Book Antiqua" w:hAnsi="Book Antiqua"/>
          <w:bCs/>
          <w:i/>
          <w:iCs/>
          <w:color w:val="000000"/>
          <w:lang w:val="es-PR"/>
        </w:rPr>
        <w:t>Society</w:t>
      </w:r>
      <w:proofErr w:type="spellEnd"/>
      <w:r w:rsidR="00EA7375">
        <w:rPr>
          <w:rFonts w:ascii="Book Antiqua" w:hAnsi="Book Antiqua"/>
          <w:bCs/>
          <w:color w:val="000000"/>
          <w:lang w:val="es-PR"/>
        </w:rPr>
        <w:t>”</w:t>
      </w:r>
      <w:r w:rsidRPr="00881A37">
        <w:rPr>
          <w:rFonts w:ascii="Book Antiqua" w:hAnsi="Book Antiqua"/>
          <w:bCs/>
          <w:color w:val="000000"/>
          <w:lang w:val="es-PR"/>
        </w:rPr>
        <w:t xml:space="preserve"> (ANS)</w:t>
      </w:r>
      <w:r w:rsidR="00EA7375">
        <w:rPr>
          <w:rFonts w:ascii="Book Antiqua" w:hAnsi="Book Antiqua"/>
          <w:bCs/>
          <w:color w:val="000000"/>
          <w:lang w:val="es-PR"/>
        </w:rPr>
        <w:t>,</w:t>
      </w:r>
      <w:r w:rsidRPr="00881A37">
        <w:rPr>
          <w:rFonts w:ascii="Book Antiqua" w:hAnsi="Book Antiqua"/>
          <w:bCs/>
          <w:color w:val="000000"/>
          <w:lang w:val="es-PR"/>
        </w:rPr>
        <w:t xml:space="preserve"> expuso sobre el creciente interés de los estudiantes en la ingeniería nuclear, la creación del capítulo, </w:t>
      </w:r>
      <w:r w:rsidR="00EA7375">
        <w:rPr>
          <w:rFonts w:ascii="Book Antiqua" w:hAnsi="Book Antiqua"/>
          <w:bCs/>
          <w:color w:val="000000"/>
          <w:lang w:val="es-PR"/>
        </w:rPr>
        <w:t xml:space="preserve">destacándose </w:t>
      </w:r>
      <w:r w:rsidR="00964D35">
        <w:rPr>
          <w:rFonts w:ascii="Book Antiqua" w:hAnsi="Book Antiqua"/>
          <w:bCs/>
          <w:color w:val="000000"/>
          <w:lang w:val="es-PR"/>
        </w:rPr>
        <w:t>a nivel nacional recibiendo</w:t>
      </w:r>
      <w:r w:rsidRPr="00881A37">
        <w:rPr>
          <w:rFonts w:ascii="Book Antiqua" w:hAnsi="Book Antiqua"/>
          <w:bCs/>
          <w:color w:val="000000"/>
          <w:lang w:val="es-PR"/>
        </w:rPr>
        <w:t xml:space="preserve"> premios </w:t>
      </w:r>
      <w:r w:rsidR="00964D35">
        <w:rPr>
          <w:rFonts w:ascii="Book Antiqua" w:hAnsi="Book Antiqua"/>
          <w:bCs/>
          <w:color w:val="000000"/>
          <w:lang w:val="es-PR"/>
        </w:rPr>
        <w:t>por parte de la ANS</w:t>
      </w:r>
      <w:r w:rsidRPr="00881A37">
        <w:rPr>
          <w:rFonts w:ascii="Book Antiqua" w:hAnsi="Book Antiqua"/>
          <w:bCs/>
          <w:color w:val="000000"/>
          <w:lang w:val="es-PR"/>
        </w:rPr>
        <w:t xml:space="preserve"> y el impacto de sus proyectos tanto en la comunidad universitaria como en el país</w:t>
      </w:r>
      <w:r>
        <w:rPr>
          <w:rFonts w:ascii="Book Antiqua" w:hAnsi="Book Antiqua"/>
          <w:bCs/>
          <w:color w:val="000000"/>
          <w:lang w:val="es-PR"/>
        </w:rPr>
        <w:t xml:space="preserve">, seguido de </w:t>
      </w:r>
      <w:r w:rsidRPr="00881A37">
        <w:rPr>
          <w:rFonts w:ascii="Book Antiqua" w:hAnsi="Book Antiqua"/>
          <w:bCs/>
          <w:color w:val="000000"/>
          <w:lang w:val="es-PR"/>
        </w:rPr>
        <w:t xml:space="preserve">un panel de egresados que trabajan en el sector de energía nuclear, incluyendo profesionales vinculados al U.S. Nuclear </w:t>
      </w:r>
      <w:proofErr w:type="spellStart"/>
      <w:r w:rsidRPr="00881A37">
        <w:rPr>
          <w:rFonts w:ascii="Book Antiqua" w:hAnsi="Book Antiqua"/>
          <w:bCs/>
          <w:color w:val="000000"/>
          <w:lang w:val="es-PR"/>
        </w:rPr>
        <w:t>Regulatory</w:t>
      </w:r>
      <w:proofErr w:type="spellEnd"/>
      <w:r w:rsidRPr="00881A37">
        <w:rPr>
          <w:rFonts w:ascii="Book Antiqua" w:hAnsi="Book Antiqua"/>
          <w:bCs/>
          <w:color w:val="000000"/>
          <w:lang w:val="es-PR"/>
        </w:rPr>
        <w:t xml:space="preserve"> </w:t>
      </w:r>
      <w:proofErr w:type="spellStart"/>
      <w:r w:rsidRPr="00881A37">
        <w:rPr>
          <w:rFonts w:ascii="Book Antiqua" w:hAnsi="Book Antiqua"/>
          <w:bCs/>
          <w:color w:val="000000"/>
          <w:lang w:val="es-PR"/>
        </w:rPr>
        <w:t>Commission</w:t>
      </w:r>
      <w:proofErr w:type="spellEnd"/>
      <w:r w:rsidRPr="00881A37">
        <w:rPr>
          <w:rFonts w:ascii="Book Antiqua" w:hAnsi="Book Antiqua"/>
          <w:bCs/>
          <w:color w:val="000000"/>
          <w:lang w:val="es-PR"/>
        </w:rPr>
        <w:t xml:space="preserve"> (NRC). En este espacio compartieron sus experiencias, oportunidades laborales y la pertinencia de que Puerto Rico continúe desarrollando capacidades en esta disciplina.</w:t>
      </w:r>
    </w:p>
    <w:p w14:paraId="1041ECAA" w14:textId="77777777" w:rsidR="00881A37" w:rsidRDefault="00881A37" w:rsidP="00881A37">
      <w:pPr>
        <w:pStyle w:val="NoSpacing"/>
        <w:spacing w:line="360" w:lineRule="auto"/>
        <w:jc w:val="both"/>
        <w:rPr>
          <w:rFonts w:ascii="Book Antiqua" w:hAnsi="Book Antiqua"/>
          <w:bCs/>
          <w:color w:val="000000"/>
          <w:lang w:val="es-PR"/>
        </w:rPr>
      </w:pPr>
    </w:p>
    <w:p w14:paraId="68F5CE40" w14:textId="77777777" w:rsidR="00B90B10" w:rsidRDefault="00881A37" w:rsidP="00881A37">
      <w:pPr>
        <w:pStyle w:val="NoSpacing"/>
        <w:spacing w:line="360" w:lineRule="auto"/>
        <w:jc w:val="both"/>
        <w:rPr>
          <w:rFonts w:ascii="Book Antiqua" w:hAnsi="Book Antiqua"/>
          <w:bCs/>
          <w:color w:val="000000"/>
          <w:lang w:val="es-PR"/>
        </w:rPr>
      </w:pPr>
      <w:r>
        <w:rPr>
          <w:rFonts w:ascii="Book Antiqua" w:hAnsi="Book Antiqua"/>
          <w:bCs/>
          <w:color w:val="000000"/>
          <w:lang w:val="es-PR"/>
        </w:rPr>
        <w:tab/>
      </w:r>
      <w:r w:rsidRPr="00881A37">
        <w:rPr>
          <w:rFonts w:ascii="Book Antiqua" w:hAnsi="Book Antiqua"/>
          <w:bCs/>
          <w:color w:val="000000"/>
          <w:lang w:val="es-PR"/>
        </w:rPr>
        <w:t xml:space="preserve">En sus palabras finales, </w:t>
      </w:r>
      <w:r>
        <w:rPr>
          <w:rFonts w:ascii="Book Antiqua" w:hAnsi="Book Antiqua"/>
          <w:bCs/>
          <w:color w:val="000000"/>
          <w:lang w:val="es-PR"/>
        </w:rPr>
        <w:t xml:space="preserve">el grupo de profesores docentes, </w:t>
      </w:r>
      <w:r w:rsidRPr="00881A37">
        <w:rPr>
          <w:rFonts w:ascii="Book Antiqua" w:hAnsi="Book Antiqua"/>
          <w:bCs/>
          <w:color w:val="000000"/>
          <w:lang w:val="es-PR"/>
        </w:rPr>
        <w:t>reiter</w:t>
      </w:r>
      <w:r>
        <w:rPr>
          <w:rFonts w:ascii="Book Antiqua" w:hAnsi="Book Antiqua"/>
          <w:bCs/>
          <w:color w:val="000000"/>
          <w:lang w:val="es-PR"/>
        </w:rPr>
        <w:t>aron</w:t>
      </w:r>
      <w:r w:rsidRPr="00881A37">
        <w:rPr>
          <w:rFonts w:ascii="Book Antiqua" w:hAnsi="Book Antiqua"/>
          <w:bCs/>
          <w:color w:val="000000"/>
          <w:lang w:val="es-PR"/>
        </w:rPr>
        <w:t xml:space="preserve"> el compromiso de la institución con el desarrollo académico y científico del País, y subrayó la importancia de continuar fortaleciendo iniciativas que posicionen a Puerto Rico en la vanguardia de la ingeniería y la diversificación energética.</w:t>
      </w:r>
      <w:r>
        <w:rPr>
          <w:rFonts w:ascii="Book Antiqua" w:hAnsi="Book Antiqua"/>
          <w:bCs/>
          <w:color w:val="000000"/>
          <w:lang w:val="es-PR"/>
        </w:rPr>
        <w:t xml:space="preserve"> </w:t>
      </w:r>
    </w:p>
    <w:p w14:paraId="5C3A21B5" w14:textId="77777777" w:rsidR="00B90B10" w:rsidRDefault="00B90B10" w:rsidP="00881A37">
      <w:pPr>
        <w:pStyle w:val="NoSpacing"/>
        <w:spacing w:line="360" w:lineRule="auto"/>
        <w:jc w:val="both"/>
        <w:rPr>
          <w:rFonts w:ascii="Book Antiqua" w:hAnsi="Book Antiqua"/>
          <w:bCs/>
          <w:color w:val="000000"/>
          <w:lang w:val="es-PR"/>
        </w:rPr>
      </w:pPr>
    </w:p>
    <w:p w14:paraId="5520EA8E" w14:textId="3D2BF3AC" w:rsidR="00881A37" w:rsidRDefault="00B90B10" w:rsidP="00881A37">
      <w:pPr>
        <w:pStyle w:val="NoSpacing"/>
        <w:spacing w:line="360" w:lineRule="auto"/>
        <w:jc w:val="both"/>
        <w:rPr>
          <w:rFonts w:ascii="Book Antiqua" w:hAnsi="Book Antiqua"/>
          <w:bCs/>
          <w:color w:val="000000"/>
          <w:lang w:val="es-PR"/>
        </w:rPr>
      </w:pPr>
      <w:r>
        <w:rPr>
          <w:rFonts w:ascii="Book Antiqua" w:hAnsi="Book Antiqua"/>
          <w:bCs/>
          <w:color w:val="000000"/>
          <w:lang w:val="es-PR"/>
        </w:rPr>
        <w:tab/>
      </w:r>
      <w:r w:rsidR="00881A37">
        <w:rPr>
          <w:rFonts w:ascii="Book Antiqua" w:hAnsi="Book Antiqua"/>
          <w:bCs/>
          <w:color w:val="000000"/>
          <w:lang w:val="es-PR"/>
        </w:rPr>
        <w:t>L</w:t>
      </w:r>
      <w:r w:rsidR="00881A37" w:rsidRPr="00881A37">
        <w:rPr>
          <w:rFonts w:ascii="Book Antiqua" w:hAnsi="Book Antiqua"/>
          <w:bCs/>
          <w:color w:val="000000"/>
          <w:lang w:val="es-PR"/>
        </w:rPr>
        <w:t xml:space="preserve">a </w:t>
      </w:r>
      <w:r w:rsidR="00E049E5">
        <w:rPr>
          <w:rFonts w:ascii="Book Antiqua" w:hAnsi="Book Antiqua"/>
          <w:bCs/>
          <w:color w:val="000000"/>
          <w:lang w:val="es-PR"/>
        </w:rPr>
        <w:t>V</w:t>
      </w:r>
      <w:r w:rsidR="00881A37" w:rsidRPr="00881A37">
        <w:rPr>
          <w:rFonts w:ascii="Book Antiqua" w:hAnsi="Book Antiqua"/>
          <w:bCs/>
          <w:color w:val="000000"/>
          <w:lang w:val="es-PR"/>
        </w:rPr>
        <w:t xml:space="preserve">ista </w:t>
      </w:r>
      <w:r w:rsidR="00E049E5">
        <w:rPr>
          <w:rFonts w:ascii="Book Antiqua" w:hAnsi="Book Antiqua"/>
          <w:bCs/>
          <w:color w:val="000000"/>
          <w:lang w:val="es-PR"/>
        </w:rPr>
        <w:t>O</w:t>
      </w:r>
      <w:r w:rsidR="00881A37" w:rsidRPr="00881A37">
        <w:rPr>
          <w:rFonts w:ascii="Book Antiqua" w:hAnsi="Book Antiqua"/>
          <w:bCs/>
          <w:color w:val="000000"/>
          <w:lang w:val="es-PR"/>
        </w:rPr>
        <w:t>cular evidenció que el Recinto Universitario de Mayagüez se ha adelantado significativamente en la preparación académica e investigativa necesaria para evaluar tecnologías nucleares modernas, convirtiéndose en la primera institución en Puerto Rico en establecer un programa académico formal dedicado a esta disciplina. Este trasfondo resultó fundamental para ilustrar el potencial del País en desarrollar capacidades internas que apoyen procesos de análisis y planificación energética sustentados en evidencia y conocimiento científico.</w:t>
      </w:r>
    </w:p>
    <w:p w14:paraId="789F928D" w14:textId="77777777" w:rsidR="0000071A" w:rsidRDefault="0000071A" w:rsidP="00881A37">
      <w:pPr>
        <w:pStyle w:val="NoSpacing"/>
        <w:spacing w:line="360" w:lineRule="auto"/>
        <w:jc w:val="both"/>
        <w:rPr>
          <w:rFonts w:ascii="Book Antiqua" w:hAnsi="Book Antiqua"/>
          <w:bCs/>
          <w:color w:val="000000"/>
          <w:lang w:val="es-PR"/>
        </w:rPr>
      </w:pPr>
    </w:p>
    <w:p w14:paraId="75D3B080" w14:textId="77777777" w:rsidR="0000071A" w:rsidRDefault="0000071A" w:rsidP="00881A37">
      <w:pPr>
        <w:pStyle w:val="NoSpacing"/>
        <w:spacing w:line="360" w:lineRule="auto"/>
        <w:jc w:val="both"/>
        <w:rPr>
          <w:rFonts w:ascii="Book Antiqua" w:hAnsi="Book Antiqua"/>
          <w:bCs/>
          <w:color w:val="000000"/>
          <w:lang w:val="es-PR"/>
        </w:rPr>
      </w:pPr>
    </w:p>
    <w:p w14:paraId="59E88484" w14:textId="77777777" w:rsidR="0000071A" w:rsidRPr="00881A37" w:rsidRDefault="0000071A" w:rsidP="00881A37">
      <w:pPr>
        <w:pStyle w:val="NoSpacing"/>
        <w:spacing w:line="360" w:lineRule="auto"/>
        <w:jc w:val="both"/>
        <w:rPr>
          <w:rFonts w:ascii="Book Antiqua" w:hAnsi="Book Antiqua"/>
          <w:bCs/>
          <w:color w:val="000000"/>
          <w:lang w:val="es-PR"/>
        </w:rPr>
      </w:pPr>
    </w:p>
    <w:p w14:paraId="0ADB6A23" w14:textId="77777777" w:rsidR="00B90B10" w:rsidRDefault="00B90B10" w:rsidP="00E24AD8">
      <w:pPr>
        <w:pStyle w:val="NoSpacing"/>
        <w:spacing w:line="360" w:lineRule="auto"/>
        <w:jc w:val="center"/>
        <w:rPr>
          <w:rFonts w:ascii="Book Antiqua" w:hAnsi="Book Antiqua"/>
          <w:b/>
          <w:color w:val="000000"/>
          <w:szCs w:val="24"/>
          <w:lang w:val="es-ES"/>
        </w:rPr>
      </w:pPr>
      <w:r>
        <w:rPr>
          <w:rFonts w:ascii="Book Antiqua" w:hAnsi="Book Antiqua"/>
          <w:b/>
          <w:color w:val="000000"/>
          <w:szCs w:val="24"/>
          <w:lang w:val="es-ES"/>
        </w:rPr>
        <w:lastRenderedPageBreak/>
        <w:t>VISTA PUBLICA</w:t>
      </w:r>
    </w:p>
    <w:p w14:paraId="35663DF4" w14:textId="77777777" w:rsidR="00B90B10" w:rsidRPr="00512CF4" w:rsidRDefault="00B90B10" w:rsidP="00E24AD8">
      <w:pPr>
        <w:pStyle w:val="NoSpacing"/>
        <w:spacing w:line="360" w:lineRule="auto"/>
        <w:jc w:val="center"/>
        <w:rPr>
          <w:rFonts w:ascii="Book Antiqua" w:hAnsi="Book Antiqua"/>
          <w:color w:val="000000"/>
          <w:szCs w:val="24"/>
          <w:lang w:val="es-ES"/>
        </w:rPr>
      </w:pPr>
    </w:p>
    <w:p w14:paraId="5E806EAE" w14:textId="2E36117B" w:rsidR="00512CF4" w:rsidRPr="00512CF4" w:rsidRDefault="0099569C" w:rsidP="00512CF4">
      <w:pPr>
        <w:pStyle w:val="NoSpacing"/>
        <w:spacing w:line="360" w:lineRule="auto"/>
        <w:jc w:val="both"/>
        <w:rPr>
          <w:rFonts w:ascii="Book Antiqua" w:hAnsi="Book Antiqua"/>
          <w:color w:val="000000"/>
          <w:lang w:val="es-PR"/>
        </w:rPr>
      </w:pPr>
      <w:r w:rsidRPr="00512CF4">
        <w:rPr>
          <w:rFonts w:ascii="Book Antiqua" w:hAnsi="Book Antiqua"/>
          <w:color w:val="000000"/>
          <w:szCs w:val="24"/>
          <w:lang w:val="es-ES"/>
        </w:rPr>
        <w:tab/>
      </w:r>
      <w:r w:rsidR="00512CF4" w:rsidRPr="00512CF4">
        <w:rPr>
          <w:rFonts w:ascii="Book Antiqua" w:hAnsi="Book Antiqua"/>
          <w:color w:val="000000"/>
          <w:lang w:val="es-PR"/>
        </w:rPr>
        <w:t xml:space="preserve">La Vista Pública contó con la participación de la Dra. Marvi A. Matos Rodríguez, </w:t>
      </w:r>
      <w:r w:rsidR="00912FAA">
        <w:rPr>
          <w:rFonts w:ascii="Book Antiqua" w:hAnsi="Book Antiqua"/>
          <w:color w:val="000000"/>
          <w:lang w:val="es-PR"/>
        </w:rPr>
        <w:t xml:space="preserve">una mujer puertorriqueña, criada en </w:t>
      </w:r>
      <w:proofErr w:type="spellStart"/>
      <w:r w:rsidR="00912FAA">
        <w:rPr>
          <w:rFonts w:ascii="Book Antiqua" w:hAnsi="Book Antiqua"/>
          <w:color w:val="000000"/>
          <w:lang w:val="es-PR"/>
        </w:rPr>
        <w:t>Jayuyas</w:t>
      </w:r>
      <w:proofErr w:type="spellEnd"/>
      <w:r w:rsidR="00912FAA">
        <w:rPr>
          <w:rFonts w:ascii="Book Antiqua" w:hAnsi="Book Antiqua"/>
          <w:color w:val="000000"/>
          <w:lang w:val="es-PR"/>
        </w:rPr>
        <w:t>, educada en el sistema público de enseñanza</w:t>
      </w:r>
      <w:r w:rsidR="00C41138">
        <w:rPr>
          <w:rFonts w:ascii="Book Antiqua" w:hAnsi="Book Antiqua"/>
          <w:color w:val="000000"/>
          <w:lang w:val="es-PR"/>
        </w:rPr>
        <w:t>, quien se destaca en el campo de la ingeniería nuclear en los Estados Unidos.</w:t>
      </w:r>
      <w:r w:rsidR="00912FAA">
        <w:rPr>
          <w:rFonts w:ascii="Book Antiqua" w:hAnsi="Book Antiqua"/>
          <w:color w:val="000000"/>
          <w:lang w:val="es-PR"/>
        </w:rPr>
        <w:t xml:space="preserve"> </w:t>
      </w:r>
      <w:r w:rsidR="00C41138">
        <w:rPr>
          <w:rFonts w:ascii="Book Antiqua" w:hAnsi="Book Antiqua"/>
          <w:color w:val="000000"/>
          <w:lang w:val="es-PR"/>
        </w:rPr>
        <w:t xml:space="preserve">La Dra. Matos Rodríguez cursó </w:t>
      </w:r>
      <w:r w:rsidR="00512CF4" w:rsidRPr="00512CF4">
        <w:rPr>
          <w:rFonts w:ascii="Book Antiqua" w:hAnsi="Book Antiqua"/>
          <w:color w:val="000000"/>
          <w:lang w:val="es-PR"/>
        </w:rPr>
        <w:t>estudios en ingeniería química en la Universidad de Puerto Rico, maestría en coloides, polímeros y superficies, y doctorado en ingeniería química de Carnegie Mellon. Además, posee una maestría en administración de empresas del</w:t>
      </w:r>
      <w:r w:rsidR="006B04F3">
        <w:rPr>
          <w:rFonts w:ascii="Book Antiqua" w:hAnsi="Book Antiqua"/>
          <w:color w:val="000000"/>
          <w:lang w:val="es-PR"/>
        </w:rPr>
        <w:t xml:space="preserve"> “</w:t>
      </w:r>
      <w:r w:rsidR="006B04F3" w:rsidRPr="006B04F3">
        <w:rPr>
          <w:rFonts w:ascii="Book Antiqua" w:hAnsi="Book Antiqua"/>
          <w:i/>
          <w:iCs/>
          <w:color w:val="000000"/>
          <w:lang w:val="es-PR"/>
        </w:rPr>
        <w:t xml:space="preserve">Massachusetts </w:t>
      </w:r>
      <w:proofErr w:type="spellStart"/>
      <w:r w:rsidR="006B04F3" w:rsidRPr="006B04F3">
        <w:rPr>
          <w:rFonts w:ascii="Book Antiqua" w:hAnsi="Book Antiqua"/>
          <w:i/>
          <w:iCs/>
          <w:color w:val="000000"/>
          <w:lang w:val="es-PR"/>
        </w:rPr>
        <w:t>Institute</w:t>
      </w:r>
      <w:proofErr w:type="spellEnd"/>
      <w:r w:rsidR="006B04F3" w:rsidRPr="006B04F3">
        <w:rPr>
          <w:rFonts w:ascii="Book Antiqua" w:hAnsi="Book Antiqua"/>
          <w:i/>
          <w:iCs/>
          <w:color w:val="000000"/>
          <w:lang w:val="es-PR"/>
        </w:rPr>
        <w:t xml:space="preserve"> </w:t>
      </w:r>
      <w:proofErr w:type="spellStart"/>
      <w:r w:rsidR="006B04F3" w:rsidRPr="006B04F3">
        <w:rPr>
          <w:rFonts w:ascii="Book Antiqua" w:hAnsi="Book Antiqua"/>
          <w:i/>
          <w:iCs/>
          <w:color w:val="000000"/>
          <w:lang w:val="es-PR"/>
        </w:rPr>
        <w:t>of</w:t>
      </w:r>
      <w:proofErr w:type="spellEnd"/>
      <w:r w:rsidR="006B04F3" w:rsidRPr="006B04F3">
        <w:rPr>
          <w:rFonts w:ascii="Book Antiqua" w:hAnsi="Book Antiqua"/>
          <w:i/>
          <w:iCs/>
          <w:color w:val="000000"/>
          <w:lang w:val="es-PR"/>
        </w:rPr>
        <w:t xml:space="preserve"> </w:t>
      </w:r>
      <w:proofErr w:type="spellStart"/>
      <w:r w:rsidR="006B04F3" w:rsidRPr="006B04F3">
        <w:rPr>
          <w:rFonts w:ascii="Book Antiqua" w:hAnsi="Book Antiqua"/>
          <w:i/>
          <w:iCs/>
          <w:color w:val="000000"/>
          <w:lang w:val="es-PR"/>
        </w:rPr>
        <w:t>Technology</w:t>
      </w:r>
      <w:proofErr w:type="spellEnd"/>
      <w:r w:rsidR="006B04F3">
        <w:rPr>
          <w:rFonts w:ascii="Book Antiqua" w:hAnsi="Book Antiqua"/>
          <w:color w:val="000000"/>
          <w:lang w:val="es-PR"/>
        </w:rPr>
        <w:t>”</w:t>
      </w:r>
      <w:r w:rsidR="00512CF4" w:rsidRPr="00512CF4">
        <w:rPr>
          <w:rFonts w:ascii="Book Antiqua" w:hAnsi="Book Antiqua"/>
          <w:color w:val="000000"/>
          <w:lang w:val="es-PR"/>
        </w:rPr>
        <w:t xml:space="preserve"> </w:t>
      </w:r>
      <w:r w:rsidR="006B04F3">
        <w:rPr>
          <w:rFonts w:ascii="Book Antiqua" w:hAnsi="Book Antiqua"/>
          <w:color w:val="000000"/>
          <w:lang w:val="es-PR"/>
        </w:rPr>
        <w:t>(</w:t>
      </w:r>
      <w:r w:rsidR="00512CF4" w:rsidRPr="00512CF4">
        <w:rPr>
          <w:rFonts w:ascii="Book Antiqua" w:hAnsi="Book Antiqua"/>
          <w:color w:val="000000"/>
          <w:lang w:val="es-PR"/>
        </w:rPr>
        <w:t>MIT</w:t>
      </w:r>
      <w:r w:rsidR="006B04F3">
        <w:rPr>
          <w:rFonts w:ascii="Book Antiqua" w:hAnsi="Book Antiqua"/>
          <w:color w:val="000000"/>
          <w:lang w:val="es-PR"/>
        </w:rPr>
        <w:t>)</w:t>
      </w:r>
      <w:r w:rsidR="00512CF4" w:rsidRPr="00512CF4">
        <w:rPr>
          <w:rFonts w:ascii="Book Antiqua" w:hAnsi="Book Antiqua"/>
          <w:color w:val="000000"/>
          <w:lang w:val="es-PR"/>
        </w:rPr>
        <w:t xml:space="preserve"> y una trayectoria profesional destacada en ingeniería de sistemas, tecnologías químicas, materiales, procesos y proyectos aeroespaciales. Actualmente se desempeña como vicepresidenta Senior de Tecnología de Fusión en </w:t>
      </w:r>
      <w:proofErr w:type="spellStart"/>
      <w:r w:rsidR="00512CF4" w:rsidRPr="00512CF4">
        <w:rPr>
          <w:rFonts w:ascii="Book Antiqua" w:hAnsi="Book Antiqua"/>
          <w:color w:val="000000"/>
          <w:lang w:val="es-PR"/>
        </w:rPr>
        <w:t>Zap</w:t>
      </w:r>
      <w:proofErr w:type="spellEnd"/>
      <w:r w:rsidR="00512CF4" w:rsidRPr="00512CF4">
        <w:rPr>
          <w:rFonts w:ascii="Book Antiqua" w:hAnsi="Book Antiqua"/>
          <w:color w:val="000000"/>
          <w:lang w:val="es-PR"/>
        </w:rPr>
        <w:t xml:space="preserve"> Energy, empresa dedicada al desarrollo de tecnologías avanzadas de fisión y fusión.</w:t>
      </w:r>
    </w:p>
    <w:p w14:paraId="4F34A3E9" w14:textId="77777777" w:rsidR="00512CF4" w:rsidRPr="00512CF4" w:rsidRDefault="00512CF4" w:rsidP="00512CF4">
      <w:pPr>
        <w:pStyle w:val="NoSpacing"/>
        <w:spacing w:line="360" w:lineRule="auto"/>
        <w:jc w:val="both"/>
        <w:rPr>
          <w:rFonts w:ascii="Book Antiqua" w:hAnsi="Book Antiqua"/>
          <w:color w:val="000000"/>
          <w:lang w:val="es-PR"/>
        </w:rPr>
      </w:pPr>
    </w:p>
    <w:p w14:paraId="0022EC45" w14:textId="31810F31" w:rsidR="00512CF4" w:rsidRPr="00512CF4" w:rsidRDefault="00512CF4" w:rsidP="00512CF4">
      <w:pPr>
        <w:pStyle w:val="NoSpacing"/>
        <w:spacing w:line="360" w:lineRule="auto"/>
        <w:jc w:val="both"/>
        <w:rPr>
          <w:rFonts w:ascii="Book Antiqua" w:hAnsi="Book Antiqua"/>
          <w:color w:val="000000"/>
          <w:lang w:val="es-PR"/>
        </w:rPr>
      </w:pPr>
      <w:r w:rsidRPr="00512CF4">
        <w:rPr>
          <w:rFonts w:ascii="Book Antiqua" w:hAnsi="Book Antiqua"/>
          <w:color w:val="000000"/>
          <w:lang w:val="es-PR"/>
        </w:rPr>
        <w:tab/>
        <w:t>La Dra. Matos enfatizó la gravedad de la crisis energética en Puerto Rico y la necesidad de soluciones que sean limpias, resilientes y firmes. Explicó que las energías renovables intermitentes deben ser complementadas con fuentes de energía libre de carbono capaces de operar las 24 horas del día. Destacó que el Proyecto de la Cámara 1092 no compromete a Puerto Rico a construir un reactor, sino que abre la puerta a la investigación, formación académica y evaluación informada de estas tecnologías emergentes.</w:t>
      </w:r>
    </w:p>
    <w:p w14:paraId="459F567A" w14:textId="77777777" w:rsidR="00512CF4" w:rsidRPr="00512CF4" w:rsidRDefault="00512CF4" w:rsidP="00512CF4">
      <w:pPr>
        <w:pStyle w:val="NoSpacing"/>
        <w:spacing w:line="360" w:lineRule="auto"/>
        <w:jc w:val="both"/>
        <w:rPr>
          <w:rFonts w:ascii="Book Antiqua" w:hAnsi="Book Antiqua"/>
          <w:color w:val="000000"/>
          <w:lang w:val="es-PR"/>
        </w:rPr>
      </w:pPr>
    </w:p>
    <w:p w14:paraId="56CECB7D" w14:textId="1198A44F" w:rsidR="00512CF4" w:rsidRPr="00512CF4" w:rsidRDefault="00512CF4" w:rsidP="00512CF4">
      <w:pPr>
        <w:pStyle w:val="NoSpacing"/>
        <w:spacing w:line="360" w:lineRule="auto"/>
        <w:jc w:val="both"/>
        <w:rPr>
          <w:rFonts w:ascii="Book Antiqua" w:hAnsi="Book Antiqua"/>
          <w:color w:val="000000"/>
          <w:lang w:val="es-PR"/>
        </w:rPr>
      </w:pPr>
      <w:r w:rsidRPr="00512CF4">
        <w:rPr>
          <w:rFonts w:ascii="Book Antiqua" w:hAnsi="Book Antiqua"/>
          <w:color w:val="000000"/>
          <w:lang w:val="es-PR"/>
        </w:rPr>
        <w:tab/>
        <w:t>Subrayó la importancia de desarrollar talento STEM puertorriqueño y reconoció que el Recinto Universitario de Mayagüez ya ha comenzado esa ruta tras el Huracán María, cuando fueron los propios estudiantes quienes solicitaron cursos en energía nuclear. La Dra. Matos respaldó plenamente la disposición del P.</w:t>
      </w:r>
      <w:r w:rsidR="003052DE">
        <w:rPr>
          <w:rFonts w:ascii="Book Antiqua" w:hAnsi="Book Antiqua"/>
          <w:color w:val="000000"/>
          <w:lang w:val="es-PR"/>
        </w:rPr>
        <w:t xml:space="preserve"> de la </w:t>
      </w:r>
      <w:r w:rsidRPr="00512CF4">
        <w:rPr>
          <w:rFonts w:ascii="Book Antiqua" w:hAnsi="Book Antiqua"/>
          <w:color w:val="000000"/>
          <w:lang w:val="es-PR"/>
        </w:rPr>
        <w:t>C. 1092</w:t>
      </w:r>
      <w:r w:rsidR="003052DE">
        <w:rPr>
          <w:rFonts w:ascii="Book Antiqua" w:hAnsi="Book Antiqua"/>
          <w:color w:val="000000"/>
          <w:lang w:val="es-PR"/>
        </w:rPr>
        <w:t>,</w:t>
      </w:r>
      <w:r w:rsidRPr="00512CF4">
        <w:rPr>
          <w:rFonts w:ascii="Book Antiqua" w:hAnsi="Book Antiqua"/>
          <w:color w:val="000000"/>
          <w:lang w:val="es-PR"/>
        </w:rPr>
        <w:t xml:space="preserve"> que establece la jurisdicción regulatoria exclusiva de la Nuclear </w:t>
      </w:r>
      <w:proofErr w:type="spellStart"/>
      <w:r w:rsidRPr="00512CF4">
        <w:rPr>
          <w:rFonts w:ascii="Book Antiqua" w:hAnsi="Book Antiqua"/>
          <w:color w:val="000000"/>
          <w:lang w:val="es-PR"/>
        </w:rPr>
        <w:t>Regulatory</w:t>
      </w:r>
      <w:proofErr w:type="spellEnd"/>
      <w:r w:rsidRPr="00512CF4">
        <w:rPr>
          <w:rFonts w:ascii="Book Antiqua" w:hAnsi="Book Antiqua"/>
          <w:color w:val="000000"/>
          <w:lang w:val="es-PR"/>
        </w:rPr>
        <w:t xml:space="preserve"> </w:t>
      </w:r>
      <w:proofErr w:type="spellStart"/>
      <w:r w:rsidRPr="00512CF4">
        <w:rPr>
          <w:rFonts w:ascii="Book Antiqua" w:hAnsi="Book Antiqua"/>
          <w:color w:val="000000"/>
          <w:lang w:val="es-PR"/>
        </w:rPr>
        <w:t>Commission</w:t>
      </w:r>
      <w:proofErr w:type="spellEnd"/>
      <w:r w:rsidRPr="00512CF4">
        <w:rPr>
          <w:rFonts w:ascii="Book Antiqua" w:hAnsi="Book Antiqua"/>
          <w:color w:val="000000"/>
          <w:lang w:val="es-PR"/>
        </w:rPr>
        <w:t xml:space="preserve"> (NRC), uno de los entes reguladores más rigurosos a nivel mundial.</w:t>
      </w:r>
    </w:p>
    <w:p w14:paraId="56614BA2" w14:textId="6041D516" w:rsidR="00512CF4" w:rsidRPr="00512CF4" w:rsidRDefault="003052DE" w:rsidP="00512CF4">
      <w:pPr>
        <w:pStyle w:val="NoSpacing"/>
        <w:spacing w:line="360" w:lineRule="auto"/>
        <w:jc w:val="both"/>
        <w:rPr>
          <w:rFonts w:ascii="Book Antiqua" w:hAnsi="Book Antiqua"/>
          <w:color w:val="000000"/>
          <w:lang w:val="es-PR"/>
        </w:rPr>
      </w:pPr>
      <w:r>
        <w:rPr>
          <w:rFonts w:ascii="Book Antiqua" w:hAnsi="Book Antiqua"/>
          <w:color w:val="000000"/>
          <w:lang w:val="es-PR"/>
        </w:rPr>
        <w:lastRenderedPageBreak/>
        <w:tab/>
      </w:r>
      <w:r w:rsidR="00512CF4" w:rsidRPr="00512CF4">
        <w:rPr>
          <w:rFonts w:ascii="Book Antiqua" w:hAnsi="Book Antiqua"/>
          <w:color w:val="000000"/>
          <w:lang w:val="es-PR"/>
        </w:rPr>
        <w:t xml:space="preserve">Asimismo, recalcó que la transformación energética de Puerto Rico requiere colaboración entre gobierno, inversionistas, academia, la base industrial y el pueblo. Expuso el potencial inmediato de los </w:t>
      </w:r>
      <w:proofErr w:type="spellStart"/>
      <w:r w:rsidR="00512CF4" w:rsidRPr="00512CF4">
        <w:rPr>
          <w:rFonts w:ascii="Book Antiqua" w:hAnsi="Book Antiqua"/>
          <w:color w:val="000000"/>
          <w:lang w:val="es-PR"/>
        </w:rPr>
        <w:t>microreactores</w:t>
      </w:r>
      <w:proofErr w:type="spellEnd"/>
      <w:r w:rsidR="00512CF4" w:rsidRPr="00512CF4">
        <w:rPr>
          <w:rFonts w:ascii="Book Antiqua" w:hAnsi="Book Antiqua"/>
          <w:color w:val="000000"/>
          <w:lang w:val="es-PR"/>
        </w:rPr>
        <w:t xml:space="preserve"> de fisión avanzada, así como la promesa a largo plazo de la energía por fusión, destacando que ambas tecnologías se complementan</w:t>
      </w:r>
      <w:r w:rsidR="00A22B1A">
        <w:rPr>
          <w:rFonts w:ascii="Book Antiqua" w:hAnsi="Book Antiqua"/>
          <w:color w:val="000000"/>
          <w:lang w:val="es-PR"/>
        </w:rPr>
        <w:t>,</w:t>
      </w:r>
      <w:r w:rsidR="00512CF4" w:rsidRPr="00512CF4">
        <w:rPr>
          <w:rFonts w:ascii="Book Antiqua" w:hAnsi="Book Antiqua"/>
          <w:color w:val="000000"/>
          <w:lang w:val="es-PR"/>
        </w:rPr>
        <w:t xml:space="preserve"> comparten materiales y cadenas de suministro.</w:t>
      </w:r>
    </w:p>
    <w:p w14:paraId="6E3AB95A" w14:textId="77777777" w:rsidR="00512CF4" w:rsidRPr="00512CF4" w:rsidRDefault="00512CF4" w:rsidP="00512CF4">
      <w:pPr>
        <w:pStyle w:val="NoSpacing"/>
        <w:spacing w:line="360" w:lineRule="auto"/>
        <w:jc w:val="both"/>
        <w:rPr>
          <w:rFonts w:ascii="Book Antiqua" w:hAnsi="Book Antiqua"/>
          <w:color w:val="000000"/>
          <w:lang w:val="es-PR"/>
        </w:rPr>
      </w:pPr>
    </w:p>
    <w:p w14:paraId="6D9F6A2E" w14:textId="54A1CFA6" w:rsidR="00512CF4" w:rsidRPr="00512CF4" w:rsidRDefault="003052DE" w:rsidP="00512CF4">
      <w:pPr>
        <w:pStyle w:val="NoSpacing"/>
        <w:spacing w:line="360" w:lineRule="auto"/>
        <w:jc w:val="both"/>
        <w:rPr>
          <w:rFonts w:ascii="Book Antiqua" w:hAnsi="Book Antiqua"/>
          <w:color w:val="000000"/>
          <w:lang w:val="es-PR"/>
        </w:rPr>
      </w:pPr>
      <w:r>
        <w:rPr>
          <w:rFonts w:ascii="Book Antiqua" w:hAnsi="Book Antiqua"/>
          <w:color w:val="000000"/>
          <w:lang w:val="es-PR"/>
        </w:rPr>
        <w:tab/>
      </w:r>
      <w:r w:rsidR="00512CF4" w:rsidRPr="00512CF4">
        <w:rPr>
          <w:rFonts w:ascii="Book Antiqua" w:hAnsi="Book Antiqua"/>
          <w:color w:val="000000"/>
          <w:lang w:val="es-PR"/>
        </w:rPr>
        <w:t xml:space="preserve">Concluyó su ponencia reafirmando su identidad puertorriqueña y su convicción de que la isla merece energía firme, limpia y propia, exhortando la aprobación del PC 1092 como un paso valiente y necesario para encaminar la transición energética que Puerto Rico </w:t>
      </w:r>
      <w:r w:rsidR="00DB255D">
        <w:rPr>
          <w:rFonts w:ascii="Book Antiqua" w:hAnsi="Book Antiqua"/>
          <w:color w:val="000000"/>
          <w:lang w:val="es-PR"/>
        </w:rPr>
        <w:t>necesita</w:t>
      </w:r>
      <w:r w:rsidR="00512CF4" w:rsidRPr="00512CF4">
        <w:rPr>
          <w:rFonts w:ascii="Book Antiqua" w:hAnsi="Book Antiqua"/>
          <w:color w:val="000000"/>
          <w:lang w:val="es-PR"/>
        </w:rPr>
        <w:t>.</w:t>
      </w:r>
    </w:p>
    <w:p w14:paraId="4D8DD168" w14:textId="77777777" w:rsidR="00512CF4" w:rsidRPr="00512CF4" w:rsidRDefault="00512CF4" w:rsidP="00512CF4">
      <w:pPr>
        <w:pStyle w:val="NoSpacing"/>
        <w:spacing w:line="360" w:lineRule="auto"/>
        <w:jc w:val="both"/>
        <w:rPr>
          <w:rFonts w:ascii="Book Antiqua" w:hAnsi="Book Antiqua"/>
          <w:bCs/>
          <w:color w:val="000000"/>
          <w:lang w:val="es-PR"/>
        </w:rPr>
      </w:pPr>
    </w:p>
    <w:p w14:paraId="0E33F12C" w14:textId="54A7550D" w:rsidR="005C5B8B" w:rsidRDefault="00512CF4" w:rsidP="005C5B8B">
      <w:pPr>
        <w:pStyle w:val="NoSpacing"/>
        <w:spacing w:line="360" w:lineRule="auto"/>
        <w:jc w:val="both"/>
        <w:rPr>
          <w:rFonts w:ascii="Book Antiqua" w:hAnsi="Book Antiqua"/>
          <w:bCs/>
          <w:color w:val="000000"/>
          <w:lang w:val="es-PR"/>
        </w:rPr>
      </w:pPr>
      <w:r>
        <w:rPr>
          <w:rFonts w:ascii="Book Antiqua" w:hAnsi="Book Antiqua"/>
          <w:bCs/>
          <w:color w:val="000000"/>
          <w:lang w:val="es-PR"/>
        </w:rPr>
        <w:tab/>
      </w:r>
      <w:r w:rsidR="005C5B8B" w:rsidRPr="005C5B8B">
        <w:rPr>
          <w:rFonts w:ascii="Book Antiqua" w:hAnsi="Book Antiqua"/>
          <w:bCs/>
          <w:color w:val="000000"/>
          <w:lang w:val="es-PR"/>
        </w:rPr>
        <w:t xml:space="preserve">Durante la vista pública, también comparecieron representantes de </w:t>
      </w:r>
      <w:r w:rsidR="005C5B8B">
        <w:rPr>
          <w:rFonts w:ascii="Book Antiqua" w:hAnsi="Book Antiqua"/>
          <w:bCs/>
          <w:color w:val="000000"/>
          <w:lang w:val="es-PR"/>
        </w:rPr>
        <w:t>“</w:t>
      </w:r>
      <w:r w:rsidR="005C5B8B" w:rsidRPr="005C5B8B">
        <w:rPr>
          <w:rFonts w:ascii="Book Antiqua" w:hAnsi="Book Antiqua"/>
          <w:bCs/>
          <w:i/>
          <w:iCs/>
          <w:color w:val="000000"/>
          <w:lang w:val="es-PR"/>
        </w:rPr>
        <w:t>First American Nuclear Company</w:t>
      </w:r>
      <w:r w:rsidR="005C5B8B">
        <w:rPr>
          <w:rFonts w:ascii="Book Antiqua" w:hAnsi="Book Antiqua"/>
          <w:bCs/>
          <w:i/>
          <w:iCs/>
          <w:color w:val="000000"/>
          <w:lang w:val="es-PR"/>
        </w:rPr>
        <w:t>”</w:t>
      </w:r>
      <w:r w:rsidR="005C5B8B" w:rsidRPr="005C5B8B">
        <w:rPr>
          <w:rFonts w:ascii="Book Antiqua" w:hAnsi="Book Antiqua"/>
          <w:bCs/>
          <w:color w:val="000000"/>
          <w:lang w:val="es-PR"/>
        </w:rPr>
        <w:t xml:space="preserve"> (FANCO), una empresa dedicada al diseño y manufactura de reactores nucleares avanzados. La delegación presentó información técnica relevante sobre los reactores pequeños de nueva generación que en la actualidad desarrollan, destacando su sistema de enfriamiento por metal líquido, tecnología que describieron como inherentemente segura y altamente eficiente. Según sus portavoces, este tipo de diseño no produce residuos radiactivos que puedan representar un riesgo para el medio ambiente ni cuerpos de agua, lo que representa un adelanto significativo en comparación con tecnologías nucleares tradicionales.</w:t>
      </w:r>
    </w:p>
    <w:p w14:paraId="00232ED6" w14:textId="77777777" w:rsidR="005C5B8B" w:rsidRPr="005C5B8B" w:rsidRDefault="005C5B8B" w:rsidP="005C5B8B">
      <w:pPr>
        <w:pStyle w:val="NoSpacing"/>
        <w:spacing w:line="360" w:lineRule="auto"/>
        <w:jc w:val="both"/>
        <w:rPr>
          <w:rFonts w:ascii="Book Antiqua" w:hAnsi="Book Antiqua"/>
          <w:bCs/>
          <w:color w:val="000000"/>
          <w:lang w:val="es-PR"/>
        </w:rPr>
      </w:pPr>
    </w:p>
    <w:p w14:paraId="79B7CFC4" w14:textId="0754E02C" w:rsidR="005C5B8B" w:rsidRPr="005C5B8B" w:rsidRDefault="005C5B8B" w:rsidP="005C5B8B">
      <w:pPr>
        <w:pStyle w:val="NoSpacing"/>
        <w:spacing w:line="360" w:lineRule="auto"/>
        <w:jc w:val="both"/>
        <w:rPr>
          <w:rFonts w:ascii="Book Antiqua" w:hAnsi="Book Antiqua"/>
          <w:bCs/>
          <w:color w:val="000000"/>
          <w:lang w:val="es-PR"/>
        </w:rPr>
      </w:pPr>
      <w:r>
        <w:rPr>
          <w:rFonts w:ascii="Book Antiqua" w:hAnsi="Book Antiqua"/>
          <w:bCs/>
          <w:color w:val="000000"/>
          <w:lang w:val="es-PR"/>
        </w:rPr>
        <w:tab/>
      </w:r>
      <w:r w:rsidRPr="005C5B8B">
        <w:rPr>
          <w:rFonts w:ascii="Book Antiqua" w:hAnsi="Book Antiqua"/>
          <w:bCs/>
          <w:color w:val="000000"/>
          <w:lang w:val="es-PR"/>
        </w:rPr>
        <w:t>FANCO explicó además un modelo de desarrollo por fases que puede resultar ventajoso para jurisdicciones como Puerto Rico. Indicaron que sus instalaciones se construyen inicialmente para operar utilizando gas natural, lo que permite comenzar procesos críticos de construcción, permisos y puesta en marcha sin necesidad de esperar la autorización final para operar con energía nuclear. Una vez completado el proceso regulatorio y obtenidos los permisos pertinentes, las plantas pueden ser adaptadas para la generación nuclear, utilizando la misma infraestructura y reduciendo significativamente los tiempos de implementación.</w:t>
      </w:r>
    </w:p>
    <w:p w14:paraId="5A23F594" w14:textId="77777777" w:rsidR="005C5B8B" w:rsidRPr="005C5B8B" w:rsidRDefault="005C5B8B" w:rsidP="005C5B8B">
      <w:pPr>
        <w:pStyle w:val="NoSpacing"/>
        <w:spacing w:line="360" w:lineRule="auto"/>
        <w:jc w:val="both"/>
        <w:rPr>
          <w:rFonts w:ascii="Book Antiqua" w:hAnsi="Book Antiqua"/>
          <w:bCs/>
          <w:color w:val="000000"/>
          <w:lang w:val="es-PR"/>
        </w:rPr>
      </w:pPr>
    </w:p>
    <w:p w14:paraId="1BAA878B" w14:textId="3091241B" w:rsidR="005C5B8B" w:rsidRPr="005C5B8B" w:rsidRDefault="005C5B8B" w:rsidP="005C5B8B">
      <w:pPr>
        <w:pStyle w:val="NoSpacing"/>
        <w:spacing w:line="360" w:lineRule="auto"/>
        <w:jc w:val="both"/>
        <w:rPr>
          <w:rFonts w:ascii="Book Antiqua" w:hAnsi="Book Antiqua"/>
          <w:bCs/>
          <w:color w:val="000000"/>
          <w:lang w:val="es-PR"/>
        </w:rPr>
      </w:pPr>
      <w:r w:rsidRPr="005C5B8B">
        <w:rPr>
          <w:rFonts w:ascii="Book Antiqua" w:hAnsi="Book Antiqua"/>
          <w:bCs/>
          <w:color w:val="000000"/>
          <w:lang w:val="es-PR"/>
        </w:rPr>
        <w:tab/>
        <w:t>Este enfoque híbrido, según FANCO, posibilita que el país avance en su infraestructura energética, mantenga operatividad desde etapas tempranas y, al mismo tiempo, se prepare de manera ordenada para incorporar energía firme y libre de emisiones mediante tecnología nuclear avanzada.</w:t>
      </w:r>
    </w:p>
    <w:p w14:paraId="009FDF25" w14:textId="77777777" w:rsidR="00B90B10" w:rsidRDefault="00B90B10" w:rsidP="00E24AD8">
      <w:pPr>
        <w:pStyle w:val="NoSpacing"/>
        <w:spacing w:line="360" w:lineRule="auto"/>
        <w:jc w:val="center"/>
        <w:rPr>
          <w:rFonts w:ascii="Book Antiqua" w:hAnsi="Book Antiqua"/>
          <w:b/>
          <w:color w:val="000000"/>
          <w:szCs w:val="24"/>
          <w:lang w:val="es-ES"/>
        </w:rPr>
      </w:pPr>
    </w:p>
    <w:p w14:paraId="0EAC0966" w14:textId="0F036AB8" w:rsidR="00601AF1" w:rsidRDefault="00601AF1" w:rsidP="00E24AD8">
      <w:pPr>
        <w:pStyle w:val="NoSpacing"/>
        <w:spacing w:line="360" w:lineRule="auto"/>
        <w:jc w:val="center"/>
        <w:rPr>
          <w:rFonts w:ascii="Book Antiqua" w:hAnsi="Book Antiqua"/>
          <w:b/>
          <w:color w:val="000000"/>
          <w:szCs w:val="24"/>
          <w:lang w:val="es-ES"/>
        </w:rPr>
      </w:pPr>
      <w:r w:rsidRPr="00601AF1">
        <w:rPr>
          <w:rFonts w:ascii="Book Antiqua" w:hAnsi="Book Antiqua"/>
          <w:b/>
          <w:color w:val="000000"/>
          <w:szCs w:val="24"/>
          <w:lang w:val="es-ES"/>
        </w:rPr>
        <w:t>O</w:t>
      </w:r>
      <w:r>
        <w:rPr>
          <w:rFonts w:ascii="Book Antiqua" w:hAnsi="Book Antiqua"/>
          <w:b/>
          <w:color w:val="000000"/>
          <w:szCs w:val="24"/>
          <w:lang w:val="es-ES"/>
        </w:rPr>
        <w:t>FICINA</w:t>
      </w:r>
      <w:r w:rsidRPr="00601AF1">
        <w:rPr>
          <w:rFonts w:ascii="Book Antiqua" w:hAnsi="Book Antiqua"/>
          <w:b/>
          <w:color w:val="000000"/>
          <w:szCs w:val="24"/>
          <w:lang w:val="es-ES"/>
        </w:rPr>
        <w:t xml:space="preserve"> </w:t>
      </w:r>
      <w:r>
        <w:rPr>
          <w:rFonts w:ascii="Book Antiqua" w:hAnsi="Book Antiqua"/>
          <w:b/>
          <w:color w:val="000000"/>
          <w:szCs w:val="24"/>
          <w:lang w:val="es-ES"/>
        </w:rPr>
        <w:t>DE</w:t>
      </w:r>
      <w:r w:rsidRPr="00601AF1">
        <w:rPr>
          <w:rFonts w:ascii="Book Antiqua" w:hAnsi="Book Antiqua"/>
          <w:b/>
          <w:color w:val="000000"/>
          <w:szCs w:val="24"/>
          <w:lang w:val="es-ES"/>
        </w:rPr>
        <w:t xml:space="preserve"> P</w:t>
      </w:r>
      <w:r>
        <w:rPr>
          <w:rFonts w:ascii="Book Antiqua" w:hAnsi="Book Antiqua"/>
          <w:b/>
          <w:color w:val="000000"/>
          <w:szCs w:val="24"/>
          <w:lang w:val="es-ES"/>
        </w:rPr>
        <w:t>RESUPUESTO DE LA</w:t>
      </w:r>
      <w:r w:rsidRPr="00601AF1">
        <w:rPr>
          <w:rFonts w:ascii="Book Antiqua" w:hAnsi="Book Antiqua"/>
          <w:b/>
          <w:color w:val="000000"/>
          <w:szCs w:val="24"/>
          <w:lang w:val="es-ES"/>
        </w:rPr>
        <w:t xml:space="preserve"> A</w:t>
      </w:r>
      <w:r>
        <w:rPr>
          <w:rFonts w:ascii="Book Antiqua" w:hAnsi="Book Antiqua"/>
          <w:b/>
          <w:color w:val="000000"/>
          <w:szCs w:val="24"/>
          <w:lang w:val="es-ES"/>
        </w:rPr>
        <w:t>SAMBLEA</w:t>
      </w:r>
      <w:r w:rsidRPr="00601AF1">
        <w:rPr>
          <w:rFonts w:ascii="Book Antiqua" w:hAnsi="Book Antiqua"/>
          <w:b/>
          <w:color w:val="000000"/>
          <w:szCs w:val="24"/>
          <w:lang w:val="es-ES"/>
        </w:rPr>
        <w:t xml:space="preserve"> L</w:t>
      </w:r>
      <w:r>
        <w:rPr>
          <w:rFonts w:ascii="Book Antiqua" w:hAnsi="Book Antiqua"/>
          <w:b/>
          <w:color w:val="000000"/>
          <w:szCs w:val="24"/>
          <w:lang w:val="es-ES"/>
        </w:rPr>
        <w:t>EGISLATIVA</w:t>
      </w:r>
      <w:r w:rsidRPr="00601AF1">
        <w:rPr>
          <w:rFonts w:ascii="Book Antiqua" w:hAnsi="Book Antiqua"/>
          <w:b/>
          <w:color w:val="000000"/>
          <w:szCs w:val="24"/>
          <w:lang w:val="es-ES"/>
        </w:rPr>
        <w:t xml:space="preserve"> </w:t>
      </w:r>
    </w:p>
    <w:p w14:paraId="5B71644F" w14:textId="77777777" w:rsidR="00601AF1" w:rsidRDefault="00601AF1" w:rsidP="00E24AD8">
      <w:pPr>
        <w:pStyle w:val="NoSpacing"/>
        <w:spacing w:line="360" w:lineRule="auto"/>
        <w:jc w:val="center"/>
        <w:rPr>
          <w:rFonts w:ascii="Book Antiqua" w:hAnsi="Book Antiqua"/>
          <w:b/>
          <w:color w:val="000000"/>
          <w:szCs w:val="24"/>
          <w:lang w:val="es-ES"/>
        </w:rPr>
      </w:pPr>
    </w:p>
    <w:p w14:paraId="4618DE2B" w14:textId="2E55B2BA" w:rsidR="00601AF1" w:rsidRDefault="00601AF1" w:rsidP="00601AF1">
      <w:pPr>
        <w:spacing w:line="360" w:lineRule="auto"/>
        <w:ind w:firstLine="720"/>
        <w:jc w:val="both"/>
        <w:rPr>
          <w:rFonts w:ascii="Book Antiqua" w:hAnsi="Book Antiqua"/>
          <w:lang w:val="es-PR"/>
        </w:rPr>
      </w:pPr>
      <w:r>
        <w:rPr>
          <w:rFonts w:ascii="Book Antiqua" w:hAnsi="Book Antiqua"/>
          <w:lang w:val="es-ES_tradnl"/>
        </w:rPr>
        <w:t xml:space="preserve">Según el informe presentado por la Oficina de Presupuesto de la Asamblea Legislativa (OPAL), </w:t>
      </w:r>
      <w:r>
        <w:rPr>
          <w:rFonts w:ascii="Book Antiqua" w:hAnsi="Book Antiqua"/>
          <w:lang w:val="es-PR"/>
        </w:rPr>
        <w:t xml:space="preserve">concluyó </w:t>
      </w:r>
      <w:r w:rsidRPr="00F47AD3">
        <w:rPr>
          <w:rFonts w:ascii="Book Antiqua" w:hAnsi="Book Antiqua"/>
          <w:lang w:val="es-PR"/>
        </w:rPr>
        <w:t>que</w:t>
      </w:r>
      <w:r>
        <w:rPr>
          <w:rFonts w:ascii="Book Antiqua" w:hAnsi="Book Antiqua"/>
          <w:lang w:val="es-PR"/>
        </w:rPr>
        <w:t>,</w:t>
      </w:r>
      <w:r w:rsidRPr="00F47AD3">
        <w:rPr>
          <w:rFonts w:ascii="Book Antiqua" w:hAnsi="Book Antiqua"/>
          <w:lang w:val="es-PR"/>
        </w:rPr>
        <w:t xml:space="preserve"> la medida no tendría un impacto fiscal inmediato, al meramente establecer, como parte de la política pública energética, la producción de energía de base nuclear. </w:t>
      </w:r>
      <w:r>
        <w:rPr>
          <w:rFonts w:ascii="Book Antiqua" w:hAnsi="Book Antiqua"/>
          <w:lang w:val="es-PR"/>
        </w:rPr>
        <w:t>Aunque enfatizó que e</w:t>
      </w:r>
      <w:r w:rsidRPr="00F47AD3">
        <w:rPr>
          <w:rFonts w:ascii="Book Antiqua" w:hAnsi="Book Antiqua"/>
          <w:lang w:val="es-PR"/>
        </w:rPr>
        <w:t xml:space="preserve">l impacto económico final de esta medida se manifestará en el largo plazo y estará condicionado por las tecnologías de generación eléctrica que finalmente se adopten. </w:t>
      </w:r>
    </w:p>
    <w:p w14:paraId="430FE46C" w14:textId="77777777" w:rsidR="00601AF1" w:rsidRDefault="00601AF1" w:rsidP="00601AF1">
      <w:pPr>
        <w:spacing w:line="360" w:lineRule="auto"/>
        <w:ind w:firstLine="720"/>
        <w:jc w:val="both"/>
        <w:rPr>
          <w:rFonts w:ascii="Book Antiqua" w:hAnsi="Book Antiqua"/>
          <w:lang w:val="es-PR"/>
        </w:rPr>
      </w:pPr>
    </w:p>
    <w:p w14:paraId="3BF20036" w14:textId="6A83B81C" w:rsidR="00601AF1" w:rsidRDefault="00601AF1" w:rsidP="005C31E3">
      <w:pPr>
        <w:spacing w:line="360" w:lineRule="auto"/>
        <w:ind w:firstLine="720"/>
        <w:jc w:val="both"/>
        <w:rPr>
          <w:rFonts w:ascii="Book Antiqua" w:hAnsi="Book Antiqua"/>
          <w:lang w:val="es-ES_tradnl"/>
        </w:rPr>
      </w:pPr>
      <w:r w:rsidRPr="00F47AD3">
        <w:rPr>
          <w:rFonts w:ascii="Book Antiqua" w:hAnsi="Book Antiqua"/>
          <w:lang w:val="es-PR"/>
        </w:rPr>
        <w:t>A pesar de que la UPR ya provee currículos, programas educativos, relacionados a la energía eléctrica alternativa, se anticipa que la actualización de currículos e iniciativas de investigación y esfuerzos de orientación comunitaria conlleven un impacto fiscal que no se puede precisar en estos momentos. En esa línea, esta vertiente de impacto fiscal dependerá de los cambios que se determinen necesarios para la actualización de los currículos.</w:t>
      </w:r>
      <w:r>
        <w:rPr>
          <w:rFonts w:ascii="Book Antiqua" w:hAnsi="Book Antiqua"/>
          <w:lang w:val="es-ES_tradnl"/>
        </w:rPr>
        <w:t xml:space="preserve"> </w:t>
      </w:r>
    </w:p>
    <w:p w14:paraId="6A2A4A25" w14:textId="334A141A" w:rsidR="00A775BB" w:rsidRDefault="00A775BB" w:rsidP="00E24AD8">
      <w:pPr>
        <w:pStyle w:val="NoSpacing"/>
        <w:spacing w:line="360" w:lineRule="auto"/>
        <w:jc w:val="center"/>
        <w:rPr>
          <w:rFonts w:ascii="Book Antiqua" w:hAnsi="Book Antiqua"/>
          <w:b/>
          <w:color w:val="000000"/>
          <w:szCs w:val="24"/>
          <w:lang w:val="es-ES"/>
        </w:rPr>
      </w:pPr>
      <w:r>
        <w:rPr>
          <w:rFonts w:ascii="Book Antiqua" w:hAnsi="Book Antiqua"/>
          <w:b/>
          <w:color w:val="000000"/>
          <w:szCs w:val="24"/>
          <w:lang w:val="es-ES"/>
        </w:rPr>
        <w:t>IM</w:t>
      </w:r>
      <w:r w:rsidR="00B811F4" w:rsidRPr="00E24AD8">
        <w:rPr>
          <w:rFonts w:ascii="Book Antiqua" w:hAnsi="Book Antiqua"/>
          <w:b/>
          <w:color w:val="000000"/>
          <w:szCs w:val="24"/>
          <w:lang w:val="es-ES"/>
        </w:rPr>
        <w:t>PACTO FISCAL</w:t>
      </w:r>
    </w:p>
    <w:p w14:paraId="0DFB0BCE" w14:textId="77777777" w:rsidR="0000071A" w:rsidRDefault="0000071A" w:rsidP="00E24AD8">
      <w:pPr>
        <w:pStyle w:val="NoSpacing"/>
        <w:spacing w:line="360" w:lineRule="auto"/>
        <w:jc w:val="center"/>
        <w:rPr>
          <w:rFonts w:ascii="Book Antiqua" w:hAnsi="Book Antiqua"/>
          <w:b/>
          <w:color w:val="000000"/>
          <w:szCs w:val="24"/>
          <w:lang w:val="es-ES"/>
        </w:rPr>
      </w:pPr>
    </w:p>
    <w:p w14:paraId="3F578E70" w14:textId="77777777" w:rsidR="005D074D" w:rsidRDefault="00F822CE" w:rsidP="00F822CE">
      <w:pPr>
        <w:spacing w:line="360" w:lineRule="auto"/>
        <w:ind w:firstLine="720"/>
        <w:jc w:val="both"/>
        <w:rPr>
          <w:rFonts w:ascii="Book Antiqua" w:hAnsi="Book Antiqua"/>
          <w:lang w:val="es-ES_tradnl"/>
        </w:rPr>
      </w:pPr>
      <w:r w:rsidRPr="00D85686">
        <w:rPr>
          <w:rFonts w:ascii="Book Antiqua" w:hAnsi="Book Antiqua"/>
          <w:lang w:val="es-PR"/>
        </w:rPr>
        <w:t>E</w:t>
      </w:r>
      <w:r>
        <w:rPr>
          <w:rFonts w:ascii="Book Antiqua" w:hAnsi="Book Antiqua"/>
          <w:lang w:val="es-PR"/>
        </w:rPr>
        <w:t xml:space="preserve">sta </w:t>
      </w:r>
      <w:r w:rsidRPr="00D85686">
        <w:rPr>
          <w:rFonts w:ascii="Book Antiqua" w:hAnsi="Book Antiqua"/>
          <w:lang w:val="es-PR"/>
        </w:rPr>
        <w:t xml:space="preserve">Comisión de </w:t>
      </w:r>
      <w:r>
        <w:rPr>
          <w:rFonts w:ascii="Book Antiqua" w:hAnsi="Book Antiqua"/>
          <w:lang w:val="es-PR"/>
        </w:rPr>
        <w:t>Desarrollo Económico de la Cámara de Representantes</w:t>
      </w:r>
      <w:r w:rsidRPr="00D85686">
        <w:rPr>
          <w:rFonts w:ascii="Book Antiqua" w:hAnsi="Book Antiqua"/>
          <w:lang w:val="es-PR"/>
        </w:rPr>
        <w:t xml:space="preserve"> de Puerto Rico </w:t>
      </w:r>
      <w:r w:rsidRPr="003E3789">
        <w:rPr>
          <w:rFonts w:ascii="Book Antiqua" w:hAnsi="Book Antiqua"/>
          <w:color w:val="000000"/>
          <w:shd w:val="clear" w:color="auto" w:fill="FFFFFF"/>
          <w:lang w:val="es-ES"/>
        </w:rPr>
        <w:t>certifica</w:t>
      </w:r>
      <w:r>
        <w:rPr>
          <w:rFonts w:ascii="Book Antiqua" w:hAnsi="Book Antiqua"/>
          <w:lang w:val="es-PR"/>
        </w:rPr>
        <w:t xml:space="preserve"> que</w:t>
      </w:r>
      <w:r w:rsidRPr="00622A51">
        <w:rPr>
          <w:rFonts w:ascii="Book Antiqua" w:hAnsi="Book Antiqua"/>
          <w:lang w:val="es-PR"/>
        </w:rPr>
        <w:t xml:space="preserve"> </w:t>
      </w:r>
      <w:r w:rsidR="00965571">
        <w:rPr>
          <w:rFonts w:ascii="Book Antiqua" w:hAnsi="Book Antiqua"/>
          <w:lang w:val="es-PR"/>
        </w:rPr>
        <w:t>la aprobación del</w:t>
      </w:r>
      <w:r>
        <w:rPr>
          <w:rFonts w:ascii="Book Antiqua" w:hAnsi="Book Antiqua"/>
          <w:lang w:val="es-PR"/>
        </w:rPr>
        <w:t xml:space="preserve"> P. de la C. 1092</w:t>
      </w:r>
      <w:r w:rsidR="00965571">
        <w:rPr>
          <w:rFonts w:ascii="Book Antiqua" w:hAnsi="Book Antiqua"/>
          <w:lang w:val="es-PR"/>
        </w:rPr>
        <w:t xml:space="preserve"> no</w:t>
      </w:r>
      <w:r>
        <w:rPr>
          <w:rFonts w:ascii="Book Antiqua" w:hAnsi="Book Antiqua"/>
          <w:lang w:val="es-ES_tradnl"/>
        </w:rPr>
        <w:t xml:space="preserve"> representa un impacto fiscal directo sobre el presupuesto de gastos del </w:t>
      </w:r>
      <w:r w:rsidR="00965571">
        <w:rPr>
          <w:rFonts w:ascii="Book Antiqua" w:hAnsi="Book Antiqua"/>
          <w:lang w:val="es-ES_tradnl"/>
        </w:rPr>
        <w:t>G</w:t>
      </w:r>
      <w:r>
        <w:rPr>
          <w:rFonts w:ascii="Book Antiqua" w:hAnsi="Book Antiqua"/>
          <w:lang w:val="es-ES_tradnl"/>
        </w:rPr>
        <w:t>obierno</w:t>
      </w:r>
      <w:r w:rsidR="00965571">
        <w:rPr>
          <w:rFonts w:ascii="Book Antiqua" w:hAnsi="Book Antiqua"/>
          <w:lang w:val="es-ES_tradnl"/>
        </w:rPr>
        <w:t xml:space="preserve"> de Puerto Rico</w:t>
      </w:r>
      <w:r>
        <w:rPr>
          <w:rFonts w:ascii="Book Antiqua" w:hAnsi="Book Antiqua"/>
          <w:lang w:val="es-ES_tradnl"/>
        </w:rPr>
        <w:t xml:space="preserve"> proveniente del Fondo General.</w:t>
      </w:r>
      <w:r w:rsidR="005D074D">
        <w:rPr>
          <w:rFonts w:ascii="Book Antiqua" w:hAnsi="Book Antiqua"/>
          <w:lang w:val="es-ES_tradnl"/>
        </w:rPr>
        <w:t xml:space="preserve"> </w:t>
      </w:r>
    </w:p>
    <w:p w14:paraId="60228BD7" w14:textId="77777777" w:rsidR="005D074D" w:rsidRDefault="005D074D" w:rsidP="00F822CE">
      <w:pPr>
        <w:spacing w:line="360" w:lineRule="auto"/>
        <w:ind w:firstLine="720"/>
        <w:jc w:val="both"/>
        <w:rPr>
          <w:rFonts w:ascii="Book Antiqua" w:hAnsi="Book Antiqua"/>
          <w:lang w:val="es-ES_tradnl"/>
        </w:rPr>
      </w:pPr>
    </w:p>
    <w:p w14:paraId="72FD67A7" w14:textId="77777777" w:rsidR="005C31E3" w:rsidRDefault="005C31E3" w:rsidP="00DB255D">
      <w:pPr>
        <w:pStyle w:val="NoSpacing"/>
        <w:spacing w:line="360" w:lineRule="auto"/>
        <w:jc w:val="center"/>
        <w:rPr>
          <w:rFonts w:ascii="Book Antiqua" w:hAnsi="Book Antiqua"/>
          <w:b/>
          <w:color w:val="000000"/>
          <w:lang w:val="es-ES"/>
        </w:rPr>
      </w:pPr>
    </w:p>
    <w:p w14:paraId="4DAE4E97" w14:textId="1C548EF7" w:rsidR="00B811F4" w:rsidRDefault="00B811F4" w:rsidP="00DB255D">
      <w:pPr>
        <w:pStyle w:val="NoSpacing"/>
        <w:spacing w:line="360" w:lineRule="auto"/>
        <w:jc w:val="center"/>
        <w:rPr>
          <w:rFonts w:ascii="Book Antiqua" w:hAnsi="Book Antiqua"/>
          <w:b/>
          <w:color w:val="000000"/>
          <w:lang w:val="es-ES"/>
        </w:rPr>
      </w:pPr>
      <w:r w:rsidRPr="00E24AD8">
        <w:rPr>
          <w:rFonts w:ascii="Book Antiqua" w:hAnsi="Book Antiqua"/>
          <w:b/>
          <w:color w:val="000000"/>
          <w:lang w:val="es-ES"/>
        </w:rPr>
        <w:lastRenderedPageBreak/>
        <w:t>CONCLUSIÓN</w:t>
      </w:r>
    </w:p>
    <w:p w14:paraId="4B34898E" w14:textId="77777777" w:rsidR="00C1592B" w:rsidRDefault="00C1592B" w:rsidP="00DB255D">
      <w:pPr>
        <w:pStyle w:val="NoSpacing"/>
        <w:spacing w:line="360" w:lineRule="auto"/>
        <w:jc w:val="center"/>
        <w:rPr>
          <w:rFonts w:ascii="Book Antiqua" w:hAnsi="Book Antiqua"/>
          <w:b/>
          <w:color w:val="000000"/>
          <w:lang w:val="es-ES"/>
        </w:rPr>
      </w:pPr>
    </w:p>
    <w:p w14:paraId="2B415545" w14:textId="3C31E0BB" w:rsidR="00C1592B" w:rsidRDefault="009166FB" w:rsidP="00C1592B">
      <w:pPr>
        <w:spacing w:line="360" w:lineRule="auto"/>
        <w:jc w:val="both"/>
        <w:rPr>
          <w:rFonts w:ascii="Book Antiqua" w:hAnsi="Book Antiqua"/>
          <w:bCs/>
          <w:lang w:val="es-PR"/>
        </w:rPr>
      </w:pPr>
      <w:r>
        <w:rPr>
          <w:rFonts w:ascii="Book Antiqua" w:hAnsi="Book Antiqua"/>
          <w:bCs/>
          <w:lang w:val="es-PR"/>
        </w:rPr>
        <w:tab/>
      </w:r>
      <w:r w:rsidR="00C1592B" w:rsidRPr="00C1592B">
        <w:rPr>
          <w:rFonts w:ascii="Book Antiqua" w:hAnsi="Book Antiqua"/>
          <w:bCs/>
          <w:lang w:val="es-PR"/>
        </w:rPr>
        <w:t xml:space="preserve">La discusión sostenida durante </w:t>
      </w:r>
      <w:r w:rsidR="00AD4AA0">
        <w:rPr>
          <w:rFonts w:ascii="Book Antiqua" w:hAnsi="Book Antiqua"/>
          <w:bCs/>
          <w:lang w:val="es-PR"/>
        </w:rPr>
        <w:t>el proceso de investigación y discusión de</w:t>
      </w:r>
      <w:r w:rsidR="00EB22B8">
        <w:rPr>
          <w:rFonts w:ascii="Book Antiqua" w:hAnsi="Book Antiqua"/>
          <w:bCs/>
          <w:lang w:val="es-PR"/>
        </w:rPr>
        <w:t xml:space="preserve"> esta medida</w:t>
      </w:r>
      <w:r w:rsidR="00C1592B" w:rsidRPr="00C1592B">
        <w:rPr>
          <w:rFonts w:ascii="Book Antiqua" w:hAnsi="Book Antiqua"/>
          <w:bCs/>
          <w:lang w:val="es-PR"/>
        </w:rPr>
        <w:t xml:space="preserve"> demuestra que el </w:t>
      </w:r>
      <w:r w:rsidR="00C1592B" w:rsidRPr="00EB22B8">
        <w:rPr>
          <w:rFonts w:ascii="Book Antiqua" w:hAnsi="Book Antiqua"/>
          <w:lang w:val="es-PR"/>
        </w:rPr>
        <w:t>Proyecto de la Cámara 1092</w:t>
      </w:r>
      <w:r w:rsidR="00C1592B" w:rsidRPr="00C1592B">
        <w:rPr>
          <w:rFonts w:ascii="Book Antiqua" w:hAnsi="Book Antiqua"/>
          <w:bCs/>
          <w:lang w:val="es-PR"/>
        </w:rPr>
        <w:t xml:space="preserve"> ha recibido un respaldo amplio y fundamentado tanto de agencias gubernamentales</w:t>
      </w:r>
      <w:r w:rsidR="008419F4">
        <w:rPr>
          <w:rFonts w:ascii="Book Antiqua" w:hAnsi="Book Antiqua"/>
          <w:bCs/>
          <w:lang w:val="es-PR"/>
        </w:rPr>
        <w:t>,</w:t>
      </w:r>
      <w:r w:rsidR="00C1592B" w:rsidRPr="00C1592B">
        <w:rPr>
          <w:rFonts w:ascii="Book Antiqua" w:hAnsi="Book Antiqua"/>
          <w:bCs/>
          <w:lang w:val="es-PR"/>
        </w:rPr>
        <w:t xml:space="preserve"> </w:t>
      </w:r>
      <w:r w:rsidR="008419F4">
        <w:rPr>
          <w:rFonts w:ascii="Book Antiqua" w:hAnsi="Book Antiqua"/>
          <w:bCs/>
          <w:lang w:val="es-PR"/>
        </w:rPr>
        <w:t xml:space="preserve">de </w:t>
      </w:r>
      <w:r w:rsidR="00C1592B" w:rsidRPr="00C1592B">
        <w:rPr>
          <w:rFonts w:ascii="Book Antiqua" w:hAnsi="Book Antiqua"/>
          <w:bCs/>
          <w:lang w:val="es-PR"/>
        </w:rPr>
        <w:t>profesionales de la industria</w:t>
      </w:r>
      <w:r w:rsidR="008419F4">
        <w:rPr>
          <w:rFonts w:ascii="Book Antiqua" w:hAnsi="Book Antiqua"/>
          <w:bCs/>
          <w:lang w:val="es-PR"/>
        </w:rPr>
        <w:t xml:space="preserve">, así como </w:t>
      </w:r>
      <w:r w:rsidR="00C1592B" w:rsidRPr="00C1592B">
        <w:rPr>
          <w:rFonts w:ascii="Book Antiqua" w:hAnsi="Book Antiqua"/>
          <w:bCs/>
          <w:lang w:val="es-PR"/>
        </w:rPr>
        <w:t>de la academia. Ese apoyo evidencia que existe un reconocimiento colectivo de que Puerto Rico necesita explorar con seriedad nuevas alternativas energéticas que permitan superar la crisis estructural que enfrenta el sistema eléctrico.</w:t>
      </w:r>
    </w:p>
    <w:p w14:paraId="151B2645" w14:textId="77777777" w:rsidR="00C1592B" w:rsidRPr="00C1592B" w:rsidRDefault="00C1592B" w:rsidP="00C1592B">
      <w:pPr>
        <w:spacing w:line="360" w:lineRule="auto"/>
        <w:jc w:val="both"/>
        <w:rPr>
          <w:rFonts w:ascii="Book Antiqua" w:hAnsi="Book Antiqua"/>
          <w:bCs/>
          <w:lang w:val="es-PR"/>
        </w:rPr>
      </w:pPr>
    </w:p>
    <w:p w14:paraId="04711282" w14:textId="062C8C0B" w:rsidR="00C1592B" w:rsidRPr="006C197A" w:rsidRDefault="00C1592B" w:rsidP="00C1592B">
      <w:pPr>
        <w:spacing w:line="360" w:lineRule="auto"/>
        <w:jc w:val="both"/>
        <w:rPr>
          <w:rFonts w:ascii="Book Antiqua" w:hAnsi="Book Antiqua"/>
          <w:bCs/>
          <w:lang w:val="es-PR"/>
        </w:rPr>
      </w:pPr>
      <w:r>
        <w:rPr>
          <w:rFonts w:ascii="Book Antiqua" w:hAnsi="Book Antiqua"/>
          <w:bCs/>
          <w:lang w:val="es-PR"/>
        </w:rPr>
        <w:tab/>
      </w:r>
      <w:r w:rsidRPr="006C197A">
        <w:rPr>
          <w:rFonts w:ascii="Book Antiqua" w:hAnsi="Book Antiqua"/>
          <w:bCs/>
          <w:lang w:val="es-PR"/>
        </w:rPr>
        <w:t>Este proyecto representa el primer paso de muchos que deberán tomarse para que, en un futuro, la isla pueda contar con</w:t>
      </w:r>
      <w:r w:rsidR="006C197A">
        <w:rPr>
          <w:rFonts w:ascii="Book Antiqua" w:hAnsi="Book Antiqua"/>
          <w:bCs/>
          <w:lang w:val="es-PR"/>
        </w:rPr>
        <w:t xml:space="preserve"> </w:t>
      </w:r>
      <w:proofErr w:type="spellStart"/>
      <w:r w:rsidRPr="006C197A">
        <w:rPr>
          <w:rFonts w:ascii="Book Antiqua" w:hAnsi="Book Antiqua"/>
          <w:bCs/>
          <w:lang w:val="es-PR"/>
        </w:rPr>
        <w:t>microreactor</w:t>
      </w:r>
      <w:r w:rsidR="006C197A">
        <w:rPr>
          <w:rFonts w:ascii="Book Antiqua" w:hAnsi="Book Antiqua"/>
          <w:bCs/>
          <w:lang w:val="es-PR"/>
        </w:rPr>
        <w:t>es</w:t>
      </w:r>
      <w:proofErr w:type="spellEnd"/>
      <w:r w:rsidRPr="006C197A">
        <w:rPr>
          <w:rFonts w:ascii="Book Antiqua" w:hAnsi="Book Antiqua"/>
          <w:bCs/>
          <w:lang w:val="es-PR"/>
        </w:rPr>
        <w:t xml:space="preserve"> operante</w:t>
      </w:r>
      <w:r w:rsidR="006C197A">
        <w:rPr>
          <w:rFonts w:ascii="Book Antiqua" w:hAnsi="Book Antiqua"/>
          <w:bCs/>
          <w:lang w:val="es-PR"/>
        </w:rPr>
        <w:t>s</w:t>
      </w:r>
      <w:r w:rsidRPr="006C197A">
        <w:rPr>
          <w:rFonts w:ascii="Book Antiqua" w:hAnsi="Book Antiqua"/>
          <w:bCs/>
          <w:lang w:val="es-PR"/>
        </w:rPr>
        <w:t>, sujeto</w:t>
      </w:r>
      <w:r w:rsidR="006C197A">
        <w:rPr>
          <w:rFonts w:ascii="Book Antiqua" w:hAnsi="Book Antiqua"/>
          <w:bCs/>
          <w:lang w:val="es-PR"/>
        </w:rPr>
        <w:t>s</w:t>
      </w:r>
      <w:r w:rsidRPr="006C197A">
        <w:rPr>
          <w:rFonts w:ascii="Book Antiqua" w:hAnsi="Book Antiqua"/>
          <w:bCs/>
          <w:lang w:val="es-PR"/>
        </w:rPr>
        <w:t xml:space="preserve"> a las más estrictas evaluaciones científicas y regulatorias. Lejos de constituir un riesgo para el pueblo puertorriqueño, la medida abre la puerta a una oportunidad estratégica: posicionar a Puerto Rico a la vanguardia en un mundo donde la demanda de nuevas tecnologías energéticas es cada vez más urgente y necesaria.</w:t>
      </w:r>
    </w:p>
    <w:p w14:paraId="745EA50F" w14:textId="77777777" w:rsidR="00C1592B" w:rsidRPr="006C197A" w:rsidRDefault="00C1592B" w:rsidP="00C1592B">
      <w:pPr>
        <w:spacing w:line="360" w:lineRule="auto"/>
        <w:jc w:val="both"/>
        <w:rPr>
          <w:rFonts w:ascii="Book Antiqua" w:hAnsi="Book Antiqua"/>
          <w:bCs/>
          <w:lang w:val="es-PR"/>
        </w:rPr>
      </w:pPr>
      <w:r w:rsidRPr="006C197A">
        <w:rPr>
          <w:rFonts w:ascii="Book Antiqua" w:hAnsi="Book Antiqua"/>
          <w:bCs/>
          <w:lang w:val="es-PR"/>
        </w:rPr>
        <w:tab/>
      </w:r>
    </w:p>
    <w:p w14:paraId="231F3328" w14:textId="5AC55BD5" w:rsidR="00C1592B" w:rsidRPr="006C197A" w:rsidRDefault="00C1592B" w:rsidP="00C1592B">
      <w:pPr>
        <w:spacing w:line="360" w:lineRule="auto"/>
        <w:jc w:val="both"/>
        <w:rPr>
          <w:rFonts w:ascii="Book Antiqua" w:hAnsi="Book Antiqua"/>
          <w:bCs/>
          <w:lang w:val="es-PR"/>
        </w:rPr>
      </w:pPr>
      <w:r w:rsidRPr="006C197A">
        <w:rPr>
          <w:rFonts w:ascii="Book Antiqua" w:hAnsi="Book Antiqua"/>
          <w:bCs/>
          <w:lang w:val="es-PR"/>
        </w:rPr>
        <w:tab/>
        <w:t>En ese contexto, la energía nuclear se perfila como una alternativa viable para producir energía limpia, firme y libre de carbono, sin depender de combustibles fósiles cuyos precios son volátiles y están fuera del control de la isla. Considerar estas tecnologías no es un salto al vacío, sino un ejercicio responsable de planificación a largo plazo.</w:t>
      </w:r>
      <w:r w:rsidR="00E655AB">
        <w:rPr>
          <w:rFonts w:ascii="Book Antiqua" w:hAnsi="Book Antiqua"/>
          <w:bCs/>
          <w:lang w:val="es-PR"/>
        </w:rPr>
        <w:t xml:space="preserve"> </w:t>
      </w:r>
      <w:r w:rsidRPr="006C197A">
        <w:rPr>
          <w:rFonts w:ascii="Book Antiqua" w:hAnsi="Book Antiqua"/>
          <w:bCs/>
          <w:lang w:val="es-PR"/>
        </w:rPr>
        <w:tab/>
        <w:t>E</w:t>
      </w:r>
      <w:r w:rsidR="00E655AB">
        <w:rPr>
          <w:rFonts w:ascii="Book Antiqua" w:hAnsi="Book Antiqua"/>
          <w:bCs/>
          <w:lang w:val="es-PR"/>
        </w:rPr>
        <w:t>ste</w:t>
      </w:r>
      <w:r w:rsidRPr="006C197A">
        <w:rPr>
          <w:rFonts w:ascii="Book Antiqua" w:hAnsi="Book Antiqua"/>
          <w:bCs/>
          <w:lang w:val="es-PR"/>
        </w:rPr>
        <w:t xml:space="preserve"> proyecto fomenta el estudio científico, la investigación y la formación de talento local. Para la juventud puertorriqueña, este campo se convierte en un espacio real de crecimiento, innovación y desarrollo profesional, alineado con las tendencias globales y con las necesidades futuras del país.</w:t>
      </w:r>
    </w:p>
    <w:p w14:paraId="5F578717" w14:textId="77777777" w:rsidR="00C1592B" w:rsidRPr="006C197A" w:rsidRDefault="00C1592B" w:rsidP="00C1592B">
      <w:pPr>
        <w:spacing w:line="360" w:lineRule="auto"/>
        <w:jc w:val="both"/>
        <w:rPr>
          <w:rFonts w:ascii="Book Antiqua" w:hAnsi="Book Antiqua"/>
          <w:bCs/>
          <w:lang w:val="es-PR"/>
        </w:rPr>
      </w:pPr>
    </w:p>
    <w:p w14:paraId="7EFA56C0" w14:textId="18DE148B" w:rsidR="00C1592B" w:rsidRPr="006C197A" w:rsidRDefault="00C1592B" w:rsidP="00C1592B">
      <w:pPr>
        <w:spacing w:line="360" w:lineRule="auto"/>
        <w:jc w:val="both"/>
        <w:rPr>
          <w:rFonts w:ascii="Book Antiqua" w:hAnsi="Book Antiqua"/>
          <w:bCs/>
          <w:lang w:val="es-PR"/>
        </w:rPr>
      </w:pPr>
      <w:r w:rsidRPr="006C197A">
        <w:rPr>
          <w:rFonts w:ascii="Book Antiqua" w:hAnsi="Book Antiqua"/>
          <w:bCs/>
          <w:lang w:val="es-PR"/>
        </w:rPr>
        <w:tab/>
        <w:t>En síntesis, el P.C. 1092 nos coloca en la ruta correcta: abre las puertas al conocimiento, promueve la preparación técnica, impulsa la modernización de la política pública energética y sie</w:t>
      </w:r>
      <w:r w:rsidR="00E655AB">
        <w:rPr>
          <w:rFonts w:ascii="Book Antiqua" w:hAnsi="Book Antiqua"/>
          <w:bCs/>
          <w:lang w:val="es-PR"/>
        </w:rPr>
        <w:t>nta</w:t>
      </w:r>
      <w:r w:rsidRPr="006C197A">
        <w:rPr>
          <w:rFonts w:ascii="Book Antiqua" w:hAnsi="Book Antiqua"/>
          <w:bCs/>
          <w:lang w:val="es-PR"/>
        </w:rPr>
        <w:t xml:space="preserve"> las bases de un futuro donde Puerto Rico pueda generar su </w:t>
      </w:r>
      <w:r w:rsidRPr="006C197A">
        <w:rPr>
          <w:rFonts w:ascii="Book Antiqua" w:hAnsi="Book Antiqua"/>
          <w:bCs/>
          <w:lang w:val="es-PR"/>
        </w:rPr>
        <w:lastRenderedPageBreak/>
        <w:t>propia energía limpia, segura y confiable. Es un comienzo responsable, prudente y visionario hacia el modelo energético que nuestra isla merece.</w:t>
      </w:r>
    </w:p>
    <w:p w14:paraId="3159CF38" w14:textId="77777777" w:rsidR="009166FB" w:rsidRPr="009166FB" w:rsidRDefault="009166FB" w:rsidP="009166FB">
      <w:pPr>
        <w:spacing w:line="360" w:lineRule="auto"/>
        <w:jc w:val="both"/>
        <w:rPr>
          <w:rFonts w:ascii="Book Antiqua" w:hAnsi="Book Antiqua"/>
          <w:bCs/>
          <w:lang w:val="es-PR"/>
        </w:rPr>
      </w:pPr>
    </w:p>
    <w:p w14:paraId="0DFCDA50" w14:textId="185B0230" w:rsidR="00CF31C5" w:rsidRPr="00E24AD8" w:rsidRDefault="009166FB" w:rsidP="00A41002">
      <w:pPr>
        <w:spacing w:line="360" w:lineRule="auto"/>
        <w:jc w:val="both"/>
        <w:rPr>
          <w:rFonts w:ascii="Book Antiqua" w:hAnsi="Book Antiqua"/>
          <w:lang w:val="es-ES"/>
        </w:rPr>
      </w:pPr>
      <w:r>
        <w:rPr>
          <w:rFonts w:ascii="Book Antiqua" w:hAnsi="Book Antiqua"/>
          <w:bCs/>
          <w:lang w:val="es-PR"/>
        </w:rPr>
        <w:tab/>
      </w:r>
      <w:r w:rsidR="00B811F4" w:rsidRPr="00E24AD8">
        <w:rPr>
          <w:rFonts w:ascii="Book Antiqua" w:hAnsi="Book Antiqua"/>
          <w:lang w:val="es-PR"/>
        </w:rPr>
        <w:t xml:space="preserve">POR LO ANTES EXPUESTO, la Comisión de Desarrollo Económico de la Cámara de Representantes de Puerto Rico previo estudio y consideración, tiene a bien presentar ante este Alto Cuerpo </w:t>
      </w:r>
      <w:r w:rsidR="00F822CE">
        <w:rPr>
          <w:rFonts w:ascii="Book Antiqua" w:hAnsi="Book Antiqua"/>
          <w:lang w:val="es-PR"/>
        </w:rPr>
        <w:t>un</w:t>
      </w:r>
      <w:r w:rsidR="004B1BCA">
        <w:rPr>
          <w:rFonts w:ascii="Book Antiqua" w:hAnsi="Book Antiqua"/>
          <w:lang w:val="es-PR"/>
        </w:rPr>
        <w:t xml:space="preserve"> </w:t>
      </w:r>
      <w:r w:rsidR="00413E92">
        <w:rPr>
          <w:rFonts w:ascii="Book Antiqua" w:hAnsi="Book Antiqua"/>
          <w:lang w:val="es-PR"/>
        </w:rPr>
        <w:t xml:space="preserve">Segundo </w:t>
      </w:r>
      <w:r w:rsidR="00B811F4" w:rsidRPr="00E24AD8">
        <w:rPr>
          <w:rFonts w:ascii="Book Antiqua" w:hAnsi="Book Antiqua"/>
          <w:lang w:val="es-PR"/>
        </w:rPr>
        <w:t>Informe Positivo sobre el Proyecto de</w:t>
      </w:r>
      <w:r w:rsidR="00DA424E">
        <w:rPr>
          <w:rFonts w:ascii="Book Antiqua" w:hAnsi="Book Antiqua"/>
          <w:lang w:val="es-PR"/>
        </w:rPr>
        <w:t xml:space="preserve"> la Cámara </w:t>
      </w:r>
      <w:r w:rsidR="00F822CE">
        <w:rPr>
          <w:rFonts w:ascii="Book Antiqua" w:hAnsi="Book Antiqua"/>
          <w:lang w:val="es-PR"/>
        </w:rPr>
        <w:t>1092</w:t>
      </w:r>
      <w:r w:rsidR="00B811F4" w:rsidRPr="00E24AD8">
        <w:rPr>
          <w:rFonts w:ascii="Book Antiqua" w:hAnsi="Book Antiqua"/>
          <w:lang w:val="es-PR"/>
        </w:rPr>
        <w:t xml:space="preserve">, recomendando su </w:t>
      </w:r>
      <w:r w:rsidR="001721BB" w:rsidRPr="00E24AD8">
        <w:rPr>
          <w:rFonts w:ascii="Book Antiqua" w:hAnsi="Book Antiqua"/>
          <w:lang w:val="es-PR"/>
        </w:rPr>
        <w:t xml:space="preserve">aprobación </w:t>
      </w:r>
      <w:r w:rsidR="001721BB">
        <w:rPr>
          <w:rFonts w:ascii="Book Antiqua" w:hAnsi="Book Antiqua"/>
          <w:lang w:val="es-PR"/>
        </w:rPr>
        <w:t>con</w:t>
      </w:r>
      <w:r w:rsidR="00DA424E">
        <w:rPr>
          <w:rFonts w:ascii="Book Antiqua" w:hAnsi="Book Antiqua"/>
          <w:lang w:val="es-PR"/>
        </w:rPr>
        <w:t xml:space="preserve"> las</w:t>
      </w:r>
      <w:r w:rsidR="00B811F4" w:rsidRPr="00E24AD8">
        <w:rPr>
          <w:rFonts w:ascii="Book Antiqua" w:hAnsi="Book Antiqua"/>
          <w:lang w:val="es-PR"/>
        </w:rPr>
        <w:t xml:space="preserve"> enmiendas</w:t>
      </w:r>
      <w:r w:rsidR="00DA424E">
        <w:rPr>
          <w:rFonts w:ascii="Book Antiqua" w:hAnsi="Book Antiqua"/>
          <w:lang w:val="es-PR"/>
        </w:rPr>
        <w:t xml:space="preserve"> </w:t>
      </w:r>
      <w:r w:rsidR="001721BB">
        <w:rPr>
          <w:rFonts w:ascii="Book Antiqua" w:hAnsi="Book Antiqua"/>
          <w:lang w:val="es-PR"/>
        </w:rPr>
        <w:t>realizadas</w:t>
      </w:r>
      <w:r w:rsidR="006763D4">
        <w:rPr>
          <w:rFonts w:ascii="Book Antiqua" w:hAnsi="Book Antiqua"/>
          <w:lang w:val="es-PR"/>
        </w:rPr>
        <w:t xml:space="preserve"> en el Entirillado Electrónico</w:t>
      </w:r>
      <w:r w:rsidR="00A775BB">
        <w:rPr>
          <w:rFonts w:ascii="Book Antiqua" w:hAnsi="Book Antiqua"/>
          <w:lang w:val="es-PR"/>
        </w:rPr>
        <w:t xml:space="preserve"> que se incluye a este</w:t>
      </w:r>
      <w:r w:rsidR="005C72EA">
        <w:rPr>
          <w:rFonts w:ascii="Book Antiqua" w:hAnsi="Book Antiqua"/>
          <w:lang w:val="es-PR"/>
        </w:rPr>
        <w:t xml:space="preserve"> </w:t>
      </w:r>
      <w:r w:rsidR="00A775BB">
        <w:rPr>
          <w:rFonts w:ascii="Book Antiqua" w:hAnsi="Book Antiqua"/>
          <w:lang w:val="es-PR"/>
        </w:rPr>
        <w:t>informe</w:t>
      </w:r>
      <w:r w:rsidR="00B811F4" w:rsidRPr="00E24AD8">
        <w:rPr>
          <w:rFonts w:ascii="Book Antiqua" w:hAnsi="Book Antiqua"/>
          <w:lang w:val="es-PR"/>
        </w:rPr>
        <w:t xml:space="preserve">. </w:t>
      </w:r>
    </w:p>
    <w:p w14:paraId="19281EE4" w14:textId="384FE9CF" w:rsidR="00B811F4" w:rsidRPr="006763D4" w:rsidRDefault="00B811F4" w:rsidP="00E24AD8">
      <w:pPr>
        <w:spacing w:line="360" w:lineRule="auto"/>
        <w:ind w:firstLine="720"/>
        <w:jc w:val="both"/>
        <w:rPr>
          <w:rFonts w:ascii="Book Antiqua" w:hAnsi="Book Antiqua"/>
          <w:lang w:val="es-ES"/>
        </w:rPr>
      </w:pPr>
    </w:p>
    <w:p w14:paraId="0D239ECA" w14:textId="77777777" w:rsidR="00B811F4" w:rsidRPr="00E24AD8" w:rsidRDefault="00B811F4" w:rsidP="00E24AD8">
      <w:pPr>
        <w:spacing w:line="360" w:lineRule="auto"/>
        <w:jc w:val="both"/>
        <w:rPr>
          <w:rFonts w:ascii="Book Antiqua" w:hAnsi="Book Antiqua"/>
          <w:lang w:val="es-PR"/>
        </w:rPr>
      </w:pPr>
      <w:r w:rsidRPr="00E24AD8">
        <w:rPr>
          <w:rFonts w:ascii="Book Antiqua" w:hAnsi="Book Antiqua"/>
          <w:lang w:val="es-PR"/>
        </w:rPr>
        <w:t xml:space="preserve">Respetuosamente sometido, </w:t>
      </w:r>
    </w:p>
    <w:p w14:paraId="644EC3D9" w14:textId="77777777" w:rsidR="00B811F4" w:rsidRPr="00E24AD8" w:rsidRDefault="00B811F4" w:rsidP="00E24AD8">
      <w:pPr>
        <w:spacing w:line="360" w:lineRule="auto"/>
        <w:jc w:val="both"/>
        <w:rPr>
          <w:rFonts w:ascii="Book Antiqua" w:hAnsi="Book Antiqua"/>
          <w:lang w:val="es-PR"/>
        </w:rPr>
      </w:pPr>
    </w:p>
    <w:p w14:paraId="69479256" w14:textId="77777777" w:rsidR="001013F2" w:rsidRPr="00E24AD8" w:rsidRDefault="001013F2" w:rsidP="00E24AD8">
      <w:pPr>
        <w:spacing w:line="360" w:lineRule="auto"/>
        <w:jc w:val="both"/>
        <w:rPr>
          <w:rFonts w:ascii="Book Antiqua" w:hAnsi="Book Antiqua"/>
          <w:lang w:val="es-PR"/>
        </w:rPr>
      </w:pPr>
    </w:p>
    <w:p w14:paraId="3CBC4E40" w14:textId="77777777" w:rsidR="00B811F4" w:rsidRPr="00E24AD8" w:rsidRDefault="00B811F4" w:rsidP="00E24AD8">
      <w:pPr>
        <w:spacing w:line="360" w:lineRule="auto"/>
        <w:jc w:val="both"/>
        <w:rPr>
          <w:rFonts w:ascii="Book Antiqua" w:hAnsi="Book Antiqua"/>
          <w:lang w:val="es-PR"/>
        </w:rPr>
      </w:pPr>
      <w:r w:rsidRPr="00E24AD8">
        <w:rPr>
          <w:rFonts w:ascii="Book Antiqua" w:hAnsi="Book Antiqua"/>
          <w:lang w:val="es-PR"/>
        </w:rPr>
        <w:t>Hon. Joel I. Franqui Atiles</w:t>
      </w:r>
    </w:p>
    <w:p w14:paraId="1F12AEBD" w14:textId="77777777" w:rsidR="00B811F4" w:rsidRPr="00E24AD8" w:rsidRDefault="00B811F4" w:rsidP="002E558E">
      <w:pPr>
        <w:jc w:val="both"/>
        <w:rPr>
          <w:rFonts w:ascii="Book Antiqua" w:hAnsi="Book Antiqua"/>
          <w:lang w:val="es-PR"/>
        </w:rPr>
      </w:pPr>
      <w:r w:rsidRPr="00E24AD8">
        <w:rPr>
          <w:rFonts w:ascii="Book Antiqua" w:hAnsi="Book Antiqua"/>
          <w:lang w:val="es-PR"/>
        </w:rPr>
        <w:t>Presidente</w:t>
      </w:r>
    </w:p>
    <w:p w14:paraId="0297F3EC" w14:textId="53491797" w:rsidR="00ED074A" w:rsidRDefault="00B811F4" w:rsidP="002E558E">
      <w:pPr>
        <w:jc w:val="both"/>
        <w:rPr>
          <w:rFonts w:ascii="Book Antiqua" w:hAnsi="Book Antiqua"/>
          <w:lang w:val="es-PR"/>
        </w:rPr>
      </w:pPr>
      <w:r w:rsidRPr="00E24AD8">
        <w:rPr>
          <w:rFonts w:ascii="Book Antiqua" w:hAnsi="Book Antiqua"/>
          <w:lang w:val="es-PR"/>
        </w:rPr>
        <w:t>Comisión de Desarrollo Económico</w:t>
      </w:r>
    </w:p>
    <w:p w14:paraId="2ADD6185" w14:textId="1F6BE135" w:rsidR="008B7A40" w:rsidRPr="008B7A40" w:rsidRDefault="008B7A40" w:rsidP="002E558E">
      <w:pPr>
        <w:jc w:val="both"/>
        <w:rPr>
          <w:rFonts w:ascii="Book Antiqua" w:hAnsi="Book Antiqua"/>
          <w:lang w:val="es-PR"/>
        </w:rPr>
      </w:pPr>
      <w:r>
        <w:rPr>
          <w:rFonts w:ascii="Book Antiqua" w:hAnsi="Book Antiqua"/>
          <w:lang w:val="es-PR"/>
        </w:rPr>
        <w:t>Cámara de Representantes de Puerto Rico</w:t>
      </w:r>
    </w:p>
    <w:sectPr w:rsidR="008B7A40" w:rsidRPr="008B7A40" w:rsidSect="00B811F4">
      <w:headerReference w:type="default" r:id="rId1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02F783" w14:textId="77777777" w:rsidR="00064A3F" w:rsidRDefault="00064A3F" w:rsidP="002F7B2E">
      <w:r>
        <w:separator/>
      </w:r>
    </w:p>
  </w:endnote>
  <w:endnote w:type="continuationSeparator" w:id="0">
    <w:p w14:paraId="285B97C6" w14:textId="77777777" w:rsidR="00064A3F" w:rsidRDefault="00064A3F" w:rsidP="002F7B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70EBBE" w14:textId="77777777" w:rsidR="00064A3F" w:rsidRDefault="00064A3F" w:rsidP="002F7B2E">
      <w:r>
        <w:separator/>
      </w:r>
    </w:p>
  </w:footnote>
  <w:footnote w:type="continuationSeparator" w:id="0">
    <w:p w14:paraId="1C03E7D7" w14:textId="77777777" w:rsidR="00064A3F" w:rsidRDefault="00064A3F" w:rsidP="002F7B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F1AE8D" w14:textId="7BCC0E69" w:rsidR="00B811F4" w:rsidRPr="00E17735" w:rsidRDefault="00B811F4">
    <w:pPr>
      <w:pStyle w:val="Header"/>
      <w:pBdr>
        <w:bottom w:val="single" w:sz="4" w:space="1" w:color="D9D9D9"/>
      </w:pBdr>
      <w:rPr>
        <w:rFonts w:ascii="Book Antiqua" w:hAnsi="Book Antiqua"/>
        <w:b/>
        <w:i/>
        <w:color w:val="7F7F7F"/>
        <w:lang w:val="es-PR"/>
      </w:rPr>
    </w:pPr>
    <w:r w:rsidRPr="00E17735">
      <w:rPr>
        <w:rFonts w:ascii="Book Antiqua" w:hAnsi="Book Antiqua"/>
        <w:b/>
        <w:i/>
        <w:color w:val="7F7F7F"/>
        <w:spacing w:val="60"/>
        <w:lang w:val="es-PR"/>
      </w:rPr>
      <w:t xml:space="preserve">Informe Positivo del P. </w:t>
    </w:r>
    <w:r>
      <w:rPr>
        <w:rFonts w:ascii="Book Antiqua" w:hAnsi="Book Antiqua"/>
        <w:b/>
        <w:i/>
        <w:color w:val="7F7F7F"/>
        <w:spacing w:val="60"/>
        <w:lang w:val="es-PR"/>
      </w:rPr>
      <w:t>de</w:t>
    </w:r>
    <w:r w:rsidR="00DA424E">
      <w:rPr>
        <w:rFonts w:ascii="Book Antiqua" w:hAnsi="Book Antiqua"/>
        <w:b/>
        <w:i/>
        <w:color w:val="7F7F7F"/>
        <w:spacing w:val="60"/>
        <w:lang w:val="es-PR"/>
      </w:rPr>
      <w:t xml:space="preserve"> la C</w:t>
    </w:r>
    <w:r>
      <w:rPr>
        <w:rFonts w:ascii="Book Antiqua" w:hAnsi="Book Antiqua"/>
        <w:b/>
        <w:i/>
        <w:color w:val="7F7F7F"/>
        <w:spacing w:val="60"/>
        <w:lang w:val="es-PR"/>
      </w:rPr>
      <w:t xml:space="preserve">. </w:t>
    </w:r>
    <w:r w:rsidR="00F822CE">
      <w:rPr>
        <w:rFonts w:ascii="Book Antiqua" w:hAnsi="Book Antiqua"/>
        <w:b/>
        <w:i/>
        <w:color w:val="7F7F7F"/>
        <w:spacing w:val="60"/>
        <w:lang w:val="es-PR"/>
      </w:rPr>
      <w:t>1092</w:t>
    </w:r>
    <w:r w:rsidRPr="00E17735">
      <w:rPr>
        <w:rFonts w:ascii="Book Antiqua" w:hAnsi="Book Antiqua"/>
        <w:b/>
        <w:i/>
        <w:color w:val="7F7F7F"/>
        <w:spacing w:val="60"/>
        <w:lang w:val="es-PR"/>
      </w:rPr>
      <w:tab/>
      <w:t>Página</w:t>
    </w:r>
    <w:r w:rsidRPr="00E17735">
      <w:rPr>
        <w:rFonts w:ascii="Book Antiqua" w:hAnsi="Book Antiqua"/>
        <w:b/>
        <w:i/>
        <w:color w:val="7F7F7F"/>
        <w:lang w:val="es-PR"/>
      </w:rPr>
      <w:t xml:space="preserve"> | </w:t>
    </w:r>
    <w:r w:rsidRPr="00E17735">
      <w:rPr>
        <w:rFonts w:ascii="Book Antiqua" w:hAnsi="Book Antiqua"/>
        <w:b/>
        <w:i/>
        <w:color w:val="7F7F7F"/>
        <w:lang w:val="es-PR"/>
      </w:rPr>
      <w:fldChar w:fldCharType="begin"/>
    </w:r>
    <w:r w:rsidRPr="00E17735">
      <w:rPr>
        <w:rFonts w:ascii="Book Antiqua" w:hAnsi="Book Antiqua"/>
        <w:b/>
        <w:i/>
        <w:color w:val="7F7F7F"/>
        <w:lang w:val="es-PR"/>
      </w:rPr>
      <w:instrText xml:space="preserve"> PAGE   \* MERGEFORMAT </w:instrText>
    </w:r>
    <w:r w:rsidRPr="00E17735">
      <w:rPr>
        <w:rFonts w:ascii="Book Antiqua" w:hAnsi="Book Antiqua"/>
        <w:b/>
        <w:i/>
        <w:color w:val="7F7F7F"/>
        <w:lang w:val="es-PR"/>
      </w:rPr>
      <w:fldChar w:fldCharType="separate"/>
    </w:r>
    <w:r w:rsidRPr="00E17735">
      <w:rPr>
        <w:rFonts w:ascii="Book Antiqua" w:hAnsi="Book Antiqua"/>
        <w:b/>
        <w:i/>
        <w:color w:val="7F7F7F"/>
        <w:lang w:val="es-PR"/>
      </w:rPr>
      <w:t>2</w:t>
    </w:r>
    <w:r w:rsidRPr="00E17735">
      <w:rPr>
        <w:rFonts w:ascii="Book Antiqua" w:hAnsi="Book Antiqua"/>
        <w:b/>
        <w:i/>
        <w:color w:val="7F7F7F"/>
        <w:lang w:val="es-PR"/>
      </w:rPr>
      <w:fldChar w:fldCharType="end"/>
    </w:r>
  </w:p>
  <w:p w14:paraId="2AC238B5" w14:textId="77777777" w:rsidR="00B811F4" w:rsidRPr="00E17735" w:rsidRDefault="00B811F4">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40993"/>
    <w:multiLevelType w:val="hybridMultilevel"/>
    <w:tmpl w:val="E446FE78"/>
    <w:lvl w:ilvl="0" w:tplc="500A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 w15:restartNumberingAfterBreak="0">
    <w:nsid w:val="06732B77"/>
    <w:multiLevelType w:val="multilevel"/>
    <w:tmpl w:val="48182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C01227C"/>
    <w:multiLevelType w:val="multilevel"/>
    <w:tmpl w:val="6D386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7A019FC"/>
    <w:multiLevelType w:val="multilevel"/>
    <w:tmpl w:val="3E883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20753CB"/>
    <w:multiLevelType w:val="hybridMultilevel"/>
    <w:tmpl w:val="AFFE27C6"/>
    <w:lvl w:ilvl="0" w:tplc="500A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num w:numId="1" w16cid:durableId="420688990">
    <w:abstractNumId w:val="2"/>
  </w:num>
  <w:num w:numId="2" w16cid:durableId="1225533328">
    <w:abstractNumId w:val="3"/>
  </w:num>
  <w:num w:numId="3" w16cid:durableId="144981903">
    <w:abstractNumId w:val="1"/>
  </w:num>
  <w:num w:numId="4" w16cid:durableId="627783358">
    <w:abstractNumId w:val="0"/>
  </w:num>
  <w:num w:numId="5" w16cid:durableId="155623813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1F4"/>
    <w:rsid w:val="000002A5"/>
    <w:rsid w:val="0000071A"/>
    <w:rsid w:val="00003481"/>
    <w:rsid w:val="00053FA5"/>
    <w:rsid w:val="000541FB"/>
    <w:rsid w:val="00055DA5"/>
    <w:rsid w:val="00064A3F"/>
    <w:rsid w:val="00083FB6"/>
    <w:rsid w:val="0009022C"/>
    <w:rsid w:val="000C4E98"/>
    <w:rsid w:val="000D27F4"/>
    <w:rsid w:val="000D3FF3"/>
    <w:rsid w:val="000D7405"/>
    <w:rsid w:val="001013F2"/>
    <w:rsid w:val="0016450A"/>
    <w:rsid w:val="001705FD"/>
    <w:rsid w:val="001721BB"/>
    <w:rsid w:val="00175115"/>
    <w:rsid w:val="001B38B9"/>
    <w:rsid w:val="001C0BE5"/>
    <w:rsid w:val="001D000E"/>
    <w:rsid w:val="001D04F9"/>
    <w:rsid w:val="001F41FA"/>
    <w:rsid w:val="00206C2A"/>
    <w:rsid w:val="0022735F"/>
    <w:rsid w:val="002362A9"/>
    <w:rsid w:val="00262741"/>
    <w:rsid w:val="00274F99"/>
    <w:rsid w:val="002E558E"/>
    <w:rsid w:val="002F7B2E"/>
    <w:rsid w:val="003049CD"/>
    <w:rsid w:val="003052DE"/>
    <w:rsid w:val="003134C2"/>
    <w:rsid w:val="00346F29"/>
    <w:rsid w:val="003A0E91"/>
    <w:rsid w:val="00407EF3"/>
    <w:rsid w:val="00413E92"/>
    <w:rsid w:val="00435182"/>
    <w:rsid w:val="00451B80"/>
    <w:rsid w:val="004669B7"/>
    <w:rsid w:val="0047123F"/>
    <w:rsid w:val="004B00BF"/>
    <w:rsid w:val="004B18FB"/>
    <w:rsid w:val="004B1BCA"/>
    <w:rsid w:val="004B702E"/>
    <w:rsid w:val="004D7C9A"/>
    <w:rsid w:val="00512CF4"/>
    <w:rsid w:val="00515DB5"/>
    <w:rsid w:val="005169D0"/>
    <w:rsid w:val="00517E09"/>
    <w:rsid w:val="0053027F"/>
    <w:rsid w:val="00547759"/>
    <w:rsid w:val="00561918"/>
    <w:rsid w:val="00571216"/>
    <w:rsid w:val="005B744A"/>
    <w:rsid w:val="005C06BC"/>
    <w:rsid w:val="005C31E3"/>
    <w:rsid w:val="005C5B8B"/>
    <w:rsid w:val="005C72EA"/>
    <w:rsid w:val="005D074D"/>
    <w:rsid w:val="005D5218"/>
    <w:rsid w:val="005D5BB1"/>
    <w:rsid w:val="00601AF1"/>
    <w:rsid w:val="0062770C"/>
    <w:rsid w:val="00661426"/>
    <w:rsid w:val="006763D4"/>
    <w:rsid w:val="006868D7"/>
    <w:rsid w:val="006B04F3"/>
    <w:rsid w:val="006B64D2"/>
    <w:rsid w:val="006C197A"/>
    <w:rsid w:val="00720A78"/>
    <w:rsid w:val="00757E11"/>
    <w:rsid w:val="007707F8"/>
    <w:rsid w:val="007837C3"/>
    <w:rsid w:val="00783B29"/>
    <w:rsid w:val="00785CEC"/>
    <w:rsid w:val="007934BD"/>
    <w:rsid w:val="007D6D6E"/>
    <w:rsid w:val="007E0E47"/>
    <w:rsid w:val="00805632"/>
    <w:rsid w:val="00805F10"/>
    <w:rsid w:val="0082112D"/>
    <w:rsid w:val="008419F4"/>
    <w:rsid w:val="00863DFC"/>
    <w:rsid w:val="00881A37"/>
    <w:rsid w:val="00895CB0"/>
    <w:rsid w:val="00897B3A"/>
    <w:rsid w:val="008B48B3"/>
    <w:rsid w:val="008B7A40"/>
    <w:rsid w:val="008E38F6"/>
    <w:rsid w:val="00912FAA"/>
    <w:rsid w:val="009166FB"/>
    <w:rsid w:val="0092421E"/>
    <w:rsid w:val="00940D90"/>
    <w:rsid w:val="00941977"/>
    <w:rsid w:val="00952F7F"/>
    <w:rsid w:val="00964D35"/>
    <w:rsid w:val="00965136"/>
    <w:rsid w:val="00965571"/>
    <w:rsid w:val="00976435"/>
    <w:rsid w:val="009921CF"/>
    <w:rsid w:val="0099569C"/>
    <w:rsid w:val="009A246A"/>
    <w:rsid w:val="00A10863"/>
    <w:rsid w:val="00A22B1A"/>
    <w:rsid w:val="00A40645"/>
    <w:rsid w:val="00A41002"/>
    <w:rsid w:val="00A475E3"/>
    <w:rsid w:val="00A547B8"/>
    <w:rsid w:val="00A775BB"/>
    <w:rsid w:val="00AB4ADB"/>
    <w:rsid w:val="00AB66D5"/>
    <w:rsid w:val="00AD4AA0"/>
    <w:rsid w:val="00B01BC3"/>
    <w:rsid w:val="00B0723E"/>
    <w:rsid w:val="00B07897"/>
    <w:rsid w:val="00B111FE"/>
    <w:rsid w:val="00B1760E"/>
    <w:rsid w:val="00B36364"/>
    <w:rsid w:val="00B45CA2"/>
    <w:rsid w:val="00B55C0C"/>
    <w:rsid w:val="00B80CF3"/>
    <w:rsid w:val="00B811F4"/>
    <w:rsid w:val="00B8545F"/>
    <w:rsid w:val="00B876B0"/>
    <w:rsid w:val="00B90B10"/>
    <w:rsid w:val="00B922FD"/>
    <w:rsid w:val="00BC2ADB"/>
    <w:rsid w:val="00BC3276"/>
    <w:rsid w:val="00BE5AAE"/>
    <w:rsid w:val="00C1592B"/>
    <w:rsid w:val="00C41138"/>
    <w:rsid w:val="00C5185F"/>
    <w:rsid w:val="00C51AA3"/>
    <w:rsid w:val="00C63992"/>
    <w:rsid w:val="00C676A0"/>
    <w:rsid w:val="00C766EC"/>
    <w:rsid w:val="00C839DF"/>
    <w:rsid w:val="00CA01D0"/>
    <w:rsid w:val="00CA60CA"/>
    <w:rsid w:val="00CB655E"/>
    <w:rsid w:val="00CF31C5"/>
    <w:rsid w:val="00D56305"/>
    <w:rsid w:val="00D77483"/>
    <w:rsid w:val="00DA424E"/>
    <w:rsid w:val="00DA5262"/>
    <w:rsid w:val="00DB1D73"/>
    <w:rsid w:val="00DB255D"/>
    <w:rsid w:val="00DE6202"/>
    <w:rsid w:val="00E049E5"/>
    <w:rsid w:val="00E12556"/>
    <w:rsid w:val="00E24AD8"/>
    <w:rsid w:val="00E330E3"/>
    <w:rsid w:val="00E40E2E"/>
    <w:rsid w:val="00E52BE3"/>
    <w:rsid w:val="00E655AB"/>
    <w:rsid w:val="00E74073"/>
    <w:rsid w:val="00E84499"/>
    <w:rsid w:val="00E90810"/>
    <w:rsid w:val="00E92A85"/>
    <w:rsid w:val="00EA7375"/>
    <w:rsid w:val="00EB22B8"/>
    <w:rsid w:val="00EC2662"/>
    <w:rsid w:val="00ED074A"/>
    <w:rsid w:val="00EE4A32"/>
    <w:rsid w:val="00F03D3F"/>
    <w:rsid w:val="00F15094"/>
    <w:rsid w:val="00F47AD3"/>
    <w:rsid w:val="00F62F94"/>
    <w:rsid w:val="00F822CE"/>
    <w:rsid w:val="00F860AC"/>
    <w:rsid w:val="00F90F2E"/>
    <w:rsid w:val="00FB158E"/>
    <w:rsid w:val="00FB1A62"/>
    <w:rsid w:val="00FB5BC3"/>
    <w:rsid w:val="00FD3256"/>
    <w:rsid w:val="00FD64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454982"/>
  <w15:chartTrackingRefBased/>
  <w15:docId w15:val="{2A8CAF66-CCF5-4829-B1EF-DE812B87B2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1F4"/>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B811F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811F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811F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811F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811F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811F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811F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811F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811F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11F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811F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811F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811F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811F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811F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811F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811F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811F4"/>
    <w:rPr>
      <w:rFonts w:eastAsiaTheme="majorEastAsia" w:cstheme="majorBidi"/>
      <w:color w:val="272727" w:themeColor="text1" w:themeTint="D8"/>
    </w:rPr>
  </w:style>
  <w:style w:type="paragraph" w:styleId="Title">
    <w:name w:val="Title"/>
    <w:basedOn w:val="Normal"/>
    <w:next w:val="Normal"/>
    <w:link w:val="TitleChar"/>
    <w:uiPriority w:val="10"/>
    <w:qFormat/>
    <w:rsid w:val="00B811F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11F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811F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811F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811F4"/>
    <w:pPr>
      <w:spacing w:before="160"/>
      <w:jc w:val="center"/>
    </w:pPr>
    <w:rPr>
      <w:i/>
      <w:iCs/>
      <w:color w:val="404040" w:themeColor="text1" w:themeTint="BF"/>
    </w:rPr>
  </w:style>
  <w:style w:type="character" w:customStyle="1" w:styleId="QuoteChar">
    <w:name w:val="Quote Char"/>
    <w:basedOn w:val="DefaultParagraphFont"/>
    <w:link w:val="Quote"/>
    <w:uiPriority w:val="29"/>
    <w:rsid w:val="00B811F4"/>
    <w:rPr>
      <w:i/>
      <w:iCs/>
      <w:color w:val="404040" w:themeColor="text1" w:themeTint="BF"/>
    </w:rPr>
  </w:style>
  <w:style w:type="paragraph" w:styleId="ListParagraph">
    <w:name w:val="List Paragraph"/>
    <w:basedOn w:val="Normal"/>
    <w:uiPriority w:val="34"/>
    <w:qFormat/>
    <w:rsid w:val="00B811F4"/>
    <w:pPr>
      <w:ind w:left="720"/>
      <w:contextualSpacing/>
    </w:pPr>
  </w:style>
  <w:style w:type="character" w:styleId="IntenseEmphasis">
    <w:name w:val="Intense Emphasis"/>
    <w:basedOn w:val="DefaultParagraphFont"/>
    <w:uiPriority w:val="21"/>
    <w:qFormat/>
    <w:rsid w:val="00B811F4"/>
    <w:rPr>
      <w:i/>
      <w:iCs/>
      <w:color w:val="0F4761" w:themeColor="accent1" w:themeShade="BF"/>
    </w:rPr>
  </w:style>
  <w:style w:type="paragraph" w:styleId="IntenseQuote">
    <w:name w:val="Intense Quote"/>
    <w:basedOn w:val="Normal"/>
    <w:next w:val="Normal"/>
    <w:link w:val="IntenseQuoteChar"/>
    <w:uiPriority w:val="30"/>
    <w:qFormat/>
    <w:rsid w:val="00B811F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811F4"/>
    <w:rPr>
      <w:i/>
      <w:iCs/>
      <w:color w:val="0F4761" w:themeColor="accent1" w:themeShade="BF"/>
    </w:rPr>
  </w:style>
  <w:style w:type="character" w:styleId="IntenseReference">
    <w:name w:val="Intense Reference"/>
    <w:basedOn w:val="DefaultParagraphFont"/>
    <w:uiPriority w:val="32"/>
    <w:qFormat/>
    <w:rsid w:val="00B811F4"/>
    <w:rPr>
      <w:b/>
      <w:bCs/>
      <w:smallCaps/>
      <w:color w:val="0F4761" w:themeColor="accent1" w:themeShade="BF"/>
      <w:spacing w:val="5"/>
    </w:rPr>
  </w:style>
  <w:style w:type="paragraph" w:customStyle="1" w:styleId="ColorfulList-Accent11">
    <w:name w:val="Colorful List - Accent 11"/>
    <w:basedOn w:val="Normal"/>
    <w:uiPriority w:val="34"/>
    <w:qFormat/>
    <w:rsid w:val="00B811F4"/>
    <w:pPr>
      <w:ind w:left="720"/>
      <w:contextualSpacing/>
    </w:pPr>
  </w:style>
  <w:style w:type="paragraph" w:styleId="Header">
    <w:name w:val="header"/>
    <w:basedOn w:val="Normal"/>
    <w:link w:val="HeaderChar"/>
    <w:uiPriority w:val="99"/>
    <w:unhideWhenUsed/>
    <w:rsid w:val="00B811F4"/>
    <w:pPr>
      <w:tabs>
        <w:tab w:val="center" w:pos="4680"/>
        <w:tab w:val="right" w:pos="9360"/>
      </w:tabs>
    </w:pPr>
  </w:style>
  <w:style w:type="character" w:customStyle="1" w:styleId="HeaderChar">
    <w:name w:val="Header Char"/>
    <w:basedOn w:val="DefaultParagraphFont"/>
    <w:link w:val="Header"/>
    <w:uiPriority w:val="99"/>
    <w:rsid w:val="00B811F4"/>
    <w:rPr>
      <w:rFonts w:ascii="Times New Roman" w:eastAsia="Times New Roman" w:hAnsi="Times New Roman" w:cs="Times New Roman"/>
      <w:kern w:val="0"/>
      <w:lang w:val="en-US"/>
      <w14:ligatures w14:val="none"/>
    </w:rPr>
  </w:style>
  <w:style w:type="paragraph" w:styleId="NoSpacing">
    <w:name w:val="No Spacing"/>
    <w:uiPriority w:val="1"/>
    <w:qFormat/>
    <w:rsid w:val="00B811F4"/>
    <w:pPr>
      <w:spacing w:after="0" w:line="240" w:lineRule="auto"/>
    </w:pPr>
    <w:rPr>
      <w:rFonts w:ascii="Times New Roman" w:eastAsia="Batang" w:hAnsi="Times New Roman" w:cs="Times New Roman"/>
      <w:kern w:val="0"/>
      <w:szCs w:val="20"/>
      <w14:ligatures w14:val="none"/>
    </w:rPr>
  </w:style>
  <w:style w:type="character" w:styleId="Strong">
    <w:name w:val="Strong"/>
    <w:uiPriority w:val="22"/>
    <w:qFormat/>
    <w:rsid w:val="00B811F4"/>
    <w:rPr>
      <w:b/>
      <w:bCs/>
    </w:rPr>
  </w:style>
  <w:style w:type="paragraph" w:styleId="Footer">
    <w:name w:val="footer"/>
    <w:basedOn w:val="Normal"/>
    <w:link w:val="FooterChar"/>
    <w:uiPriority w:val="99"/>
    <w:unhideWhenUsed/>
    <w:rsid w:val="002F7B2E"/>
    <w:pPr>
      <w:tabs>
        <w:tab w:val="center" w:pos="4680"/>
        <w:tab w:val="right" w:pos="9360"/>
      </w:tabs>
    </w:pPr>
  </w:style>
  <w:style w:type="character" w:customStyle="1" w:styleId="FooterChar">
    <w:name w:val="Footer Char"/>
    <w:basedOn w:val="DefaultParagraphFont"/>
    <w:link w:val="Footer"/>
    <w:uiPriority w:val="99"/>
    <w:rsid w:val="002F7B2E"/>
    <w:rPr>
      <w:rFonts w:ascii="Times New Roman" w:eastAsia="Times New Roman" w:hAnsi="Times New Roman" w:cs="Times New Roman"/>
      <w:kern w:val="0"/>
      <w:lang w:val="en-US"/>
      <w14:ligatures w14:val="none"/>
    </w:rPr>
  </w:style>
  <w:style w:type="paragraph" w:styleId="FootnoteText">
    <w:name w:val="footnote text"/>
    <w:basedOn w:val="Normal"/>
    <w:link w:val="FootnoteTextChar"/>
    <w:uiPriority w:val="99"/>
    <w:semiHidden/>
    <w:unhideWhenUsed/>
    <w:rsid w:val="0022735F"/>
    <w:rPr>
      <w:sz w:val="20"/>
      <w:szCs w:val="20"/>
      <w:lang w:val="es-PR"/>
    </w:rPr>
  </w:style>
  <w:style w:type="character" w:customStyle="1" w:styleId="FootnoteTextChar">
    <w:name w:val="Footnote Text Char"/>
    <w:basedOn w:val="DefaultParagraphFont"/>
    <w:link w:val="FootnoteText"/>
    <w:uiPriority w:val="99"/>
    <w:semiHidden/>
    <w:rsid w:val="0022735F"/>
    <w:rPr>
      <w:rFonts w:ascii="Times New Roman" w:eastAsia="Times New Roman" w:hAnsi="Times New Roman" w:cs="Times New Roman"/>
      <w:kern w:val="0"/>
      <w:sz w:val="20"/>
      <w:szCs w:val="20"/>
      <w:lang w:val="es-PR"/>
      <w14:ligatures w14:val="none"/>
    </w:rPr>
  </w:style>
  <w:style w:type="character" w:styleId="FootnoteReference">
    <w:name w:val="footnote reference"/>
    <w:aliases w:val="4_G,FC,FN Ref,St,Style 10,Style 12,Style 13,Style 14,Style 16,Style 17,Style 20,Style 21,Style 22,Style 25,Style 27,Style 29,Style 30,Style 32,Style 33,Style 34,Style 38,Style 41,Style 42,Style 49,Style 52,Style 53,Style 9,callout,fr"/>
    <w:uiPriority w:val="99"/>
    <w:unhideWhenUsed/>
    <w:qFormat/>
    <w:rsid w:val="0022735F"/>
    <w:rPr>
      <w:vertAlign w:val="superscript"/>
    </w:rPr>
  </w:style>
  <w:style w:type="paragraph" w:styleId="NormalWeb">
    <w:name w:val="Normal (Web)"/>
    <w:basedOn w:val="Normal"/>
    <w:uiPriority w:val="99"/>
    <w:semiHidden/>
    <w:unhideWhenUsed/>
    <w:rsid w:val="00B363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7A23CA73B01C554F835D64A8B125168C" ma:contentTypeVersion="4" ma:contentTypeDescription="Create a new document." ma:contentTypeScope="" ma:versionID="daf4eb7a9473f8fd6bdb846f91394c4d">
  <xsd:schema xmlns:xsd="http://www.w3.org/2001/XMLSchema" xmlns:xs="http://www.w3.org/2001/XMLSchema" xmlns:p="http://schemas.microsoft.com/office/2006/metadata/properties" xmlns:ns3="2419c597-4eb5-4030-a33e-5d3dd0b9c21f" targetNamespace="http://schemas.microsoft.com/office/2006/metadata/properties" ma:root="true" ma:fieldsID="24f4a3eaad71e2c139b6228d3bac1a0e" ns3:_="">
    <xsd:import namespace="2419c597-4eb5-4030-a33e-5d3dd0b9c21f"/>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19c597-4eb5-4030-a33e-5d3dd0b9c21f"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5E3A9CA-ED61-41E9-9DD5-814069ACFA7C}">
  <ds:schemaRefs>
    <ds:schemaRef ds:uri="http://schemas.openxmlformats.org/officeDocument/2006/bibliography"/>
  </ds:schemaRefs>
</ds:datastoreItem>
</file>

<file path=customXml/itemProps2.xml><?xml version="1.0" encoding="utf-8"?>
<ds:datastoreItem xmlns:ds="http://schemas.openxmlformats.org/officeDocument/2006/customXml" ds:itemID="{69658FF4-12B5-4C58-9F76-A3B7AAD7AF9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B971AF4-0E65-40D9-9637-136845B2B510}">
  <ds:schemaRefs>
    <ds:schemaRef ds:uri="http://schemas.microsoft.com/sharepoint/v3/contenttype/forms"/>
  </ds:schemaRefs>
</ds:datastoreItem>
</file>

<file path=customXml/itemProps4.xml><?xml version="1.0" encoding="utf-8"?>
<ds:datastoreItem xmlns:ds="http://schemas.openxmlformats.org/officeDocument/2006/customXml" ds:itemID="{94A6937B-1B95-495E-B2BD-C43F33623A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19c597-4eb5-4030-a33e-5d3dd0b9c2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20</Pages>
  <Words>5516</Words>
  <Characters>31443</Characters>
  <Application>Microsoft Office Word</Application>
  <DocSecurity>4</DocSecurity>
  <Lines>262</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José A. Díaz Ramos</dc:creator>
  <cp:keywords/>
  <dc:description/>
  <cp:lastModifiedBy>Camyl Moreno Pantojas</cp:lastModifiedBy>
  <cp:revision>2</cp:revision>
  <cp:lastPrinted>2026-04-20T19:05:00Z</cp:lastPrinted>
  <dcterms:created xsi:type="dcterms:W3CDTF">2026-06-11T18:55:00Z</dcterms:created>
  <dcterms:modified xsi:type="dcterms:W3CDTF">2026-06-11T18:55:00Z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0x0101007A23CA73B01C554F835D64A8B125168C</vt:lpwstr>
  </property>
</Properties>
</file>