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7DBFE" w14:textId="0EFCA00D" w:rsidR="00F40888" w:rsidRPr="00F40888" w:rsidRDefault="00F40888" w:rsidP="00451498">
      <w:pPr>
        <w:spacing w:after="0" w:line="240" w:lineRule="auto"/>
        <w:jc w:val="center"/>
        <w:rPr>
          <w:rFonts w:ascii="Book Antiqua" w:hAnsi="Book Antiqua"/>
          <w:b/>
          <w:bCs/>
          <w:sz w:val="28"/>
          <w:szCs w:val="28"/>
          <w:lang w:val="es-ES_tradnl"/>
        </w:rPr>
      </w:pPr>
      <w:r w:rsidRPr="00F40888">
        <w:rPr>
          <w:rFonts w:ascii="Book Antiqua" w:hAnsi="Book Antiqua"/>
          <w:b/>
          <w:bCs/>
          <w:sz w:val="28"/>
          <w:szCs w:val="28"/>
          <w:lang w:val="es-ES_tradnl"/>
        </w:rPr>
        <w:t>(ENTIRILLADO ELECTRÓNICO)</w:t>
      </w:r>
    </w:p>
    <w:p w14:paraId="57EAD76F" w14:textId="545CFAA1" w:rsidR="00056A35" w:rsidRDefault="00BE5442" w:rsidP="00451498">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3448958B" w:rsidR="00056A35" w:rsidRDefault="009C756A"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281E84">
        <w:rPr>
          <w:rFonts w:ascii="Book Antiqua" w:hAnsi="Book Antiqua"/>
          <w:lang w:val="es-ES_tradnl"/>
        </w:rPr>
        <w:t>3r</w:t>
      </w:r>
      <w:r w:rsidR="00056A35">
        <w:rPr>
          <w:rFonts w:ascii="Book Antiqua" w:hAnsi="Book Antiqua"/>
          <w:lang w:val="es-ES_tradnl"/>
        </w:rPr>
        <w:t>a. Sesión</w:t>
      </w:r>
    </w:p>
    <w:p w14:paraId="2626B9BE" w14:textId="40E733B0" w:rsidR="00056A35" w:rsidRDefault="004E480E" w:rsidP="00451498">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Pr>
          <w:rFonts w:ascii="Book Antiqua" w:hAnsi="Book Antiqua"/>
          <w:lang w:val="es-ES_tradnl"/>
        </w:rPr>
        <w:t>Legislativa</w:t>
      </w:r>
      <w:r w:rsidR="00056A35">
        <w:rPr>
          <w:rFonts w:ascii="Book Antiqua" w:hAnsi="Book Antiqua"/>
          <w:lang w:val="es-ES_tradnl"/>
        </w:rPr>
        <w:tab/>
        <w:t xml:space="preserve">                                                                                       </w:t>
      </w:r>
      <w:r w:rsidR="00451498">
        <w:rPr>
          <w:rFonts w:ascii="Book Antiqua" w:hAnsi="Book Antiqua"/>
          <w:lang w:val="es-ES_tradnl"/>
        </w:rPr>
        <w:t xml:space="preserve">              </w:t>
      </w:r>
      <w:r w:rsidR="00056A35">
        <w:rPr>
          <w:rFonts w:ascii="Book Antiqua" w:hAnsi="Book Antiqua"/>
          <w:lang w:val="es-ES_tradnl"/>
        </w:rPr>
        <w:t xml:space="preserve"> Ordinaria</w:t>
      </w:r>
    </w:p>
    <w:p w14:paraId="36B07462" w14:textId="77777777" w:rsidR="00056A35" w:rsidRPr="004E480E"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52357D11"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6C3966">
        <w:rPr>
          <w:rFonts w:ascii="Book Antiqua" w:hAnsi="Book Antiqua"/>
          <w:b/>
          <w:sz w:val="52"/>
          <w:szCs w:val="52"/>
          <w:lang w:val="es-ES_tradnl"/>
        </w:rPr>
        <w:t xml:space="preserve"> 273</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12097865" w:rsidR="00056A35" w:rsidRPr="00451498" w:rsidRDefault="006C3966"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29</w:t>
      </w:r>
      <w:r w:rsidR="00814397" w:rsidRPr="00451498">
        <w:rPr>
          <w:rFonts w:ascii="Book Antiqua" w:hAnsi="Book Antiqua"/>
          <w:caps/>
          <w:sz w:val="24"/>
          <w:szCs w:val="24"/>
          <w:lang w:val="es-ES_tradnl"/>
        </w:rPr>
        <w:t xml:space="preserve"> </w:t>
      </w:r>
      <w:r w:rsidR="00056A35" w:rsidRPr="00451498">
        <w:rPr>
          <w:rFonts w:ascii="Book Antiqua" w:hAnsi="Book Antiqua"/>
          <w:caps/>
          <w:sz w:val="24"/>
          <w:szCs w:val="24"/>
          <w:lang w:val="es-ES_tradnl"/>
        </w:rPr>
        <w:t xml:space="preserve">DE </w:t>
      </w:r>
      <w:r w:rsidR="00281E84">
        <w:rPr>
          <w:rFonts w:ascii="Book Antiqua" w:hAnsi="Book Antiqua"/>
          <w:caps/>
          <w:sz w:val="24"/>
          <w:szCs w:val="24"/>
          <w:lang w:val="es-ES_tradnl"/>
        </w:rPr>
        <w:t xml:space="preserve">ENERO </w:t>
      </w:r>
      <w:r w:rsidR="00056A35" w:rsidRPr="00451498">
        <w:rPr>
          <w:rFonts w:ascii="Book Antiqua" w:hAnsi="Book Antiqua"/>
          <w:caps/>
          <w:sz w:val="24"/>
          <w:szCs w:val="24"/>
          <w:lang w:val="es-ES_tradnl"/>
        </w:rPr>
        <w:t>DE 202</w:t>
      </w:r>
      <w:r w:rsidR="00281E84">
        <w:rPr>
          <w:rFonts w:ascii="Book Antiqua" w:hAnsi="Book Antiqua"/>
          <w:caps/>
          <w:sz w:val="24"/>
          <w:szCs w:val="24"/>
          <w:lang w:val="es-ES_tradnl"/>
        </w:rPr>
        <w:t>6</w:t>
      </w:r>
    </w:p>
    <w:p w14:paraId="4FDC7537" w14:textId="77777777" w:rsidR="00451498" w:rsidRPr="004E480E" w:rsidRDefault="00451498" w:rsidP="00451498">
      <w:pPr>
        <w:spacing w:after="0" w:line="240" w:lineRule="auto"/>
        <w:jc w:val="center"/>
        <w:rPr>
          <w:rFonts w:ascii="Book Antiqua" w:hAnsi="Book Antiqua"/>
          <w:sz w:val="24"/>
          <w:szCs w:val="24"/>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3F9D15F9"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4E480E">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3BFA062B" w:rsidR="00056A35" w:rsidRDefault="0006177C" w:rsidP="004E480E">
      <w:pPr>
        <w:suppressAutoHyphens/>
        <w:spacing w:after="0" w:line="240" w:lineRule="auto"/>
        <w:ind w:left="720" w:hanging="81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F40888">
        <w:rPr>
          <w:rFonts w:ascii="Book Antiqua" w:hAnsi="Book Antiqua" w:cs="CG Times"/>
          <w:strike/>
          <w:spacing w:val="-3"/>
          <w:sz w:val="24"/>
          <w:szCs w:val="24"/>
        </w:rPr>
        <w:t>a la</w:t>
      </w:r>
      <w:r w:rsidR="00E05BB7" w:rsidRPr="00451498">
        <w:rPr>
          <w:rFonts w:ascii="Book Antiqua" w:hAnsi="Book Antiqua" w:cs="CG Times"/>
          <w:spacing w:val="-3"/>
          <w:sz w:val="24"/>
          <w:szCs w:val="24"/>
        </w:rPr>
        <w:t xml:space="preserve"> </w:t>
      </w:r>
      <w:r w:rsidR="00F40888">
        <w:rPr>
          <w:rFonts w:ascii="Book Antiqua" w:hAnsi="Book Antiqua" w:cs="CG Times"/>
          <w:i/>
          <w:iCs/>
          <w:spacing w:val="-3"/>
          <w:sz w:val="24"/>
          <w:szCs w:val="24"/>
          <w:u w:val="single"/>
        </w:rPr>
        <w:t>al</w:t>
      </w:r>
      <w:r w:rsidR="00137085" w:rsidRPr="00137085">
        <w:rPr>
          <w:rFonts w:ascii="Book Antiqua" w:hAnsi="Book Antiqua" w:cs="CG Times"/>
          <w:spacing w:val="-3"/>
          <w:sz w:val="24"/>
          <w:szCs w:val="24"/>
        </w:rPr>
        <w:t xml:space="preserve">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w:t>
      </w:r>
      <w:r w:rsidR="005335B2">
        <w:rPr>
          <w:rFonts w:ascii="Book Antiqua" w:hAnsi="Book Antiqua" w:cs="CG Times"/>
          <w:spacing w:val="-3"/>
          <w:sz w:val="24"/>
          <w:szCs w:val="24"/>
        </w:rPr>
        <w:t xml:space="preserve">dieciocho (18) en </w:t>
      </w:r>
      <w:r w:rsidR="00E05BB7" w:rsidRPr="00451498">
        <w:rPr>
          <w:rFonts w:ascii="Book Antiqua" w:hAnsi="Book Antiqua" w:cs="CG Times"/>
          <w:spacing w:val="-3"/>
          <w:sz w:val="24"/>
          <w:szCs w:val="24"/>
        </w:rPr>
        <w:t xml:space="preserve">el Plano de Subdivisión de la finca “Vega Redonda”, según consta en la </w:t>
      </w:r>
      <w:r w:rsidR="005335B2">
        <w:rPr>
          <w:rFonts w:ascii="Book Antiqua" w:hAnsi="Book Antiqua" w:cs="CG Times"/>
          <w:spacing w:val="-3"/>
          <w:sz w:val="24"/>
          <w:szCs w:val="24"/>
        </w:rPr>
        <w:t>Escritura de Compraventa con Restricciones Número 83, otorgada e</w:t>
      </w:r>
      <w:r w:rsidR="00722287">
        <w:rPr>
          <w:rFonts w:ascii="Book Antiqua" w:hAnsi="Book Antiqua" w:cs="CG Times"/>
          <w:spacing w:val="-3"/>
          <w:sz w:val="24"/>
          <w:szCs w:val="24"/>
        </w:rPr>
        <w:t xml:space="preserve">n San Juan, Puerto Rico, el </w:t>
      </w:r>
      <w:r w:rsidR="005335B2">
        <w:rPr>
          <w:rFonts w:ascii="Book Antiqua" w:hAnsi="Book Antiqua" w:cs="CG Times"/>
          <w:spacing w:val="-3"/>
          <w:sz w:val="24"/>
          <w:szCs w:val="24"/>
        </w:rPr>
        <w:t>15 de noviembre de 1979</w:t>
      </w:r>
      <w:r w:rsidR="00722287">
        <w:rPr>
          <w:rFonts w:ascii="Book Antiqua" w:hAnsi="Book Antiqua" w:cs="CG Times"/>
          <w:spacing w:val="-3"/>
          <w:sz w:val="24"/>
          <w:szCs w:val="24"/>
        </w:rPr>
        <w:t>,</w:t>
      </w:r>
      <w:r w:rsidR="005335B2">
        <w:rPr>
          <w:rFonts w:ascii="Book Antiqua" w:hAnsi="Book Antiqua" w:cs="CG Times"/>
          <w:spacing w:val="-3"/>
          <w:sz w:val="24"/>
          <w:szCs w:val="24"/>
        </w:rPr>
        <w:t xml:space="preserve"> ante el Notario Público Bolívar Ramos Rivera</w:t>
      </w:r>
      <w:r w:rsidR="00E05BB7" w:rsidRPr="00451498">
        <w:rPr>
          <w:rFonts w:ascii="Book Antiqua" w:hAnsi="Book Antiqua" w:cs="CG Times"/>
          <w:spacing w:val="-3"/>
          <w:sz w:val="24"/>
          <w:szCs w:val="24"/>
        </w:rPr>
        <w:t xml:space="preserve">, sobre la Finca Número </w:t>
      </w:r>
      <w:r w:rsidR="00722287">
        <w:rPr>
          <w:rFonts w:ascii="Book Antiqua" w:hAnsi="Book Antiqua" w:cs="CG Times"/>
          <w:spacing w:val="-3"/>
          <w:sz w:val="24"/>
          <w:szCs w:val="24"/>
        </w:rPr>
        <w:t xml:space="preserve">Seis </w:t>
      </w:r>
      <w:r w:rsidR="000E7CE2">
        <w:rPr>
          <w:rFonts w:ascii="Book Antiqua" w:hAnsi="Book Antiqua" w:cs="CG Times"/>
          <w:spacing w:val="-3"/>
          <w:sz w:val="24"/>
          <w:szCs w:val="24"/>
        </w:rPr>
        <w:t>Mil</w:t>
      </w:r>
      <w:r w:rsidR="00722287">
        <w:rPr>
          <w:rFonts w:ascii="Book Antiqua" w:hAnsi="Book Antiqua" w:cs="CG Times"/>
          <w:spacing w:val="-3"/>
          <w:sz w:val="24"/>
          <w:szCs w:val="24"/>
        </w:rPr>
        <w:t xml:space="preserve"> </w:t>
      </w:r>
      <w:r w:rsidR="005335B2">
        <w:rPr>
          <w:rFonts w:ascii="Book Antiqua" w:hAnsi="Book Antiqua" w:cs="CG Times"/>
          <w:spacing w:val="-3"/>
          <w:sz w:val="24"/>
          <w:szCs w:val="24"/>
        </w:rPr>
        <w:t>Quinientos (6,500)</w:t>
      </w:r>
      <w:r w:rsidR="00E05BB7" w:rsidRPr="00451498">
        <w:rPr>
          <w:rFonts w:ascii="Book Antiqua" w:hAnsi="Book Antiqua" w:cs="CG Times"/>
          <w:spacing w:val="-3"/>
          <w:sz w:val="24"/>
          <w:szCs w:val="24"/>
        </w:rPr>
        <w:t>, inscrita al Folio Número</w:t>
      </w:r>
      <w:r w:rsidR="005335B2">
        <w:rPr>
          <w:rFonts w:ascii="Book Antiqua" w:hAnsi="Book Antiqua" w:cs="CG Times"/>
          <w:spacing w:val="-3"/>
          <w:sz w:val="24"/>
          <w:szCs w:val="24"/>
        </w:rPr>
        <w:t xml:space="preserve"> Ciento Setenta y Ocho </w:t>
      </w:r>
      <w:r w:rsidR="00722287">
        <w:rPr>
          <w:rFonts w:ascii="Book Antiqua" w:hAnsi="Book Antiqua" w:cs="CG Times"/>
          <w:spacing w:val="-3"/>
          <w:sz w:val="24"/>
          <w:szCs w:val="24"/>
        </w:rPr>
        <w:t>(</w:t>
      </w:r>
      <w:r w:rsidR="005335B2">
        <w:rPr>
          <w:rFonts w:ascii="Book Antiqua" w:hAnsi="Book Antiqua" w:cs="CG Times"/>
          <w:spacing w:val="-3"/>
          <w:sz w:val="24"/>
          <w:szCs w:val="24"/>
        </w:rPr>
        <w:t>178</w:t>
      </w:r>
      <w:r w:rsidR="00722287">
        <w:rPr>
          <w:rFonts w:ascii="Book Antiqua" w:hAnsi="Book Antiqua" w:cs="CG Times"/>
          <w:spacing w:val="-3"/>
          <w:sz w:val="24"/>
          <w:szCs w:val="24"/>
        </w:rPr>
        <w:t xml:space="preserve">) </w:t>
      </w:r>
      <w:r w:rsidR="00E05BB7" w:rsidRPr="00451498">
        <w:rPr>
          <w:rFonts w:ascii="Book Antiqua" w:hAnsi="Book Antiqua" w:cs="CG Times"/>
          <w:spacing w:val="-3"/>
          <w:sz w:val="24"/>
          <w:szCs w:val="24"/>
        </w:rPr>
        <w:t>del Tomo</w:t>
      </w:r>
      <w:r w:rsidR="000E7CE2">
        <w:rPr>
          <w:rFonts w:ascii="Book Antiqua" w:hAnsi="Book Antiqua" w:cs="CG Times"/>
          <w:spacing w:val="-3"/>
          <w:sz w:val="24"/>
          <w:szCs w:val="24"/>
        </w:rPr>
        <w:t xml:space="preserve"> </w:t>
      </w:r>
      <w:r w:rsidR="005335B2">
        <w:rPr>
          <w:rFonts w:ascii="Book Antiqua" w:hAnsi="Book Antiqua" w:cs="CG Times"/>
          <w:spacing w:val="-3"/>
          <w:sz w:val="24"/>
          <w:szCs w:val="24"/>
        </w:rPr>
        <w:t xml:space="preserve">Ciento Sesenta y Uno (161) </w:t>
      </w:r>
      <w:r w:rsidR="00E05BB7" w:rsidRPr="00451498">
        <w:rPr>
          <w:rFonts w:ascii="Book Antiqua" w:hAnsi="Book Antiqua" w:cs="CG Times"/>
          <w:spacing w:val="-3"/>
          <w:sz w:val="24"/>
          <w:szCs w:val="24"/>
        </w:rPr>
        <w:t xml:space="preserve">de Comerío, </w:t>
      </w:r>
      <w:r w:rsidR="00193728">
        <w:rPr>
          <w:rFonts w:ascii="Book Antiqua" w:hAnsi="Book Antiqua" w:cs="CG Times"/>
          <w:spacing w:val="-3"/>
          <w:sz w:val="24"/>
          <w:szCs w:val="24"/>
        </w:rPr>
        <w:t xml:space="preserve">en el </w:t>
      </w:r>
      <w:r w:rsidR="00E05BB7" w:rsidRPr="00451498">
        <w:rPr>
          <w:rFonts w:ascii="Book Antiqua" w:hAnsi="Book Antiqua" w:cs="CG Times"/>
          <w:spacing w:val="-3"/>
          <w:sz w:val="24"/>
          <w:szCs w:val="24"/>
        </w:rPr>
        <w:t xml:space="preserve">Registro de la Propiedad de Barranquitas, Inscripción Primera e inscrita a favor de </w:t>
      </w:r>
      <w:r w:rsidR="00F150DC">
        <w:rPr>
          <w:rFonts w:ascii="Book Antiqua" w:hAnsi="Book Antiqua" w:cs="CG Times"/>
          <w:spacing w:val="-3"/>
          <w:sz w:val="24"/>
          <w:szCs w:val="24"/>
        </w:rPr>
        <w:t>D</w:t>
      </w:r>
      <w:r w:rsidR="00E05BB7" w:rsidRPr="00451498">
        <w:rPr>
          <w:rFonts w:ascii="Book Antiqua" w:hAnsi="Book Antiqua" w:cs="CG Times"/>
          <w:spacing w:val="-3"/>
          <w:sz w:val="24"/>
          <w:szCs w:val="24"/>
        </w:rPr>
        <w:t>on</w:t>
      </w:r>
      <w:r w:rsidR="00722287">
        <w:rPr>
          <w:rFonts w:ascii="Book Antiqua" w:hAnsi="Book Antiqua" w:cs="CG Times"/>
          <w:spacing w:val="-3"/>
          <w:sz w:val="24"/>
          <w:szCs w:val="24"/>
        </w:rPr>
        <w:t xml:space="preserve"> </w:t>
      </w:r>
      <w:r w:rsidR="005335B2">
        <w:rPr>
          <w:rFonts w:ascii="Book Antiqua" w:hAnsi="Book Antiqua" w:cs="CG Times"/>
          <w:spacing w:val="-3"/>
          <w:sz w:val="24"/>
          <w:szCs w:val="24"/>
        </w:rPr>
        <w:t xml:space="preserve">Ramón Alvelo Torres </w:t>
      </w:r>
      <w:r w:rsidR="00722287">
        <w:rPr>
          <w:rFonts w:ascii="Book Antiqua" w:hAnsi="Book Antiqua" w:cs="CG Times"/>
          <w:spacing w:val="-3"/>
          <w:sz w:val="24"/>
          <w:szCs w:val="24"/>
        </w:rPr>
        <w:t xml:space="preserve">y Doña </w:t>
      </w:r>
      <w:r w:rsidR="005335B2">
        <w:rPr>
          <w:rFonts w:ascii="Book Antiqua" w:hAnsi="Book Antiqua" w:cs="CG Times"/>
          <w:spacing w:val="-3"/>
          <w:sz w:val="24"/>
          <w:szCs w:val="24"/>
        </w:rPr>
        <w:t>Sofía Rolón Fontánez</w:t>
      </w:r>
      <w:r w:rsidR="00722287">
        <w:rPr>
          <w:rFonts w:ascii="Book Antiqua" w:hAnsi="Book Antiqua" w:cs="CG Times"/>
          <w:spacing w:val="-3"/>
          <w:sz w:val="24"/>
          <w:szCs w:val="24"/>
        </w:rPr>
        <w:t xml:space="preserve">, ambos fallecidos. </w:t>
      </w:r>
    </w:p>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E480E">
      <w:pPr>
        <w:spacing w:after="0" w:line="240" w:lineRule="auto"/>
        <w:ind w:firstLine="720"/>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E480E">
      <w:pPr>
        <w:spacing w:after="0" w:line="240" w:lineRule="auto"/>
        <w:ind w:firstLine="720"/>
        <w:contextualSpacing/>
        <w:jc w:val="both"/>
        <w:rPr>
          <w:rFonts w:ascii="Book Antiqua" w:hAnsi="Book Antiqua" w:cs="CG Times"/>
          <w:spacing w:val="-3"/>
          <w:sz w:val="24"/>
          <w:szCs w:val="24"/>
        </w:rPr>
      </w:pPr>
    </w:p>
    <w:p w14:paraId="77C516B8" w14:textId="77777777" w:rsidR="0038442A" w:rsidRDefault="00A57DDF" w:rsidP="004E480E">
      <w:pPr>
        <w:spacing w:after="0" w:line="240" w:lineRule="auto"/>
        <w:ind w:firstLine="720"/>
        <w:contextualSpacing/>
        <w:jc w:val="both"/>
        <w:rPr>
          <w:rFonts w:ascii="Book Antiqua" w:hAnsi="Book Antiqua" w:cs="CG Times"/>
          <w:spacing w:val="-3"/>
          <w:sz w:val="24"/>
          <w:szCs w:val="24"/>
        </w:rPr>
      </w:pPr>
      <w:r w:rsidRPr="00451498">
        <w:rPr>
          <w:rFonts w:ascii="Book Antiqua" w:hAnsi="Book Antiqua" w:cs="CG Times"/>
          <w:spacing w:val="-3"/>
          <w:sz w:val="24"/>
          <w:szCs w:val="24"/>
        </w:rPr>
        <w:lastRenderedPageBreak/>
        <w:t xml:space="preserve">El </w:t>
      </w:r>
      <w:r w:rsidR="005335B2">
        <w:rPr>
          <w:rFonts w:ascii="Book Antiqua" w:hAnsi="Book Antiqua" w:cs="CG Times"/>
          <w:spacing w:val="-3"/>
          <w:sz w:val="24"/>
          <w:szCs w:val="24"/>
        </w:rPr>
        <w:t>15 de noviembre de 1979</w:t>
      </w:r>
      <w:r w:rsidRPr="00451498">
        <w:rPr>
          <w:rFonts w:ascii="Book Antiqua" w:hAnsi="Book Antiqua" w:cs="CG Times"/>
          <w:spacing w:val="-3"/>
          <w:sz w:val="24"/>
          <w:szCs w:val="24"/>
        </w:rPr>
        <w:t xml:space="preserve">, le fue otorgada al matrimonio </w:t>
      </w:r>
      <w:r w:rsidR="005335B2">
        <w:rPr>
          <w:rFonts w:ascii="Book Antiqua" w:hAnsi="Book Antiqua" w:cs="CG Times"/>
          <w:spacing w:val="-3"/>
          <w:sz w:val="24"/>
          <w:szCs w:val="24"/>
        </w:rPr>
        <w:t xml:space="preserve">Alvelo Rolón </w:t>
      </w:r>
      <w:r w:rsidRPr="00451498">
        <w:rPr>
          <w:rFonts w:ascii="Book Antiqua" w:hAnsi="Book Antiqua" w:cs="CG Times"/>
          <w:spacing w:val="-3"/>
          <w:sz w:val="24"/>
          <w:szCs w:val="24"/>
        </w:rPr>
        <w:t xml:space="preserve">la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restricciones se encuentran redactadas en la </w:t>
      </w:r>
      <w:r w:rsidR="0038442A" w:rsidRPr="0038442A">
        <w:rPr>
          <w:rFonts w:ascii="Book Antiqua" w:hAnsi="Book Antiqua" w:cs="CG Times"/>
          <w:spacing w:val="-3"/>
          <w:sz w:val="24"/>
          <w:szCs w:val="24"/>
        </w:rPr>
        <w:t>Escritura de Compraventa con Restricciones Número 83, otorgada en San Juan, Puerto Rico, el 15 de noviembre de 1979, ante el Notario Público Bolívar Ramos Rivera, sobre la Finca Número Seis Mil Quinientos (6,500), inscrita al Folio Número Ciento Setenta y Ocho (178) del Tomo Ciento Sesenta y Uno (161) de Comerío, en el Registro de la Propiedad de Barranquitas, Inscripción Primera</w:t>
      </w:r>
      <w:r w:rsidR="0038442A">
        <w:rPr>
          <w:rFonts w:ascii="Book Antiqua" w:hAnsi="Book Antiqua" w:cs="CG Times"/>
          <w:spacing w:val="-3"/>
          <w:sz w:val="24"/>
          <w:szCs w:val="24"/>
        </w:rPr>
        <w:t>.</w:t>
      </w:r>
    </w:p>
    <w:p w14:paraId="552F0054" w14:textId="77777777" w:rsidR="00DF1CFE" w:rsidRPr="00451498" w:rsidRDefault="00DF1CFE" w:rsidP="004E480E">
      <w:pPr>
        <w:spacing w:after="0" w:line="240" w:lineRule="auto"/>
        <w:ind w:firstLine="720"/>
        <w:contextualSpacing/>
        <w:jc w:val="both"/>
        <w:rPr>
          <w:rFonts w:ascii="Book Antiqua" w:hAnsi="Book Antiqua" w:cs="CG Times"/>
          <w:spacing w:val="-3"/>
          <w:sz w:val="24"/>
          <w:szCs w:val="24"/>
        </w:rPr>
      </w:pPr>
    </w:p>
    <w:p w14:paraId="0BB36BCB" w14:textId="77777777" w:rsidR="00DF1CFE" w:rsidRPr="00451498" w:rsidRDefault="00DF1CFE" w:rsidP="004E480E">
      <w:pPr>
        <w:spacing w:after="0" w:line="240" w:lineRule="auto"/>
        <w:ind w:firstLine="720"/>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E480E">
      <w:pPr>
        <w:spacing w:after="0" w:line="240" w:lineRule="auto"/>
        <w:ind w:firstLine="720"/>
        <w:contextualSpacing/>
        <w:jc w:val="both"/>
        <w:rPr>
          <w:rFonts w:ascii="Book Antiqua" w:hAnsi="Book Antiqua" w:cs="CG Times"/>
          <w:spacing w:val="-3"/>
          <w:sz w:val="24"/>
          <w:szCs w:val="24"/>
        </w:rPr>
      </w:pPr>
    </w:p>
    <w:p w14:paraId="4F100288" w14:textId="4E34EACD" w:rsidR="00DF1CFE" w:rsidRPr="00451498" w:rsidRDefault="00C86CDC" w:rsidP="004E480E">
      <w:pPr>
        <w:spacing w:after="0" w:line="240" w:lineRule="auto"/>
        <w:ind w:firstLine="720"/>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p>
    <w:p w14:paraId="1CBEC458" w14:textId="77777777" w:rsidR="00C7105C" w:rsidRPr="00CD5D0A" w:rsidRDefault="00C7105C" w:rsidP="007B5CA8">
      <w:pPr>
        <w:spacing w:after="0" w:line="240" w:lineRule="auto"/>
        <w:ind w:firstLine="706"/>
        <w:contextualSpacing/>
        <w:jc w:val="both"/>
        <w:rPr>
          <w:rFonts w:ascii="Book Antiqua" w:hAnsi="Book Antiqua"/>
          <w:sz w:val="24"/>
          <w:szCs w:val="24"/>
          <w:lang w:val="es-MX"/>
        </w:rPr>
      </w:pPr>
    </w:p>
    <w:p w14:paraId="6664D776" w14:textId="2248B98A" w:rsidR="002C0C1B" w:rsidRPr="00451498" w:rsidRDefault="00C7105C" w:rsidP="00451498">
      <w:pPr>
        <w:spacing w:after="0" w:line="240" w:lineRule="auto"/>
        <w:jc w:val="both"/>
        <w:rPr>
          <w:rFonts w:ascii="Book Antiqua" w:hAnsi="Book Antiqua"/>
          <w:i/>
          <w:iCs/>
          <w:sz w:val="24"/>
          <w:szCs w:val="24"/>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34518E16"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w:t>
      </w:r>
      <w:r w:rsidR="00D23308" w:rsidRPr="00173030">
        <w:rPr>
          <w:rFonts w:ascii="Book Antiqua" w:hAnsi="Book Antiqua" w:cs="CG Times"/>
          <w:strike/>
          <w:spacing w:val="-3"/>
          <w:sz w:val="24"/>
          <w:szCs w:val="24"/>
        </w:rPr>
        <w:t>a la</w:t>
      </w:r>
      <w:r w:rsidR="00D23308">
        <w:rPr>
          <w:rFonts w:ascii="Book Antiqua" w:hAnsi="Book Antiqua" w:cs="CG Times"/>
          <w:spacing w:val="-3"/>
          <w:sz w:val="24"/>
          <w:szCs w:val="24"/>
        </w:rPr>
        <w:t xml:space="preserve"> </w:t>
      </w:r>
      <w:r w:rsidR="00173030">
        <w:rPr>
          <w:rFonts w:ascii="Book Antiqua" w:hAnsi="Book Antiqua" w:cs="CG Times"/>
          <w:spacing w:val="-3"/>
          <w:sz w:val="24"/>
          <w:szCs w:val="24"/>
        </w:rPr>
        <w:t xml:space="preserve"> </w:t>
      </w:r>
      <w:r w:rsidR="00173030">
        <w:rPr>
          <w:rFonts w:ascii="Book Antiqua" w:hAnsi="Book Antiqua" w:cs="CG Times"/>
          <w:i/>
          <w:iCs/>
          <w:spacing w:val="-3"/>
          <w:sz w:val="24"/>
          <w:szCs w:val="24"/>
          <w:u w:val="single"/>
        </w:rPr>
        <w:t>al</w:t>
      </w:r>
      <w:r w:rsidR="00173030">
        <w:rPr>
          <w:rFonts w:ascii="Book Antiqua" w:hAnsi="Book Antiqua" w:cs="CG Times"/>
          <w:spacing w:val="-3"/>
          <w:sz w:val="24"/>
          <w:szCs w:val="24"/>
        </w:rPr>
        <w:t xml:space="preserve">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número </w:t>
      </w:r>
      <w:r w:rsidR="0038442A">
        <w:rPr>
          <w:rFonts w:ascii="Book Antiqua" w:hAnsi="Book Antiqua" w:cs="CG Times"/>
          <w:spacing w:val="-3"/>
          <w:sz w:val="24"/>
          <w:szCs w:val="24"/>
        </w:rPr>
        <w:t xml:space="preserve">dieciocho (18) </w:t>
      </w:r>
      <w:r w:rsidR="00D23308">
        <w:rPr>
          <w:rFonts w:ascii="Book Antiqua" w:hAnsi="Book Antiqua" w:cs="CG Times"/>
          <w:spacing w:val="-3"/>
          <w:sz w:val="24"/>
          <w:szCs w:val="24"/>
        </w:rPr>
        <w:t xml:space="preserve">en el Plano de Subdivisión de la finca “Vega Redonda”, según consta  en la </w:t>
      </w:r>
      <w:r w:rsidR="0038442A" w:rsidRPr="0038442A">
        <w:rPr>
          <w:rFonts w:ascii="Book Antiqua" w:hAnsi="Book Antiqua" w:cs="CG Times"/>
          <w:spacing w:val="-3"/>
          <w:sz w:val="24"/>
          <w:szCs w:val="24"/>
        </w:rPr>
        <w:t xml:space="preserve">Escritura de Compraventa con Restricciones Número 83, otorgada en San Juan, Puerto </w:t>
      </w:r>
      <w:r w:rsidR="0038442A" w:rsidRPr="0038442A">
        <w:rPr>
          <w:rFonts w:ascii="Book Antiqua" w:hAnsi="Book Antiqua" w:cs="CG Times"/>
          <w:spacing w:val="-3"/>
          <w:sz w:val="24"/>
          <w:szCs w:val="24"/>
        </w:rPr>
        <w:lastRenderedPageBreak/>
        <w:t xml:space="preserve">Rico, el 15 de noviembre de 1979, ante el Notario Público Bolívar Ramos Rivera, sobre la Finca Número Seis Mil Quinientos (6,500), inscrita al Folio Número Ciento Setenta y Ocho (178) del Tomo Ciento Sesenta y Uno (161) de Comerío, en el Registro de la Propiedad de Barranquitas, Inscripción Primera e inscrita a favor de Don Ramón Alvelo Torres y Doña Sofía Rolón Fontánez, ambos fallecidos. </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D14811" w14:textId="77777777" w:rsidR="004B758A" w:rsidRDefault="004B758A" w:rsidP="002B10D5">
      <w:pPr>
        <w:spacing w:after="0" w:line="240" w:lineRule="auto"/>
      </w:pPr>
      <w:r>
        <w:separator/>
      </w:r>
    </w:p>
  </w:endnote>
  <w:endnote w:type="continuationSeparator" w:id="0">
    <w:p w14:paraId="46E75C49" w14:textId="77777777" w:rsidR="004B758A" w:rsidRDefault="004B758A"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Footer"/>
      <w:jc w:val="center"/>
    </w:pPr>
  </w:p>
  <w:p w14:paraId="25B61FEA" w14:textId="77777777" w:rsidR="002B10D5" w:rsidRDefault="002B10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D25121" w14:textId="77777777" w:rsidR="004B758A" w:rsidRDefault="004B758A" w:rsidP="002B10D5">
      <w:pPr>
        <w:spacing w:after="0" w:line="240" w:lineRule="auto"/>
      </w:pPr>
      <w:r>
        <w:separator/>
      </w:r>
    </w:p>
  </w:footnote>
  <w:footnote w:type="continuationSeparator" w:id="0">
    <w:p w14:paraId="3C9C41C2" w14:textId="77777777" w:rsidR="004B758A" w:rsidRDefault="004B758A"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Header"/>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10B72"/>
    <w:rsid w:val="001163AC"/>
    <w:rsid w:val="00117E22"/>
    <w:rsid w:val="00121AE1"/>
    <w:rsid w:val="00126E4A"/>
    <w:rsid w:val="00137085"/>
    <w:rsid w:val="00140E76"/>
    <w:rsid w:val="00141273"/>
    <w:rsid w:val="00145456"/>
    <w:rsid w:val="0016234D"/>
    <w:rsid w:val="001625CC"/>
    <w:rsid w:val="00163FD0"/>
    <w:rsid w:val="00173030"/>
    <w:rsid w:val="00185A78"/>
    <w:rsid w:val="00187FEF"/>
    <w:rsid w:val="0019167E"/>
    <w:rsid w:val="0019179B"/>
    <w:rsid w:val="00192C9E"/>
    <w:rsid w:val="00193088"/>
    <w:rsid w:val="00193728"/>
    <w:rsid w:val="001A37D5"/>
    <w:rsid w:val="001B7F33"/>
    <w:rsid w:val="001C0214"/>
    <w:rsid w:val="001C2F8C"/>
    <w:rsid w:val="001C651A"/>
    <w:rsid w:val="001C6C61"/>
    <w:rsid w:val="001D27FC"/>
    <w:rsid w:val="001D56A3"/>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7700A"/>
    <w:rsid w:val="00281E84"/>
    <w:rsid w:val="002829D6"/>
    <w:rsid w:val="002926A6"/>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01F5A"/>
    <w:rsid w:val="003102A1"/>
    <w:rsid w:val="00310929"/>
    <w:rsid w:val="003123CB"/>
    <w:rsid w:val="00312434"/>
    <w:rsid w:val="00314FA0"/>
    <w:rsid w:val="00317FE7"/>
    <w:rsid w:val="00323B1F"/>
    <w:rsid w:val="003246B1"/>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442A"/>
    <w:rsid w:val="003850E1"/>
    <w:rsid w:val="003868EF"/>
    <w:rsid w:val="003A05C4"/>
    <w:rsid w:val="003B0BF5"/>
    <w:rsid w:val="003B34FF"/>
    <w:rsid w:val="003C1771"/>
    <w:rsid w:val="003D3329"/>
    <w:rsid w:val="003E3F89"/>
    <w:rsid w:val="003F19EE"/>
    <w:rsid w:val="003F5977"/>
    <w:rsid w:val="004008D2"/>
    <w:rsid w:val="0040129F"/>
    <w:rsid w:val="004028BC"/>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B758A"/>
    <w:rsid w:val="004C063A"/>
    <w:rsid w:val="004C5C6B"/>
    <w:rsid w:val="004C7FAC"/>
    <w:rsid w:val="004D0501"/>
    <w:rsid w:val="004D561F"/>
    <w:rsid w:val="004D6BC8"/>
    <w:rsid w:val="004D7E89"/>
    <w:rsid w:val="004E4394"/>
    <w:rsid w:val="004E480E"/>
    <w:rsid w:val="00511476"/>
    <w:rsid w:val="00512CAB"/>
    <w:rsid w:val="00517805"/>
    <w:rsid w:val="00525F9F"/>
    <w:rsid w:val="005335B2"/>
    <w:rsid w:val="00537D0C"/>
    <w:rsid w:val="00545389"/>
    <w:rsid w:val="00545557"/>
    <w:rsid w:val="00545A6B"/>
    <w:rsid w:val="005516AE"/>
    <w:rsid w:val="005522EA"/>
    <w:rsid w:val="00553734"/>
    <w:rsid w:val="00553C69"/>
    <w:rsid w:val="00561EB1"/>
    <w:rsid w:val="005631F4"/>
    <w:rsid w:val="00576380"/>
    <w:rsid w:val="00580207"/>
    <w:rsid w:val="005804AA"/>
    <w:rsid w:val="00582B08"/>
    <w:rsid w:val="005A4F2D"/>
    <w:rsid w:val="005B470F"/>
    <w:rsid w:val="005C4257"/>
    <w:rsid w:val="005C4C8D"/>
    <w:rsid w:val="005C53BB"/>
    <w:rsid w:val="005F4E84"/>
    <w:rsid w:val="005F62C1"/>
    <w:rsid w:val="00602B37"/>
    <w:rsid w:val="00611C2B"/>
    <w:rsid w:val="00613E2D"/>
    <w:rsid w:val="00625D4E"/>
    <w:rsid w:val="006267F0"/>
    <w:rsid w:val="006307DE"/>
    <w:rsid w:val="006345D0"/>
    <w:rsid w:val="00640B58"/>
    <w:rsid w:val="00640FB4"/>
    <w:rsid w:val="0064179A"/>
    <w:rsid w:val="0064622D"/>
    <w:rsid w:val="0065693F"/>
    <w:rsid w:val="00663033"/>
    <w:rsid w:val="006641DC"/>
    <w:rsid w:val="00666C68"/>
    <w:rsid w:val="00667F4F"/>
    <w:rsid w:val="006807BB"/>
    <w:rsid w:val="00686128"/>
    <w:rsid w:val="006879FF"/>
    <w:rsid w:val="006949CD"/>
    <w:rsid w:val="006B52A8"/>
    <w:rsid w:val="006B601D"/>
    <w:rsid w:val="006C3966"/>
    <w:rsid w:val="006C4D28"/>
    <w:rsid w:val="006D400F"/>
    <w:rsid w:val="006E17F9"/>
    <w:rsid w:val="006F012B"/>
    <w:rsid w:val="006F5C8B"/>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82E39"/>
    <w:rsid w:val="007A07B0"/>
    <w:rsid w:val="007A21A5"/>
    <w:rsid w:val="007B12FD"/>
    <w:rsid w:val="007B5CA8"/>
    <w:rsid w:val="007C2333"/>
    <w:rsid w:val="007C4899"/>
    <w:rsid w:val="007D4CD5"/>
    <w:rsid w:val="007E3282"/>
    <w:rsid w:val="007F0034"/>
    <w:rsid w:val="007F199F"/>
    <w:rsid w:val="007F47AD"/>
    <w:rsid w:val="007F4AC1"/>
    <w:rsid w:val="00814397"/>
    <w:rsid w:val="00815FCE"/>
    <w:rsid w:val="008212F2"/>
    <w:rsid w:val="00827AA8"/>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355F"/>
    <w:rsid w:val="0090730F"/>
    <w:rsid w:val="00907C64"/>
    <w:rsid w:val="00911F1F"/>
    <w:rsid w:val="00914C74"/>
    <w:rsid w:val="00916CB5"/>
    <w:rsid w:val="00917B3C"/>
    <w:rsid w:val="00920380"/>
    <w:rsid w:val="00925D55"/>
    <w:rsid w:val="00937CD1"/>
    <w:rsid w:val="00947326"/>
    <w:rsid w:val="00955B3D"/>
    <w:rsid w:val="00971CD2"/>
    <w:rsid w:val="0098167D"/>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34E8F"/>
    <w:rsid w:val="00A45334"/>
    <w:rsid w:val="00A565FB"/>
    <w:rsid w:val="00A57DDF"/>
    <w:rsid w:val="00A60966"/>
    <w:rsid w:val="00A651DB"/>
    <w:rsid w:val="00A82B53"/>
    <w:rsid w:val="00A83962"/>
    <w:rsid w:val="00A87297"/>
    <w:rsid w:val="00A90A91"/>
    <w:rsid w:val="00A97497"/>
    <w:rsid w:val="00AA7F40"/>
    <w:rsid w:val="00AB4063"/>
    <w:rsid w:val="00AB6145"/>
    <w:rsid w:val="00AC21D9"/>
    <w:rsid w:val="00AC68C4"/>
    <w:rsid w:val="00AE134B"/>
    <w:rsid w:val="00AF4616"/>
    <w:rsid w:val="00B10C1B"/>
    <w:rsid w:val="00B16043"/>
    <w:rsid w:val="00B32ED3"/>
    <w:rsid w:val="00B35E23"/>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27FB"/>
    <w:rsid w:val="00BE4AA5"/>
    <w:rsid w:val="00BE4F49"/>
    <w:rsid w:val="00BE5405"/>
    <w:rsid w:val="00BE5442"/>
    <w:rsid w:val="00BE6490"/>
    <w:rsid w:val="00BF6197"/>
    <w:rsid w:val="00C01830"/>
    <w:rsid w:val="00C24320"/>
    <w:rsid w:val="00C24E1A"/>
    <w:rsid w:val="00C35CF5"/>
    <w:rsid w:val="00C5244D"/>
    <w:rsid w:val="00C7105C"/>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3308"/>
    <w:rsid w:val="00D237B1"/>
    <w:rsid w:val="00D24E79"/>
    <w:rsid w:val="00D30616"/>
    <w:rsid w:val="00D32015"/>
    <w:rsid w:val="00D36C3E"/>
    <w:rsid w:val="00D4661A"/>
    <w:rsid w:val="00D47C0A"/>
    <w:rsid w:val="00D60E21"/>
    <w:rsid w:val="00D64377"/>
    <w:rsid w:val="00D66A02"/>
    <w:rsid w:val="00D717CE"/>
    <w:rsid w:val="00D8219C"/>
    <w:rsid w:val="00D82A00"/>
    <w:rsid w:val="00D86CCB"/>
    <w:rsid w:val="00D93297"/>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56AAB"/>
    <w:rsid w:val="00E67EE9"/>
    <w:rsid w:val="00E74263"/>
    <w:rsid w:val="00E87F4A"/>
    <w:rsid w:val="00EA4360"/>
    <w:rsid w:val="00EB0D5A"/>
    <w:rsid w:val="00EB35FD"/>
    <w:rsid w:val="00EC28C5"/>
    <w:rsid w:val="00ED11D4"/>
    <w:rsid w:val="00ED1209"/>
    <w:rsid w:val="00ED1A4D"/>
    <w:rsid w:val="00EE679B"/>
    <w:rsid w:val="00EE6B73"/>
    <w:rsid w:val="00EF0589"/>
    <w:rsid w:val="00EF4DCC"/>
    <w:rsid w:val="00EF50CA"/>
    <w:rsid w:val="00EF778E"/>
    <w:rsid w:val="00F01AE2"/>
    <w:rsid w:val="00F04538"/>
    <w:rsid w:val="00F07416"/>
    <w:rsid w:val="00F13338"/>
    <w:rsid w:val="00F150DC"/>
    <w:rsid w:val="00F156F7"/>
    <w:rsid w:val="00F245A6"/>
    <w:rsid w:val="00F27507"/>
    <w:rsid w:val="00F307CB"/>
    <w:rsid w:val="00F30922"/>
    <w:rsid w:val="00F3727E"/>
    <w:rsid w:val="00F40888"/>
    <w:rsid w:val="00F5555A"/>
    <w:rsid w:val="00F71314"/>
    <w:rsid w:val="00F7541D"/>
    <w:rsid w:val="00F86EB2"/>
    <w:rsid w:val="00F95BC3"/>
    <w:rsid w:val="00FA61D6"/>
    <w:rsid w:val="00FB2B1C"/>
    <w:rsid w:val="00FB4B5A"/>
    <w:rsid w:val="00FB6EC3"/>
    <w:rsid w:val="00FD1902"/>
    <w:rsid w:val="00FD25D1"/>
    <w:rsid w:val="00FD36F3"/>
    <w:rsid w:val="00FD693C"/>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F5C75289-B43A-49F0-A9D2-5334735CC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Header">
    <w:name w:val="header"/>
    <w:basedOn w:val="Normal"/>
    <w:link w:val="HeaderChar"/>
    <w:uiPriority w:val="99"/>
    <w:unhideWhenUsed/>
    <w:rsid w:val="002B10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10D5"/>
    <w:rPr>
      <w:lang w:val="es-PR"/>
    </w:rPr>
  </w:style>
  <w:style w:type="paragraph" w:styleId="Footer">
    <w:name w:val="footer"/>
    <w:basedOn w:val="Normal"/>
    <w:link w:val="FooterChar"/>
    <w:uiPriority w:val="99"/>
    <w:unhideWhenUsed/>
    <w:rsid w:val="002B10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10D5"/>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769</Words>
  <Characters>4384</Characters>
  <Application>Microsoft Office Word</Application>
  <DocSecurity>4</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2026-01-29T14:02:00Z</cp:lastPrinted>
  <dcterms:created xsi:type="dcterms:W3CDTF">2026-03-17T18:44:00Z</dcterms:created>
  <dcterms:modified xsi:type="dcterms:W3CDTF">2026-03-17T18:44:00Z</dcterms:modified>
</cp:coreProperties>
</file>