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1803D" w14:textId="77777777" w:rsidR="0096658E" w:rsidRPr="005F2079" w:rsidRDefault="0096658E" w:rsidP="0096658E">
      <w:pPr>
        <w:suppressLineNumbers/>
        <w:spacing w:after="0" w:line="240" w:lineRule="auto"/>
        <w:jc w:val="center"/>
        <w:rPr>
          <w:rFonts w:ascii="Book Antiqua" w:eastAsia="Book Antiqua" w:hAnsi="Book Antiqua"/>
          <w:b/>
          <w:bCs/>
          <w:sz w:val="24"/>
          <w:szCs w:val="24"/>
        </w:rPr>
      </w:pPr>
      <w:bookmarkStart w:id="0" w:name="_Hlk138253982"/>
      <w:r w:rsidRPr="005F2079">
        <w:rPr>
          <w:rFonts w:ascii="Book Antiqua" w:eastAsia="Book Antiqua" w:hAnsi="Book Antiqua"/>
          <w:b/>
          <w:bCs/>
          <w:sz w:val="24"/>
          <w:szCs w:val="24"/>
        </w:rPr>
        <w:t>(TEXTO DE APROBACIÓN FINAL POR LA CÁMARA)</w:t>
      </w:r>
      <w:r w:rsidRPr="005F2079">
        <w:rPr>
          <w:rFonts w:ascii="Book Antiqua" w:eastAsia="Book Antiqua" w:hAnsi="Book Antiqua"/>
          <w:sz w:val="24"/>
          <w:szCs w:val="24"/>
          <w:lang w:val="es-ES"/>
        </w:rPr>
        <w:fldChar w:fldCharType="begin"/>
      </w:r>
      <w:r w:rsidRPr="005F2079">
        <w:rPr>
          <w:rFonts w:ascii="Book Antiqua" w:eastAsia="Book Antiqua" w:hAnsi="Book Antiqua"/>
          <w:b/>
          <w:bCs/>
          <w:sz w:val="24"/>
          <w:szCs w:val="24"/>
        </w:rPr>
        <w:instrText xml:space="preserve">PRIVATE </w:instrText>
      </w:r>
      <w:r w:rsidRPr="005F2079">
        <w:rPr>
          <w:rFonts w:ascii="Book Antiqua" w:eastAsia="Book Antiqua" w:hAnsi="Book Antiqua"/>
          <w:sz w:val="24"/>
          <w:szCs w:val="24"/>
          <w:lang w:val="es-ES"/>
        </w:rPr>
        <w:fldChar w:fldCharType="end"/>
      </w:r>
    </w:p>
    <w:p w14:paraId="7181505D" w14:textId="4A375751" w:rsidR="0096658E" w:rsidRPr="005F2079" w:rsidRDefault="0096658E" w:rsidP="0096658E">
      <w:pPr>
        <w:suppressLineNumbers/>
        <w:spacing w:after="0" w:line="240" w:lineRule="auto"/>
        <w:jc w:val="center"/>
        <w:rPr>
          <w:rFonts w:ascii="Book Antiqua" w:eastAsia="Book Antiqua" w:hAnsi="Book Antiqua"/>
          <w:b/>
          <w:bCs/>
          <w:sz w:val="24"/>
          <w:szCs w:val="24"/>
        </w:rPr>
      </w:pPr>
      <w:r w:rsidRPr="005F2079">
        <w:rPr>
          <w:rFonts w:ascii="Book Antiqua" w:eastAsia="Book Antiqua" w:hAnsi="Book Antiqua"/>
          <w:b/>
          <w:bCs/>
          <w:sz w:val="24"/>
          <w:szCs w:val="24"/>
        </w:rPr>
        <w:t>(</w:t>
      </w:r>
      <w:r w:rsidR="005F2079" w:rsidRPr="005F2079">
        <w:rPr>
          <w:rFonts w:ascii="Book Antiqua" w:eastAsia="Book Antiqua" w:hAnsi="Book Antiqua"/>
          <w:b/>
          <w:bCs/>
          <w:sz w:val="24"/>
          <w:szCs w:val="24"/>
        </w:rPr>
        <w:t>23</w:t>
      </w:r>
      <w:r w:rsidRPr="005F2079">
        <w:rPr>
          <w:rFonts w:ascii="Book Antiqua" w:eastAsia="Book Antiqua" w:hAnsi="Book Antiqua"/>
          <w:b/>
          <w:bCs/>
          <w:sz w:val="24"/>
          <w:szCs w:val="24"/>
        </w:rPr>
        <w:t xml:space="preserve"> DE </w:t>
      </w:r>
      <w:r w:rsidR="005F2079" w:rsidRPr="005F2079">
        <w:rPr>
          <w:rFonts w:ascii="Book Antiqua" w:eastAsia="Book Antiqua" w:hAnsi="Book Antiqua"/>
          <w:b/>
          <w:bCs/>
          <w:sz w:val="24"/>
          <w:szCs w:val="24"/>
        </w:rPr>
        <w:t>MARZO</w:t>
      </w:r>
      <w:r w:rsidRPr="005F2079">
        <w:rPr>
          <w:rFonts w:ascii="Book Antiqua" w:eastAsia="Book Antiqua" w:hAnsi="Book Antiqua"/>
          <w:b/>
          <w:bCs/>
          <w:sz w:val="24"/>
          <w:szCs w:val="24"/>
        </w:rPr>
        <w:t xml:space="preserve"> DE 2025)</w:t>
      </w:r>
    </w:p>
    <w:p w14:paraId="5F390756" w14:textId="13E14C2C" w:rsidR="0096658E" w:rsidRPr="005F2079" w:rsidRDefault="0096658E" w:rsidP="0096658E">
      <w:pPr>
        <w:suppressLineNumbers/>
        <w:spacing w:after="0" w:line="240" w:lineRule="auto"/>
        <w:jc w:val="center"/>
        <w:rPr>
          <w:rFonts w:ascii="Book Antiqua" w:eastAsia="Book Antiqua" w:hAnsi="Book Antiqua"/>
          <w:b/>
          <w:bCs/>
          <w:sz w:val="24"/>
          <w:szCs w:val="24"/>
          <w:lang w:val="es-ES_tradnl"/>
        </w:rPr>
      </w:pPr>
      <w:r w:rsidRPr="005F2079">
        <w:rPr>
          <w:rFonts w:ascii="Book Antiqua" w:eastAsia="Book Antiqua" w:hAnsi="Book Antiqua"/>
          <w:noProof/>
          <w:sz w:val="24"/>
          <w:szCs w:val="24"/>
          <w:lang w:val="es-ES"/>
        </w:rPr>
        <mc:AlternateContent>
          <mc:Choice Requires="wps">
            <w:drawing>
              <wp:anchor distT="0" distB="0" distL="114300" distR="114300" simplePos="0" relativeHeight="251659264" behindDoc="1" locked="0" layoutInCell="0" allowOverlap="1" wp14:anchorId="3B04AA77" wp14:editId="3D0C5E6A">
                <wp:simplePos x="0" y="0"/>
                <wp:positionH relativeFrom="margin">
                  <wp:posOffset>0</wp:posOffset>
                </wp:positionH>
                <wp:positionV relativeFrom="paragraph">
                  <wp:posOffset>0</wp:posOffset>
                </wp:positionV>
                <wp:extent cx="5943600" cy="22860"/>
                <wp:effectExtent l="0" t="0" r="0" b="0"/>
                <wp:wrapNone/>
                <wp:docPr id="78336622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D9A5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EAD76F" w14:textId="5801FC4D"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328469F1"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625F49">
        <w:rPr>
          <w:rFonts w:ascii="Book Antiqua" w:hAnsi="Book Antiqua"/>
          <w:lang w:val="es-ES_tradnl"/>
        </w:rPr>
        <w:t>3</w:t>
      </w:r>
      <w:r w:rsidR="00056A35">
        <w:rPr>
          <w:rFonts w:ascii="Book Antiqua" w:hAnsi="Book Antiqua"/>
          <w:lang w:val="es-ES_tradnl"/>
        </w:rPr>
        <w:t>ra. Sesión</w:t>
      </w:r>
    </w:p>
    <w:p w14:paraId="2626B9BE" w14:textId="7E4A70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B73B8C"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3748A689"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6667D1">
        <w:rPr>
          <w:rFonts w:ascii="Book Antiqua" w:hAnsi="Book Antiqua"/>
          <w:b/>
          <w:sz w:val="52"/>
          <w:szCs w:val="52"/>
          <w:lang w:val="es-ES_tradnl"/>
        </w:rPr>
        <w:t>275</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35C2E262" w:rsidR="00056A35" w:rsidRPr="00451498" w:rsidRDefault="006667D1"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4E3D76">
        <w:rPr>
          <w:rFonts w:ascii="Book Antiqua" w:hAnsi="Book Antiqua"/>
          <w:caps/>
          <w:sz w:val="24"/>
          <w:szCs w:val="24"/>
          <w:lang w:val="es-ES_tradnl"/>
        </w:rPr>
        <w:t xml:space="preserve"> DE</w:t>
      </w:r>
      <w:r w:rsidR="00625F49">
        <w:rPr>
          <w:rFonts w:ascii="Book Antiqua" w:hAnsi="Book Antiqua"/>
          <w:caps/>
          <w:sz w:val="24"/>
          <w:szCs w:val="24"/>
          <w:lang w:val="es-ES_tradnl"/>
        </w:rPr>
        <w:t xml:space="preserve"> ENERO</w:t>
      </w:r>
      <w:r w:rsidR="00056A35" w:rsidRPr="00451498">
        <w:rPr>
          <w:rFonts w:ascii="Book Antiqua" w:hAnsi="Book Antiqua"/>
          <w:caps/>
          <w:sz w:val="24"/>
          <w:szCs w:val="24"/>
          <w:lang w:val="es-ES_tradnl"/>
        </w:rPr>
        <w:t xml:space="preserve"> DE 202</w:t>
      </w:r>
      <w:r w:rsidR="00625F49">
        <w:rPr>
          <w:rFonts w:ascii="Book Antiqua" w:hAnsi="Book Antiqua"/>
          <w:caps/>
          <w:sz w:val="24"/>
          <w:szCs w:val="24"/>
          <w:lang w:val="es-ES_tradnl"/>
        </w:rPr>
        <w:t>6</w:t>
      </w:r>
    </w:p>
    <w:p w14:paraId="4FDC7537" w14:textId="77777777" w:rsidR="00451498" w:rsidRPr="00B73B8C"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20FE553"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B73B8C">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083CF33A" w:rsidR="00056A35" w:rsidRPr="0096658E" w:rsidRDefault="0006177C" w:rsidP="00B73B8C">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15464A" w:rsidRPr="0096658E">
        <w:rPr>
          <w:rFonts w:ascii="Book Antiqua" w:hAnsi="Book Antiqua" w:cs="CG Times"/>
          <w:spacing w:val="-3"/>
          <w:sz w:val="24"/>
          <w:szCs w:val="24"/>
        </w:rPr>
        <w:t>al</w:t>
      </w:r>
      <w:r w:rsidR="0015464A">
        <w:rPr>
          <w:rFonts w:ascii="Book Antiqua" w:hAnsi="Book Antiqua" w:cs="CG Times"/>
          <w:spacing w:val="-3"/>
          <w:sz w:val="24"/>
          <w:szCs w:val="24"/>
        </w:rPr>
        <w:t xml:space="preserve">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w:t>
      </w:r>
      <w:r w:rsidR="00E05BB7" w:rsidRPr="0096658E">
        <w:rPr>
          <w:rFonts w:ascii="Book Antiqua" w:hAnsi="Book Antiqua" w:cs="CG Times"/>
          <w:spacing w:val="-3"/>
          <w:sz w:val="24"/>
          <w:szCs w:val="24"/>
        </w:rPr>
        <w:t xml:space="preserve">Rico </w:t>
      </w:r>
      <w:r w:rsidR="00A57DDF" w:rsidRPr="0096658E">
        <w:rPr>
          <w:rFonts w:ascii="Book Antiqua" w:hAnsi="Book Antiqua" w:cs="CG Times"/>
          <w:spacing w:val="-3"/>
          <w:sz w:val="24"/>
          <w:szCs w:val="24"/>
        </w:rPr>
        <w:t>de acuerdo con lo establecido</w:t>
      </w:r>
      <w:r w:rsidR="00EB73F7" w:rsidRPr="0096658E">
        <w:rPr>
          <w:rFonts w:ascii="Book Antiqua" w:hAnsi="Book Antiqua" w:cs="CG Times"/>
          <w:spacing w:val="-3"/>
          <w:sz w:val="24"/>
          <w:szCs w:val="24"/>
        </w:rPr>
        <w:t>,</w:t>
      </w:r>
      <w:r w:rsidR="00A57DDF" w:rsidRPr="0096658E">
        <w:rPr>
          <w:rFonts w:ascii="Book Antiqua" w:hAnsi="Book Antiqua" w:cs="CG Times"/>
          <w:spacing w:val="-3"/>
          <w:sz w:val="24"/>
          <w:szCs w:val="24"/>
        </w:rPr>
        <w:t xml:space="preserve"> </w:t>
      </w:r>
      <w:r w:rsidR="00E05BB7" w:rsidRPr="0096658E">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EB73F7" w:rsidRPr="0096658E">
        <w:rPr>
          <w:rFonts w:ascii="Book Antiqua" w:hAnsi="Book Antiqua" w:cs="CG Times"/>
          <w:spacing w:val="-3"/>
          <w:sz w:val="24"/>
          <w:szCs w:val="24"/>
        </w:rPr>
        <w:t>seis (6</w:t>
      </w:r>
      <w:r w:rsidR="00E05BB7" w:rsidRPr="0096658E">
        <w:rPr>
          <w:rFonts w:ascii="Book Antiqua" w:hAnsi="Book Antiqua" w:cs="CG Times"/>
          <w:spacing w:val="-3"/>
          <w:sz w:val="24"/>
          <w:szCs w:val="24"/>
        </w:rPr>
        <w:t xml:space="preserve">) en el Plano de Subdivisión de la finca “Vega Redonda”, según consta  en la </w:t>
      </w:r>
      <w:r w:rsidR="00EB73F7" w:rsidRPr="0096658E">
        <w:rPr>
          <w:rFonts w:ascii="Book Antiqua" w:hAnsi="Book Antiqua" w:cs="CG Times"/>
          <w:spacing w:val="-3"/>
          <w:sz w:val="24"/>
          <w:szCs w:val="24"/>
        </w:rPr>
        <w:t xml:space="preserve">Certificación de </w:t>
      </w:r>
      <w:r w:rsidR="008808DE" w:rsidRPr="0096658E">
        <w:rPr>
          <w:rFonts w:ascii="Book Antiqua" w:hAnsi="Book Antiqua" w:cs="CG Times"/>
          <w:spacing w:val="-3"/>
          <w:sz w:val="24"/>
          <w:szCs w:val="24"/>
        </w:rPr>
        <w:t xml:space="preserve">Título </w:t>
      </w:r>
      <w:r w:rsidR="00EB73F7" w:rsidRPr="0096658E">
        <w:rPr>
          <w:rFonts w:ascii="Book Antiqua" w:hAnsi="Book Antiqua" w:cs="CG Times"/>
          <w:spacing w:val="-3"/>
          <w:sz w:val="24"/>
          <w:szCs w:val="24"/>
        </w:rPr>
        <w:t>con Restricciones,</w:t>
      </w:r>
      <w:r w:rsidR="00E05BB7" w:rsidRPr="0096658E">
        <w:rPr>
          <w:rFonts w:ascii="Book Antiqua" w:hAnsi="Book Antiqua" w:cs="CG Times"/>
          <w:color w:val="EE0000"/>
          <w:spacing w:val="-3"/>
          <w:sz w:val="24"/>
          <w:szCs w:val="24"/>
        </w:rPr>
        <w:t xml:space="preserve"> </w:t>
      </w:r>
      <w:r w:rsidR="00E05BB7" w:rsidRPr="0096658E">
        <w:rPr>
          <w:rFonts w:ascii="Book Antiqua" w:hAnsi="Book Antiqua" w:cs="CG Times"/>
          <w:spacing w:val="-3"/>
          <w:sz w:val="24"/>
          <w:szCs w:val="24"/>
        </w:rPr>
        <w:t xml:space="preserve">otorgada en el Municipio de </w:t>
      </w:r>
      <w:r w:rsidR="00EB73F7" w:rsidRPr="0096658E">
        <w:rPr>
          <w:rFonts w:ascii="Book Antiqua" w:hAnsi="Book Antiqua" w:cs="CG Times"/>
          <w:spacing w:val="-3"/>
          <w:sz w:val="24"/>
          <w:szCs w:val="24"/>
        </w:rPr>
        <w:t xml:space="preserve">Guaynabo, </w:t>
      </w:r>
      <w:r w:rsidR="00E05BB7" w:rsidRPr="0096658E">
        <w:rPr>
          <w:rFonts w:ascii="Book Antiqua" w:hAnsi="Book Antiqua" w:cs="CG Times"/>
          <w:spacing w:val="-3"/>
          <w:sz w:val="24"/>
          <w:szCs w:val="24"/>
        </w:rPr>
        <w:t>el</w:t>
      </w:r>
      <w:r w:rsidR="00EB73F7" w:rsidRPr="0096658E">
        <w:rPr>
          <w:rFonts w:ascii="Book Antiqua" w:hAnsi="Book Antiqua" w:cs="CG Times"/>
          <w:spacing w:val="-3"/>
          <w:sz w:val="24"/>
          <w:szCs w:val="24"/>
        </w:rPr>
        <w:t xml:space="preserve"> 19 de julio de 2010</w:t>
      </w:r>
      <w:r w:rsidR="00E05BB7" w:rsidRPr="0096658E">
        <w:rPr>
          <w:rFonts w:ascii="Book Antiqua" w:hAnsi="Book Antiqua" w:cs="CG Times"/>
          <w:spacing w:val="-3"/>
          <w:sz w:val="24"/>
          <w:szCs w:val="24"/>
        </w:rPr>
        <w:t>,</w:t>
      </w:r>
      <w:r w:rsidR="00E05BB7" w:rsidRPr="0096658E">
        <w:rPr>
          <w:rFonts w:ascii="Book Antiqua" w:hAnsi="Book Antiqua" w:cs="CG Times"/>
          <w:color w:val="EE0000"/>
          <w:spacing w:val="-3"/>
          <w:sz w:val="24"/>
          <w:szCs w:val="24"/>
        </w:rPr>
        <w:t xml:space="preserve"> </w:t>
      </w:r>
      <w:bookmarkStart w:id="1" w:name="_Hlk208225550"/>
      <w:r w:rsidR="00E05BB7" w:rsidRPr="0096658E">
        <w:rPr>
          <w:rFonts w:ascii="Book Antiqua" w:hAnsi="Book Antiqua" w:cs="CG Times"/>
          <w:spacing w:val="-3"/>
          <w:sz w:val="24"/>
          <w:szCs w:val="24"/>
        </w:rPr>
        <w:t xml:space="preserve">sobre la Finca Número </w:t>
      </w:r>
      <w:r w:rsidR="00800F62" w:rsidRPr="0096658E">
        <w:rPr>
          <w:rFonts w:ascii="Book Antiqua" w:hAnsi="Book Antiqua" w:cs="CG Times"/>
          <w:spacing w:val="-3"/>
          <w:sz w:val="24"/>
          <w:szCs w:val="24"/>
        </w:rPr>
        <w:t xml:space="preserve">Diez Mil </w:t>
      </w:r>
      <w:r w:rsidR="00EC1295" w:rsidRPr="0096658E">
        <w:rPr>
          <w:rFonts w:ascii="Book Antiqua" w:hAnsi="Book Antiqua" w:cs="CG Times"/>
          <w:spacing w:val="-3"/>
          <w:sz w:val="24"/>
          <w:szCs w:val="24"/>
        </w:rPr>
        <w:t xml:space="preserve">Seiscientos </w:t>
      </w:r>
      <w:r w:rsidR="00800F62" w:rsidRPr="0096658E">
        <w:rPr>
          <w:rFonts w:ascii="Book Antiqua" w:hAnsi="Book Antiqua" w:cs="CG Times"/>
          <w:spacing w:val="-3"/>
          <w:sz w:val="24"/>
          <w:szCs w:val="24"/>
        </w:rPr>
        <w:t xml:space="preserve">Treinta y Uno </w:t>
      </w:r>
      <w:r w:rsidR="00EB35FD" w:rsidRPr="0096658E">
        <w:rPr>
          <w:rFonts w:ascii="Book Antiqua" w:hAnsi="Book Antiqua" w:cs="CG Times"/>
          <w:spacing w:val="-3"/>
          <w:sz w:val="24"/>
          <w:szCs w:val="24"/>
        </w:rPr>
        <w:t>(</w:t>
      </w:r>
      <w:r w:rsidR="00800F62" w:rsidRPr="0096658E">
        <w:rPr>
          <w:rFonts w:ascii="Book Antiqua" w:hAnsi="Book Antiqua" w:cs="CG Times"/>
          <w:spacing w:val="-3"/>
          <w:sz w:val="24"/>
          <w:szCs w:val="24"/>
        </w:rPr>
        <w:t>10,631</w:t>
      </w:r>
      <w:r w:rsidR="00E05BB7" w:rsidRPr="0096658E">
        <w:rPr>
          <w:rFonts w:ascii="Book Antiqua" w:hAnsi="Book Antiqua" w:cs="CG Times"/>
          <w:spacing w:val="-3"/>
          <w:sz w:val="24"/>
          <w:szCs w:val="24"/>
        </w:rPr>
        <w:t xml:space="preserve">), inscrita al Folio Número </w:t>
      </w:r>
      <w:r w:rsidR="00800F62" w:rsidRPr="0096658E">
        <w:rPr>
          <w:rFonts w:ascii="Book Antiqua" w:hAnsi="Book Antiqua" w:cs="CG Times"/>
          <w:spacing w:val="-3"/>
          <w:sz w:val="24"/>
          <w:szCs w:val="24"/>
        </w:rPr>
        <w:t>Ciento Cuarenta (140) del Tomo Ciento Sesenta y Dos (162)</w:t>
      </w:r>
      <w:r w:rsidR="00E05BB7" w:rsidRPr="0096658E">
        <w:rPr>
          <w:rFonts w:ascii="Book Antiqua" w:hAnsi="Book Antiqua" w:cs="CG Times"/>
          <w:spacing w:val="-3"/>
          <w:sz w:val="24"/>
          <w:szCs w:val="24"/>
        </w:rPr>
        <w:t xml:space="preserve"> de Comerío, Registro de la Propiedad de Barranquitas, Inscripción Primera e inscrita a favor de don </w:t>
      </w:r>
      <w:r w:rsidR="004542BD" w:rsidRPr="0096658E">
        <w:rPr>
          <w:rFonts w:ascii="Book Antiqua" w:hAnsi="Book Antiqua" w:cs="CG Times"/>
          <w:spacing w:val="-3"/>
          <w:sz w:val="24"/>
          <w:szCs w:val="24"/>
        </w:rPr>
        <w:t>Rubén Rivera Burgos</w:t>
      </w:r>
      <w:r w:rsidR="00800F62" w:rsidRPr="0096658E">
        <w:rPr>
          <w:rFonts w:ascii="Book Antiqua" w:hAnsi="Book Antiqua" w:cs="CG Times"/>
          <w:spacing w:val="-3"/>
          <w:sz w:val="24"/>
          <w:szCs w:val="24"/>
        </w:rPr>
        <w:t xml:space="preserve"> y Angelina Ortiz Rodríguez</w:t>
      </w:r>
      <w:r w:rsidR="00E05BB7" w:rsidRPr="0096658E">
        <w:rPr>
          <w:rFonts w:ascii="Book Antiqua" w:hAnsi="Book Antiqua" w:cs="CG Times"/>
          <w:spacing w:val="-3"/>
          <w:sz w:val="24"/>
          <w:szCs w:val="24"/>
        </w:rPr>
        <w:t>.</w:t>
      </w:r>
      <w:bookmarkEnd w:id="1"/>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96658E" w:rsidRDefault="00A57DDF" w:rsidP="00451498">
      <w:pPr>
        <w:spacing w:after="0" w:line="240" w:lineRule="auto"/>
        <w:ind w:firstLine="706"/>
        <w:contextualSpacing/>
        <w:jc w:val="both"/>
        <w:rPr>
          <w:rFonts w:ascii="Book Antiqua" w:hAnsi="Book Antiqua" w:cs="CG Times"/>
          <w:spacing w:val="-3"/>
          <w:sz w:val="24"/>
          <w:szCs w:val="24"/>
        </w:rPr>
      </w:pPr>
      <w:r w:rsidRPr="0096658E">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w:t>
      </w:r>
      <w:proofErr w:type="gramStart"/>
      <w:r w:rsidRPr="0096658E">
        <w:rPr>
          <w:rFonts w:ascii="Book Antiqua" w:hAnsi="Book Antiqua" w:cs="CG Times"/>
          <w:spacing w:val="-3"/>
          <w:sz w:val="24"/>
          <w:szCs w:val="24"/>
        </w:rPr>
        <w:t>Secretario</w:t>
      </w:r>
      <w:proofErr w:type="gramEnd"/>
      <w:r w:rsidRPr="0096658E">
        <w:rPr>
          <w:rFonts w:ascii="Book Antiqua" w:hAnsi="Book Antiqua" w:cs="CG Times"/>
          <w:spacing w:val="-3"/>
          <w:sz w:val="24"/>
          <w:szCs w:val="24"/>
        </w:rPr>
        <w:t xml:space="preserve"> de Agricultura fue facultado para la disposición de terrenos de uso agrícola mediante la cesión, venta, arrendamiento o donaciones. La venta de estas fincas bajo el referido Programa se </w:t>
      </w:r>
      <w:r w:rsidR="00A12E88" w:rsidRPr="0096658E">
        <w:rPr>
          <w:rFonts w:ascii="Book Antiqua" w:hAnsi="Book Antiqua" w:cs="CG Times"/>
          <w:spacing w:val="-3"/>
          <w:sz w:val="24"/>
          <w:szCs w:val="24"/>
        </w:rPr>
        <w:t>realizaba</w:t>
      </w:r>
      <w:r w:rsidRPr="0096658E">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4E59EC7D"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EB73F7">
        <w:rPr>
          <w:rFonts w:ascii="Book Antiqua" w:hAnsi="Book Antiqua" w:cs="CG Times"/>
          <w:spacing w:val="-3"/>
          <w:sz w:val="24"/>
          <w:szCs w:val="24"/>
        </w:rPr>
        <w:lastRenderedPageBreak/>
        <w:t>El</w:t>
      </w:r>
      <w:r w:rsidR="00EB73F7" w:rsidRPr="00EB73F7">
        <w:rPr>
          <w:rFonts w:ascii="Book Antiqua" w:hAnsi="Book Antiqua" w:cs="CG Times"/>
          <w:spacing w:val="-3"/>
          <w:sz w:val="24"/>
          <w:szCs w:val="24"/>
        </w:rPr>
        <w:t xml:space="preserve"> 19 de julio de 2010</w:t>
      </w:r>
      <w:r w:rsidRPr="00EB73F7">
        <w:rPr>
          <w:rFonts w:ascii="Book Antiqua" w:hAnsi="Book Antiqua" w:cs="CG Times"/>
          <w:spacing w:val="-3"/>
          <w:sz w:val="24"/>
          <w:szCs w:val="24"/>
        </w:rPr>
        <w:t>, le fue otorgada a</w:t>
      </w:r>
      <w:r w:rsidR="004542BD" w:rsidRPr="00EB73F7">
        <w:rPr>
          <w:rFonts w:ascii="Book Antiqua" w:hAnsi="Book Antiqua" w:cs="CG Times"/>
          <w:spacing w:val="-3"/>
          <w:sz w:val="24"/>
          <w:szCs w:val="24"/>
        </w:rPr>
        <w:t xml:space="preserve"> </w:t>
      </w:r>
      <w:r w:rsidR="004542BD">
        <w:rPr>
          <w:rFonts w:ascii="Book Antiqua" w:hAnsi="Book Antiqua" w:cs="CG Times"/>
          <w:spacing w:val="-3"/>
          <w:sz w:val="24"/>
          <w:szCs w:val="24"/>
        </w:rPr>
        <w:t>don Rubén Rivera Burgos</w:t>
      </w:r>
      <w:r w:rsidR="00800F62">
        <w:rPr>
          <w:rFonts w:ascii="Book Antiqua" w:hAnsi="Book Antiqua" w:cs="CG Times"/>
          <w:spacing w:val="-3"/>
          <w:sz w:val="24"/>
          <w:szCs w:val="24"/>
        </w:rPr>
        <w:t xml:space="preserve"> y a su esposa Angelina Ortiz Rodríguez</w:t>
      </w:r>
      <w:r w:rsidRPr="00170178">
        <w:rPr>
          <w:rFonts w:ascii="Book Antiqua" w:hAnsi="Book Antiqua" w:cs="CG Times"/>
          <w:color w:val="EE0000"/>
          <w:spacing w:val="-3"/>
          <w:sz w:val="24"/>
          <w:szCs w:val="24"/>
        </w:rPr>
        <w:t xml:space="preserve">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EB73F7">
        <w:rPr>
          <w:rFonts w:ascii="Book Antiqua" w:hAnsi="Book Antiqua" w:cs="CG Times"/>
          <w:spacing w:val="-3"/>
          <w:sz w:val="24"/>
          <w:szCs w:val="24"/>
        </w:rPr>
        <w:t xml:space="preserve">Certificación de </w:t>
      </w:r>
      <w:r w:rsidR="001E1F82" w:rsidRPr="0096658E">
        <w:rPr>
          <w:rFonts w:ascii="Book Antiqua" w:hAnsi="Book Antiqua" w:cs="CG Times"/>
          <w:spacing w:val="-3"/>
          <w:sz w:val="24"/>
          <w:szCs w:val="24"/>
        </w:rPr>
        <w:t>Título</w:t>
      </w:r>
      <w:r w:rsidR="001E1F82">
        <w:rPr>
          <w:rFonts w:ascii="Book Antiqua" w:hAnsi="Book Antiqua" w:cs="CG Times"/>
          <w:spacing w:val="-3"/>
          <w:sz w:val="24"/>
          <w:szCs w:val="24"/>
        </w:rPr>
        <w:t xml:space="preserve"> </w:t>
      </w:r>
      <w:r w:rsidR="00EB73F7">
        <w:rPr>
          <w:rFonts w:ascii="Book Antiqua" w:hAnsi="Book Antiqua" w:cs="CG Times"/>
          <w:spacing w:val="-3"/>
          <w:sz w:val="24"/>
          <w:szCs w:val="24"/>
        </w:rPr>
        <w:t>con Restricciones, otorgada en el Municipio de Guaynabo, el 19 de julio de 2010,</w:t>
      </w:r>
      <w:r w:rsidR="00800F62">
        <w:rPr>
          <w:rFonts w:ascii="Book Antiqua" w:hAnsi="Book Antiqua" w:cs="CG Times"/>
          <w:spacing w:val="-3"/>
          <w:sz w:val="24"/>
          <w:szCs w:val="24"/>
        </w:rPr>
        <w:t xml:space="preserve"> expedida por Javier Rivera Aquino, </w:t>
      </w:r>
      <w:proofErr w:type="gramStart"/>
      <w:r w:rsidR="00800F62">
        <w:rPr>
          <w:rFonts w:ascii="Book Antiqua" w:hAnsi="Book Antiqua" w:cs="CG Times"/>
          <w:spacing w:val="-3"/>
          <w:sz w:val="24"/>
          <w:szCs w:val="24"/>
        </w:rPr>
        <w:t>Secretario</w:t>
      </w:r>
      <w:proofErr w:type="gramEnd"/>
      <w:r w:rsidR="00800F62">
        <w:rPr>
          <w:rFonts w:ascii="Book Antiqua" w:hAnsi="Book Antiqua" w:cs="CG Times"/>
          <w:spacing w:val="-3"/>
          <w:sz w:val="24"/>
          <w:szCs w:val="24"/>
        </w:rPr>
        <w:t xml:space="preserve"> del Departamento de Agricultura, s</w:t>
      </w:r>
      <w:r w:rsidR="00800F62" w:rsidRPr="004542BD">
        <w:rPr>
          <w:rFonts w:ascii="Book Antiqua" w:hAnsi="Book Antiqua" w:cs="CG Times"/>
          <w:spacing w:val="-3"/>
          <w:sz w:val="24"/>
          <w:szCs w:val="24"/>
        </w:rPr>
        <w:t xml:space="preserve">obre la Finca Número </w:t>
      </w:r>
      <w:r w:rsidR="00D10F6B">
        <w:rPr>
          <w:rFonts w:ascii="Book Antiqua" w:hAnsi="Book Antiqua" w:cs="CG Times"/>
          <w:spacing w:val="-3"/>
          <w:sz w:val="24"/>
          <w:szCs w:val="24"/>
        </w:rPr>
        <w:t xml:space="preserve">Diez Mil </w:t>
      </w:r>
      <w:r w:rsidR="001142E9">
        <w:rPr>
          <w:rFonts w:ascii="Book Antiqua" w:hAnsi="Book Antiqua" w:cs="CG Times"/>
          <w:spacing w:val="-3"/>
          <w:sz w:val="24"/>
          <w:szCs w:val="24"/>
        </w:rPr>
        <w:t>Seiscientos</w:t>
      </w:r>
      <w:r w:rsidR="00D10F6B">
        <w:rPr>
          <w:rFonts w:ascii="Book Antiqua" w:hAnsi="Book Antiqua" w:cs="CG Times"/>
          <w:spacing w:val="-3"/>
          <w:sz w:val="24"/>
          <w:szCs w:val="24"/>
        </w:rPr>
        <w:t xml:space="preserve"> Treinta y Uno </w:t>
      </w:r>
      <w:r w:rsidR="00800F62" w:rsidRPr="004542BD">
        <w:rPr>
          <w:rFonts w:ascii="Book Antiqua" w:hAnsi="Book Antiqua" w:cs="CG Times"/>
          <w:spacing w:val="-3"/>
          <w:sz w:val="24"/>
          <w:szCs w:val="24"/>
        </w:rPr>
        <w:t>(</w:t>
      </w:r>
      <w:r w:rsidR="00D10F6B">
        <w:rPr>
          <w:rFonts w:ascii="Book Antiqua" w:hAnsi="Book Antiqua" w:cs="CG Times"/>
          <w:spacing w:val="-3"/>
          <w:sz w:val="24"/>
          <w:szCs w:val="24"/>
        </w:rPr>
        <w:t>10,631</w:t>
      </w:r>
      <w:r w:rsidR="00800F62" w:rsidRPr="004542BD">
        <w:rPr>
          <w:rFonts w:ascii="Book Antiqua" w:hAnsi="Book Antiqua" w:cs="CG Times"/>
          <w:spacing w:val="-3"/>
          <w:sz w:val="24"/>
          <w:szCs w:val="24"/>
        </w:rPr>
        <w:t xml:space="preserve">), inscrita al Folio Número </w:t>
      </w:r>
      <w:r w:rsidR="00D10F6B">
        <w:rPr>
          <w:rFonts w:ascii="Book Antiqua" w:hAnsi="Book Antiqua" w:cs="CG Times"/>
          <w:spacing w:val="-3"/>
          <w:sz w:val="24"/>
          <w:szCs w:val="24"/>
        </w:rPr>
        <w:t xml:space="preserve">Ciento Cuarenta (140) del Tomo Ciento Sesenta y Dos (162) </w:t>
      </w:r>
      <w:r w:rsidR="00800F62" w:rsidRPr="004542BD">
        <w:rPr>
          <w:rFonts w:ascii="Book Antiqua" w:hAnsi="Book Antiqua" w:cs="CG Times"/>
          <w:spacing w:val="-3"/>
          <w:sz w:val="24"/>
          <w:szCs w:val="24"/>
        </w:rPr>
        <w:t>de Comerío, Registro de la Propiedad de Barranquitas, Inscripción Primera</w:t>
      </w:r>
      <w:r w:rsidR="00800F62">
        <w:rPr>
          <w:rFonts w:ascii="Book Antiqua" w:hAnsi="Book Antiqua" w:cs="CG Times"/>
          <w:spacing w:val="-3"/>
          <w:sz w:val="24"/>
          <w:szCs w:val="24"/>
        </w:rPr>
        <w:t>.</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96658E" w:rsidRDefault="00DF1CFE" w:rsidP="00451498">
      <w:pPr>
        <w:spacing w:after="0" w:line="240" w:lineRule="auto"/>
        <w:ind w:firstLine="706"/>
        <w:contextualSpacing/>
        <w:jc w:val="both"/>
        <w:rPr>
          <w:rFonts w:ascii="Book Antiqua" w:hAnsi="Book Antiqua" w:cs="CG Times"/>
          <w:spacing w:val="-3"/>
          <w:sz w:val="24"/>
          <w:szCs w:val="24"/>
        </w:rPr>
      </w:pPr>
      <w:r w:rsidRPr="0096658E">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96658E" w:rsidRDefault="00DF1CFE" w:rsidP="00451498">
      <w:pPr>
        <w:spacing w:after="0" w:line="240" w:lineRule="auto"/>
        <w:ind w:firstLine="706"/>
        <w:contextualSpacing/>
        <w:jc w:val="both"/>
        <w:rPr>
          <w:rFonts w:ascii="Book Antiqua" w:hAnsi="Book Antiqua" w:cs="CG Times"/>
          <w:spacing w:val="-3"/>
          <w:sz w:val="24"/>
          <w:szCs w:val="24"/>
        </w:rPr>
      </w:pPr>
    </w:p>
    <w:p w14:paraId="4F100288" w14:textId="5B3350CF" w:rsidR="00DF1CFE" w:rsidRPr="0096658E" w:rsidRDefault="00B92726" w:rsidP="00B92726">
      <w:pPr>
        <w:spacing w:after="0" w:line="240" w:lineRule="auto"/>
        <w:ind w:firstLine="706"/>
        <w:contextualSpacing/>
        <w:jc w:val="both"/>
        <w:rPr>
          <w:rFonts w:ascii="Book Antiqua" w:hAnsi="Book Antiqua"/>
          <w:sz w:val="24"/>
          <w:szCs w:val="24"/>
          <w:lang w:val="es-MX"/>
        </w:rPr>
      </w:pPr>
      <w:r w:rsidRPr="0096658E">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2604A742" w14:textId="305C296F" w:rsidR="00B92726" w:rsidRDefault="007C1FEE"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Sección</w:t>
      </w:r>
      <w:r w:rsidR="00EF50CA" w:rsidRPr="0096658E">
        <w:rPr>
          <w:rFonts w:ascii="Book Antiqua" w:hAnsi="Book Antiqua"/>
          <w:sz w:val="24"/>
          <w:szCs w:val="24"/>
        </w:rPr>
        <w:t xml:space="preserve"> 1.- Se </w:t>
      </w:r>
      <w:r w:rsidR="00D23308" w:rsidRPr="0096658E">
        <w:rPr>
          <w:rFonts w:ascii="Book Antiqua" w:hAnsi="Book Antiqua" w:cs="CG Times"/>
          <w:spacing w:val="-3"/>
          <w:sz w:val="24"/>
          <w:szCs w:val="24"/>
        </w:rPr>
        <w:t xml:space="preserve">ordena </w:t>
      </w:r>
      <w:r w:rsidR="005702A7" w:rsidRPr="0096658E">
        <w:rPr>
          <w:rFonts w:ascii="Book Antiqua" w:hAnsi="Book Antiqua" w:cs="CG Times"/>
          <w:spacing w:val="-3"/>
          <w:sz w:val="24"/>
          <w:szCs w:val="24"/>
        </w:rPr>
        <w:t xml:space="preserve">al </w:t>
      </w:r>
      <w:r w:rsidR="00A57DDF" w:rsidRPr="0096658E">
        <w:rPr>
          <w:rFonts w:ascii="Book Antiqua" w:hAnsi="Book Antiqua" w:cs="CG Times"/>
          <w:spacing w:val="-3"/>
          <w:sz w:val="24"/>
          <w:szCs w:val="24"/>
        </w:rPr>
        <w:t>Departamento de Agricultura</w:t>
      </w:r>
      <w:r w:rsidR="00D23308" w:rsidRPr="0096658E">
        <w:rPr>
          <w:rFonts w:ascii="Book Antiqua" w:hAnsi="Book Antiqua" w:cs="CG Times"/>
          <w:spacing w:val="-3"/>
          <w:sz w:val="24"/>
          <w:szCs w:val="24"/>
        </w:rPr>
        <w:t xml:space="preserve"> y a la Junta de Planificación de Puerto Rico </w:t>
      </w:r>
      <w:r w:rsidR="00A57DDF" w:rsidRPr="0096658E">
        <w:rPr>
          <w:rFonts w:ascii="Book Antiqua" w:hAnsi="Book Antiqua" w:cs="CG Times"/>
          <w:spacing w:val="-3"/>
          <w:sz w:val="24"/>
          <w:szCs w:val="24"/>
        </w:rPr>
        <w:t>de acuerdo con lo establecido</w:t>
      </w:r>
      <w:r w:rsidR="00B02FA4" w:rsidRPr="0096658E">
        <w:rPr>
          <w:rFonts w:ascii="Book Antiqua" w:hAnsi="Book Antiqua" w:cs="CG Times"/>
          <w:spacing w:val="-3"/>
          <w:sz w:val="24"/>
          <w:szCs w:val="24"/>
        </w:rPr>
        <w:t>,</w:t>
      </w:r>
      <w:r w:rsidR="004B08A6" w:rsidRPr="0096658E">
        <w:rPr>
          <w:rFonts w:ascii="Book Antiqua" w:hAnsi="Book Antiqua" w:cs="CG Times"/>
          <w:spacing w:val="-3"/>
          <w:sz w:val="24"/>
          <w:szCs w:val="24"/>
        </w:rPr>
        <w:t xml:space="preserve"> </w:t>
      </w:r>
      <w:r w:rsidR="00B02FA4" w:rsidRPr="0096658E">
        <w:rPr>
          <w:rFonts w:ascii="Book Antiqua" w:hAnsi="Book Antiqua" w:cs="CG Times"/>
          <w:spacing w:val="-3"/>
          <w:sz w:val="24"/>
          <w:szCs w:val="24"/>
        </w:rPr>
        <w:t xml:space="preserve">que se liberan </w:t>
      </w:r>
      <w:r w:rsidR="00D23308" w:rsidRPr="0096658E">
        <w:rPr>
          <w:rFonts w:ascii="Book Antiqua" w:hAnsi="Book Antiqua" w:cs="CG Times"/>
          <w:spacing w:val="-3"/>
          <w:sz w:val="24"/>
          <w:szCs w:val="24"/>
        </w:rPr>
        <w:t>las restricciones y condiciones sobre preservación e indivisión previamente impuestas y anotadas según dispuesto en la Ley Núm. 107 de 3 de julio de 1974, según enmendada, del predio de terreno</w:t>
      </w:r>
      <w:r w:rsidR="00D10F6B" w:rsidRPr="0096658E">
        <w:rPr>
          <w:rFonts w:ascii="Book Antiqua" w:hAnsi="Book Antiqua" w:cs="CG Times"/>
          <w:spacing w:val="-3"/>
          <w:sz w:val="24"/>
          <w:szCs w:val="24"/>
        </w:rPr>
        <w:t xml:space="preserve"> marcado con el número seis (6) en el Plano de Subdivisión de la finca “Vega Redonda”, según consta  en la Certificación de </w:t>
      </w:r>
      <w:r w:rsidR="00085207" w:rsidRPr="0096658E">
        <w:rPr>
          <w:rFonts w:ascii="Book Antiqua" w:hAnsi="Book Antiqua" w:cs="CG Times"/>
          <w:spacing w:val="-3"/>
          <w:sz w:val="24"/>
          <w:szCs w:val="24"/>
        </w:rPr>
        <w:t xml:space="preserve">Título  </w:t>
      </w:r>
      <w:r w:rsidR="00D10F6B" w:rsidRPr="0096658E">
        <w:rPr>
          <w:rFonts w:ascii="Book Antiqua" w:hAnsi="Book Antiqua" w:cs="CG Times"/>
          <w:spacing w:val="-3"/>
          <w:sz w:val="24"/>
          <w:szCs w:val="24"/>
        </w:rPr>
        <w:t>con Restricciones,</w:t>
      </w:r>
      <w:r w:rsidR="00D10F6B" w:rsidRPr="0096658E">
        <w:rPr>
          <w:rFonts w:ascii="Book Antiqua" w:hAnsi="Book Antiqua" w:cs="CG Times"/>
          <w:color w:val="EE0000"/>
          <w:spacing w:val="-3"/>
          <w:sz w:val="24"/>
          <w:szCs w:val="24"/>
        </w:rPr>
        <w:t xml:space="preserve"> </w:t>
      </w:r>
      <w:r w:rsidR="00D10F6B" w:rsidRPr="0096658E">
        <w:rPr>
          <w:rFonts w:ascii="Book Antiqua" w:hAnsi="Book Antiqua" w:cs="CG Times"/>
          <w:spacing w:val="-3"/>
          <w:sz w:val="24"/>
          <w:szCs w:val="24"/>
        </w:rPr>
        <w:t xml:space="preserve">otorgada en el Municipio de Guaynabo, el 19 de </w:t>
      </w:r>
      <w:r w:rsidR="00D10F6B" w:rsidRPr="0096658E">
        <w:rPr>
          <w:rFonts w:ascii="Book Antiqua" w:hAnsi="Book Antiqua" w:cs="CG Times"/>
          <w:spacing w:val="-3"/>
          <w:sz w:val="24"/>
          <w:szCs w:val="24"/>
        </w:rPr>
        <w:lastRenderedPageBreak/>
        <w:t>julio de 2010,</w:t>
      </w:r>
      <w:r w:rsidR="00D10F6B" w:rsidRPr="0096658E">
        <w:rPr>
          <w:rFonts w:ascii="Book Antiqua" w:hAnsi="Book Antiqua" w:cs="CG Times"/>
          <w:color w:val="EE0000"/>
          <w:spacing w:val="-3"/>
          <w:sz w:val="24"/>
          <w:szCs w:val="24"/>
        </w:rPr>
        <w:t xml:space="preserve"> </w:t>
      </w:r>
      <w:r w:rsidR="00D10F6B" w:rsidRPr="0096658E">
        <w:rPr>
          <w:rFonts w:ascii="Book Antiqua" w:hAnsi="Book Antiqua" w:cs="CG Times"/>
          <w:spacing w:val="-3"/>
          <w:sz w:val="24"/>
          <w:szCs w:val="24"/>
        </w:rPr>
        <w:t xml:space="preserve">sobre la Finca Número Diez Mil </w:t>
      </w:r>
      <w:r w:rsidR="00EC1295" w:rsidRPr="0096658E">
        <w:rPr>
          <w:rFonts w:ascii="Book Antiqua" w:hAnsi="Book Antiqua" w:cs="CG Times"/>
          <w:spacing w:val="-3"/>
          <w:sz w:val="24"/>
          <w:szCs w:val="24"/>
        </w:rPr>
        <w:t xml:space="preserve">Seiscientos </w:t>
      </w:r>
      <w:r w:rsidR="00D10F6B" w:rsidRPr="0096658E">
        <w:rPr>
          <w:rFonts w:ascii="Book Antiqua" w:hAnsi="Book Antiqua" w:cs="CG Times"/>
          <w:spacing w:val="-3"/>
          <w:sz w:val="24"/>
          <w:szCs w:val="24"/>
        </w:rPr>
        <w:t>Treinta y Uno (10,631), inscrita al Folio Número Ciento Cuarenta (140) del Tomo Ciento Sesenta y Dos (162) de Comerío, Registro de la Propiedad de Barranquitas, Inscripción Primera e inscrita a favor de don Rubén Rivera Burgos y Angelina Ortiz Rodríguez.</w:t>
      </w:r>
    </w:p>
    <w:p w14:paraId="1E5E0AFE" w14:textId="1E2E4535" w:rsidR="007C1FEE" w:rsidRPr="007C1FEE" w:rsidRDefault="007C1FEE" w:rsidP="00D10F6B">
      <w:pPr>
        <w:suppressAutoHyphens/>
        <w:spacing w:after="0" w:line="480" w:lineRule="auto"/>
        <w:jc w:val="both"/>
        <w:rPr>
          <w:rFonts w:ascii="Book Antiqua" w:hAnsi="Book Antiqua" w:cs="CG Times"/>
          <w:spacing w:val="-3"/>
          <w:sz w:val="24"/>
          <w:szCs w:val="24"/>
        </w:rPr>
      </w:pPr>
      <w:r w:rsidRPr="007C1FEE">
        <w:rPr>
          <w:rFonts w:ascii="Book Antiqua" w:eastAsia="Calibri" w:hAnsi="Book Antiqua" w:cs="Arial"/>
          <w:bCs/>
          <w:sz w:val="24"/>
          <w:szCs w:val="24"/>
        </w:rPr>
        <w:t xml:space="preserve">Sección 2.- </w:t>
      </w:r>
      <w:r w:rsidRPr="007C1FEE">
        <w:rPr>
          <w:rFonts w:ascii="Book Antiqua" w:eastAsia="Calibri" w:hAnsi="Book Antiqua" w:cs="Arial"/>
          <w:bCs/>
          <w:sz w:val="24"/>
          <w:szCs w:val="24"/>
          <w:lang w:val="es-ES_tradnl"/>
        </w:rPr>
        <w:t>El Departamento de Agricultura de Puerto Rico y la Junta de Planificación procederán con la liberación de las condiciones y restricciones del predio de terreno identificado en la Sección 1 de esta Resolución Conjunta en un término no mayor de ciento veinte (120) días a partir de la aprobación de esta Resolución Conjunta</w:t>
      </w:r>
      <w:r>
        <w:rPr>
          <w:rFonts w:ascii="Book Antiqua" w:eastAsia="Calibri" w:hAnsi="Book Antiqua" w:cs="Arial"/>
          <w:bCs/>
          <w:sz w:val="24"/>
          <w:szCs w:val="24"/>
          <w:lang w:val="es-ES_tradnl"/>
        </w:rPr>
        <w:t>.</w:t>
      </w:r>
    </w:p>
    <w:p w14:paraId="55EC0ACC" w14:textId="62D6845B" w:rsidR="00EF50CA" w:rsidRPr="0096658E" w:rsidRDefault="007C1FEE"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Sección</w:t>
      </w:r>
      <w:r w:rsidR="00EF50CA" w:rsidRPr="0096658E">
        <w:rPr>
          <w:rFonts w:ascii="Book Antiqua" w:hAnsi="Book Antiqua"/>
          <w:sz w:val="24"/>
          <w:szCs w:val="24"/>
        </w:rPr>
        <w:t xml:space="preserve"> </w:t>
      </w:r>
      <w:r>
        <w:rPr>
          <w:rFonts w:ascii="Book Antiqua" w:hAnsi="Book Antiqua"/>
          <w:sz w:val="24"/>
          <w:szCs w:val="24"/>
        </w:rPr>
        <w:t>3</w:t>
      </w:r>
      <w:r w:rsidR="00E05BB7" w:rsidRPr="0096658E">
        <w:rPr>
          <w:rFonts w:ascii="Book Antiqua" w:hAnsi="Book Antiqua"/>
          <w:sz w:val="24"/>
          <w:szCs w:val="24"/>
        </w:rPr>
        <w:t xml:space="preserve">.- </w:t>
      </w:r>
      <w:r w:rsidR="00EF50CA" w:rsidRPr="0096658E">
        <w:rPr>
          <w:rFonts w:ascii="Book Antiqua" w:hAnsi="Book Antiqua"/>
          <w:sz w:val="24"/>
          <w:szCs w:val="24"/>
        </w:rPr>
        <w:t xml:space="preserve">Esta </w:t>
      </w:r>
      <w:r w:rsidR="006B52A8" w:rsidRPr="0096658E">
        <w:rPr>
          <w:rFonts w:ascii="Book Antiqua" w:hAnsi="Book Antiqua"/>
          <w:sz w:val="24"/>
          <w:szCs w:val="24"/>
        </w:rPr>
        <w:t>Resolución</w:t>
      </w:r>
      <w:r w:rsidR="001C651A" w:rsidRPr="0096658E">
        <w:rPr>
          <w:rFonts w:ascii="Book Antiqua" w:hAnsi="Book Antiqua"/>
          <w:sz w:val="24"/>
          <w:szCs w:val="24"/>
        </w:rPr>
        <w:t xml:space="preserve"> Conjunta</w:t>
      </w:r>
      <w:r w:rsidR="00EF50CA" w:rsidRPr="0096658E">
        <w:rPr>
          <w:rFonts w:ascii="Book Antiqua" w:hAnsi="Book Antiqua"/>
          <w:sz w:val="24"/>
          <w:szCs w:val="24"/>
        </w:rPr>
        <w:t xml:space="preserve"> comenzar</w:t>
      </w:r>
      <w:r w:rsidR="001C651A" w:rsidRPr="0096658E">
        <w:rPr>
          <w:rFonts w:ascii="Book Antiqua" w:hAnsi="Book Antiqua"/>
          <w:sz w:val="24"/>
          <w:szCs w:val="24"/>
        </w:rPr>
        <w:t>á</w:t>
      </w:r>
      <w:r w:rsidR="00EF50CA" w:rsidRPr="0096658E">
        <w:rPr>
          <w:rFonts w:ascii="Book Antiqua" w:hAnsi="Book Antiqua"/>
          <w:sz w:val="24"/>
          <w:szCs w:val="24"/>
        </w:rPr>
        <w:t xml:space="preserve"> a regir inmediatamente después de su</w:t>
      </w:r>
      <w:r w:rsidR="00EF778E" w:rsidRPr="0096658E">
        <w:rPr>
          <w:rFonts w:ascii="Book Antiqua" w:hAnsi="Book Antiqua"/>
          <w:sz w:val="24"/>
          <w:szCs w:val="24"/>
        </w:rPr>
        <w:t xml:space="preserve"> </w:t>
      </w:r>
      <w:r w:rsidR="00EF50CA" w:rsidRPr="0096658E">
        <w:rPr>
          <w:rFonts w:ascii="Book Antiqua" w:hAnsi="Book Antiqua"/>
          <w:sz w:val="24"/>
          <w:szCs w:val="24"/>
        </w:rPr>
        <w:t>aprobación.</w:t>
      </w:r>
    </w:p>
    <w:sectPr w:rsidR="00EF50CA" w:rsidRPr="0096658E"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DFFC" w14:textId="77777777" w:rsidR="00C65158" w:rsidRDefault="00C65158" w:rsidP="002B10D5">
      <w:pPr>
        <w:spacing w:after="0" w:line="240" w:lineRule="auto"/>
      </w:pPr>
      <w:r>
        <w:separator/>
      </w:r>
    </w:p>
  </w:endnote>
  <w:endnote w:type="continuationSeparator" w:id="0">
    <w:p w14:paraId="38F1E172" w14:textId="77777777" w:rsidR="00C65158" w:rsidRDefault="00C65158"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E356C" w14:textId="77777777" w:rsidR="00C65158" w:rsidRDefault="00C65158" w:rsidP="002B10D5">
      <w:pPr>
        <w:spacing w:after="0" w:line="240" w:lineRule="auto"/>
      </w:pPr>
      <w:r>
        <w:separator/>
      </w:r>
    </w:p>
  </w:footnote>
  <w:footnote w:type="continuationSeparator" w:id="0">
    <w:p w14:paraId="3733BD5F" w14:textId="77777777" w:rsidR="00C65158" w:rsidRDefault="00C65158"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85207"/>
    <w:rsid w:val="000A1B40"/>
    <w:rsid w:val="000A23E8"/>
    <w:rsid w:val="000A59A5"/>
    <w:rsid w:val="000A63B6"/>
    <w:rsid w:val="000C0D3F"/>
    <w:rsid w:val="000D7B43"/>
    <w:rsid w:val="000F0E1C"/>
    <w:rsid w:val="00100DAB"/>
    <w:rsid w:val="0010204A"/>
    <w:rsid w:val="00110B72"/>
    <w:rsid w:val="001142E9"/>
    <w:rsid w:val="001163AC"/>
    <w:rsid w:val="00117E22"/>
    <w:rsid w:val="00121AE1"/>
    <w:rsid w:val="00126E4A"/>
    <w:rsid w:val="00140E76"/>
    <w:rsid w:val="00141273"/>
    <w:rsid w:val="00145456"/>
    <w:rsid w:val="00153564"/>
    <w:rsid w:val="0015464A"/>
    <w:rsid w:val="00154A35"/>
    <w:rsid w:val="0016234D"/>
    <w:rsid w:val="001625CC"/>
    <w:rsid w:val="00163FD0"/>
    <w:rsid w:val="00170178"/>
    <w:rsid w:val="00172256"/>
    <w:rsid w:val="00185A78"/>
    <w:rsid w:val="00187FEF"/>
    <w:rsid w:val="0019167E"/>
    <w:rsid w:val="0019179B"/>
    <w:rsid w:val="00192C9E"/>
    <w:rsid w:val="00193088"/>
    <w:rsid w:val="001A37D5"/>
    <w:rsid w:val="001B7F33"/>
    <w:rsid w:val="001C0214"/>
    <w:rsid w:val="001C2F8C"/>
    <w:rsid w:val="001C651A"/>
    <w:rsid w:val="001C6793"/>
    <w:rsid w:val="001D27FC"/>
    <w:rsid w:val="001D56A3"/>
    <w:rsid w:val="001D5ABC"/>
    <w:rsid w:val="001E0EB9"/>
    <w:rsid w:val="001E1F82"/>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926A6"/>
    <w:rsid w:val="002A2062"/>
    <w:rsid w:val="002A6A4C"/>
    <w:rsid w:val="002B10D5"/>
    <w:rsid w:val="002B3A09"/>
    <w:rsid w:val="002C0C1B"/>
    <w:rsid w:val="002C0C92"/>
    <w:rsid w:val="002C0D2E"/>
    <w:rsid w:val="002C5AE9"/>
    <w:rsid w:val="002C6D7D"/>
    <w:rsid w:val="002D29A4"/>
    <w:rsid w:val="002D3571"/>
    <w:rsid w:val="002D69AA"/>
    <w:rsid w:val="002F27EC"/>
    <w:rsid w:val="002F2D84"/>
    <w:rsid w:val="002F4162"/>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C6B0D"/>
    <w:rsid w:val="003D3329"/>
    <w:rsid w:val="003E3F89"/>
    <w:rsid w:val="003E48EE"/>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2BD"/>
    <w:rsid w:val="0045435B"/>
    <w:rsid w:val="004564C7"/>
    <w:rsid w:val="004610E2"/>
    <w:rsid w:val="00464EB2"/>
    <w:rsid w:val="00472B33"/>
    <w:rsid w:val="00475C2C"/>
    <w:rsid w:val="00482C15"/>
    <w:rsid w:val="00484E68"/>
    <w:rsid w:val="00486D9F"/>
    <w:rsid w:val="00487763"/>
    <w:rsid w:val="00492D77"/>
    <w:rsid w:val="0049769B"/>
    <w:rsid w:val="00497FE7"/>
    <w:rsid w:val="004A5A8B"/>
    <w:rsid w:val="004B08A6"/>
    <w:rsid w:val="004C063A"/>
    <w:rsid w:val="004C5C6B"/>
    <w:rsid w:val="004C7FAC"/>
    <w:rsid w:val="004D0501"/>
    <w:rsid w:val="004D6BC8"/>
    <w:rsid w:val="004D7E89"/>
    <w:rsid w:val="004E3D76"/>
    <w:rsid w:val="004E4394"/>
    <w:rsid w:val="00511476"/>
    <w:rsid w:val="00512CAB"/>
    <w:rsid w:val="00517805"/>
    <w:rsid w:val="00525F9F"/>
    <w:rsid w:val="00531EFC"/>
    <w:rsid w:val="00537D0C"/>
    <w:rsid w:val="00545389"/>
    <w:rsid w:val="00545557"/>
    <w:rsid w:val="00545A6B"/>
    <w:rsid w:val="005522EA"/>
    <w:rsid w:val="00553734"/>
    <w:rsid w:val="00553C69"/>
    <w:rsid w:val="00561EB1"/>
    <w:rsid w:val="005631F4"/>
    <w:rsid w:val="005702A7"/>
    <w:rsid w:val="00576380"/>
    <w:rsid w:val="00580207"/>
    <w:rsid w:val="00582B08"/>
    <w:rsid w:val="005A4F2D"/>
    <w:rsid w:val="005C4C8D"/>
    <w:rsid w:val="005C53BB"/>
    <w:rsid w:val="005C73A4"/>
    <w:rsid w:val="005F2079"/>
    <w:rsid w:val="005F62C1"/>
    <w:rsid w:val="00602B37"/>
    <w:rsid w:val="00611C2B"/>
    <w:rsid w:val="00613E2D"/>
    <w:rsid w:val="00625F49"/>
    <w:rsid w:val="006267F0"/>
    <w:rsid w:val="006307DE"/>
    <w:rsid w:val="006345D0"/>
    <w:rsid w:val="00640B58"/>
    <w:rsid w:val="00640FB4"/>
    <w:rsid w:val="0064179A"/>
    <w:rsid w:val="0064622D"/>
    <w:rsid w:val="00655270"/>
    <w:rsid w:val="0065693F"/>
    <w:rsid w:val="00663033"/>
    <w:rsid w:val="006641DC"/>
    <w:rsid w:val="006667D1"/>
    <w:rsid w:val="00666C68"/>
    <w:rsid w:val="00667F4F"/>
    <w:rsid w:val="0067093C"/>
    <w:rsid w:val="006804EC"/>
    <w:rsid w:val="006807BB"/>
    <w:rsid w:val="00686128"/>
    <w:rsid w:val="006879FF"/>
    <w:rsid w:val="006949CD"/>
    <w:rsid w:val="006B52A8"/>
    <w:rsid w:val="006B601D"/>
    <w:rsid w:val="006C4D28"/>
    <w:rsid w:val="006D1357"/>
    <w:rsid w:val="006D400F"/>
    <w:rsid w:val="006E17F9"/>
    <w:rsid w:val="006F5C8B"/>
    <w:rsid w:val="0071568F"/>
    <w:rsid w:val="00715D48"/>
    <w:rsid w:val="007200AC"/>
    <w:rsid w:val="007209D6"/>
    <w:rsid w:val="007236CA"/>
    <w:rsid w:val="007248F8"/>
    <w:rsid w:val="0073454C"/>
    <w:rsid w:val="007506FE"/>
    <w:rsid w:val="0075563F"/>
    <w:rsid w:val="00755D59"/>
    <w:rsid w:val="0076241C"/>
    <w:rsid w:val="007626A9"/>
    <w:rsid w:val="00763166"/>
    <w:rsid w:val="0076385F"/>
    <w:rsid w:val="00770E1C"/>
    <w:rsid w:val="00782E39"/>
    <w:rsid w:val="00787AD6"/>
    <w:rsid w:val="007A07B0"/>
    <w:rsid w:val="007A21A5"/>
    <w:rsid w:val="007B0D56"/>
    <w:rsid w:val="007B12FD"/>
    <w:rsid w:val="007B5CA8"/>
    <w:rsid w:val="007C1FEE"/>
    <w:rsid w:val="007C2333"/>
    <w:rsid w:val="007C4899"/>
    <w:rsid w:val="007D4CD5"/>
    <w:rsid w:val="007D601D"/>
    <w:rsid w:val="007E3282"/>
    <w:rsid w:val="007F199F"/>
    <w:rsid w:val="007F4AC1"/>
    <w:rsid w:val="00800F62"/>
    <w:rsid w:val="00814397"/>
    <w:rsid w:val="00815FCE"/>
    <w:rsid w:val="00820879"/>
    <w:rsid w:val="008212F2"/>
    <w:rsid w:val="00827AA8"/>
    <w:rsid w:val="00833965"/>
    <w:rsid w:val="00837DF1"/>
    <w:rsid w:val="00852191"/>
    <w:rsid w:val="00853D1B"/>
    <w:rsid w:val="008645A5"/>
    <w:rsid w:val="00867655"/>
    <w:rsid w:val="0087097F"/>
    <w:rsid w:val="008808DE"/>
    <w:rsid w:val="00880AB8"/>
    <w:rsid w:val="00897844"/>
    <w:rsid w:val="008A501C"/>
    <w:rsid w:val="008B152B"/>
    <w:rsid w:val="008B5065"/>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6658E"/>
    <w:rsid w:val="00971CD2"/>
    <w:rsid w:val="0098167D"/>
    <w:rsid w:val="009A43A7"/>
    <w:rsid w:val="009B3F69"/>
    <w:rsid w:val="009C20C8"/>
    <w:rsid w:val="009C581C"/>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4174"/>
    <w:rsid w:val="00AE134B"/>
    <w:rsid w:val="00AF259E"/>
    <w:rsid w:val="00B02FA4"/>
    <w:rsid w:val="00B10C1B"/>
    <w:rsid w:val="00B15C28"/>
    <w:rsid w:val="00B16043"/>
    <w:rsid w:val="00B32ED3"/>
    <w:rsid w:val="00B35E23"/>
    <w:rsid w:val="00B418AA"/>
    <w:rsid w:val="00B479CE"/>
    <w:rsid w:val="00B52DEC"/>
    <w:rsid w:val="00B551CB"/>
    <w:rsid w:val="00B6552A"/>
    <w:rsid w:val="00B73B8C"/>
    <w:rsid w:val="00B7456D"/>
    <w:rsid w:val="00B82890"/>
    <w:rsid w:val="00B87EF2"/>
    <w:rsid w:val="00B92726"/>
    <w:rsid w:val="00B95001"/>
    <w:rsid w:val="00B96451"/>
    <w:rsid w:val="00BA7EAA"/>
    <w:rsid w:val="00BB1123"/>
    <w:rsid w:val="00BB36A7"/>
    <w:rsid w:val="00BC0AD5"/>
    <w:rsid w:val="00BC526D"/>
    <w:rsid w:val="00BC5FD2"/>
    <w:rsid w:val="00BC74B8"/>
    <w:rsid w:val="00BD18A0"/>
    <w:rsid w:val="00BE0146"/>
    <w:rsid w:val="00BE4AA5"/>
    <w:rsid w:val="00BE4F49"/>
    <w:rsid w:val="00BE5405"/>
    <w:rsid w:val="00BE5442"/>
    <w:rsid w:val="00BE6490"/>
    <w:rsid w:val="00BF6197"/>
    <w:rsid w:val="00C01830"/>
    <w:rsid w:val="00C133C4"/>
    <w:rsid w:val="00C24320"/>
    <w:rsid w:val="00C24E1A"/>
    <w:rsid w:val="00C35CF5"/>
    <w:rsid w:val="00C5244D"/>
    <w:rsid w:val="00C62A1D"/>
    <w:rsid w:val="00C65158"/>
    <w:rsid w:val="00C7105C"/>
    <w:rsid w:val="00C760B4"/>
    <w:rsid w:val="00C83C95"/>
    <w:rsid w:val="00C8606D"/>
    <w:rsid w:val="00C86CDC"/>
    <w:rsid w:val="00C908C3"/>
    <w:rsid w:val="00CA49B8"/>
    <w:rsid w:val="00CA6726"/>
    <w:rsid w:val="00CC1119"/>
    <w:rsid w:val="00CC1157"/>
    <w:rsid w:val="00CD202D"/>
    <w:rsid w:val="00CD2E6D"/>
    <w:rsid w:val="00CD3BEE"/>
    <w:rsid w:val="00CD5D0A"/>
    <w:rsid w:val="00CE1014"/>
    <w:rsid w:val="00CF6004"/>
    <w:rsid w:val="00CF7329"/>
    <w:rsid w:val="00D10B48"/>
    <w:rsid w:val="00D10F6B"/>
    <w:rsid w:val="00D1116E"/>
    <w:rsid w:val="00D23308"/>
    <w:rsid w:val="00D237B1"/>
    <w:rsid w:val="00D24E79"/>
    <w:rsid w:val="00D30616"/>
    <w:rsid w:val="00D32015"/>
    <w:rsid w:val="00D36C3E"/>
    <w:rsid w:val="00D4661A"/>
    <w:rsid w:val="00D47C0A"/>
    <w:rsid w:val="00D54AAE"/>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028"/>
    <w:rsid w:val="00E44D83"/>
    <w:rsid w:val="00E513D0"/>
    <w:rsid w:val="00E52432"/>
    <w:rsid w:val="00E54927"/>
    <w:rsid w:val="00E56AAB"/>
    <w:rsid w:val="00E67EE9"/>
    <w:rsid w:val="00E87F4A"/>
    <w:rsid w:val="00EA4360"/>
    <w:rsid w:val="00EB0D5A"/>
    <w:rsid w:val="00EB35FD"/>
    <w:rsid w:val="00EB73F7"/>
    <w:rsid w:val="00EC1295"/>
    <w:rsid w:val="00EC28C5"/>
    <w:rsid w:val="00ED11D4"/>
    <w:rsid w:val="00ED1A4D"/>
    <w:rsid w:val="00EE0593"/>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C57FE"/>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671DBC1F-9731-4DD5-A168-000847AE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Gloria de Jesús Maldonado</cp:lastModifiedBy>
  <cp:revision>2</cp:revision>
  <cp:lastPrinted>2026-03-23T14:16:00Z</cp:lastPrinted>
  <dcterms:created xsi:type="dcterms:W3CDTF">2026-03-23T20:52:00Z</dcterms:created>
  <dcterms:modified xsi:type="dcterms:W3CDTF">2026-03-23T20:52:00Z</dcterms:modified>
</cp:coreProperties>
</file>