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AD76F" w14:textId="19DD68E2" w:rsidR="00056A35" w:rsidRDefault="00BE5442" w:rsidP="00451498">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3CE286F6" w14:textId="77777777" w:rsidR="00451498" w:rsidRPr="00451498" w:rsidRDefault="00451498" w:rsidP="00451498">
      <w:pPr>
        <w:spacing w:after="0" w:line="240" w:lineRule="auto"/>
        <w:jc w:val="center"/>
        <w:rPr>
          <w:rFonts w:ascii="Book Antiqua" w:hAnsi="Book Antiqua"/>
          <w:sz w:val="24"/>
          <w:szCs w:val="24"/>
          <w:lang w:val="es-ES_tradnl"/>
        </w:rPr>
      </w:pPr>
    </w:p>
    <w:p w14:paraId="6757961D" w14:textId="328469F1" w:rsidR="00056A35" w:rsidRDefault="009C756A"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451498">
        <w:rPr>
          <w:rFonts w:ascii="Book Antiqua" w:hAnsi="Book Antiqua"/>
          <w:lang w:val="es-ES_tradnl"/>
        </w:rPr>
        <w:t xml:space="preserve">          </w:t>
      </w:r>
      <w:r w:rsidR="00625F49">
        <w:rPr>
          <w:rFonts w:ascii="Book Antiqua" w:hAnsi="Book Antiqua"/>
          <w:lang w:val="es-ES_tradnl"/>
        </w:rPr>
        <w:t>3</w:t>
      </w:r>
      <w:r w:rsidR="00056A35">
        <w:rPr>
          <w:rFonts w:ascii="Book Antiqua" w:hAnsi="Book Antiqua"/>
          <w:lang w:val="es-ES_tradnl"/>
        </w:rPr>
        <w:t>ra. Sesión</w:t>
      </w:r>
    </w:p>
    <w:p w14:paraId="2626B9BE" w14:textId="7E4A70EF" w:rsidR="00056A35" w:rsidRDefault="00056A35"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t xml:space="preserve">                                                                                       </w:t>
      </w:r>
      <w:r w:rsidR="00451498">
        <w:rPr>
          <w:rFonts w:ascii="Book Antiqua" w:hAnsi="Book Antiqua"/>
          <w:lang w:val="es-ES_tradnl"/>
        </w:rPr>
        <w:t xml:space="preserve">              </w:t>
      </w:r>
      <w:r>
        <w:rPr>
          <w:rFonts w:ascii="Book Antiqua" w:hAnsi="Book Antiqua"/>
          <w:lang w:val="es-ES_tradnl"/>
        </w:rPr>
        <w:t xml:space="preserve"> Ordinaria</w:t>
      </w:r>
    </w:p>
    <w:p w14:paraId="36B07462" w14:textId="77777777" w:rsidR="00056A35" w:rsidRPr="00B73B8C" w:rsidRDefault="00056A35" w:rsidP="00451498">
      <w:pPr>
        <w:spacing w:after="0" w:line="240" w:lineRule="auto"/>
        <w:jc w:val="center"/>
        <w:rPr>
          <w:rFonts w:ascii="Book Antiqua" w:hAnsi="Book Antiqua"/>
          <w:sz w:val="24"/>
          <w:szCs w:val="24"/>
          <w:lang w:val="es-ES_tradnl"/>
        </w:rPr>
      </w:pPr>
    </w:p>
    <w:p w14:paraId="4A1CD6D2" w14:textId="343614B3" w:rsidR="00056A35" w:rsidRPr="007F199F" w:rsidRDefault="00056A35" w:rsidP="00451498">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7381531B" w14:textId="77777777" w:rsidR="00451498" w:rsidRPr="00451498" w:rsidRDefault="00451498" w:rsidP="00451498">
      <w:pPr>
        <w:spacing w:after="0" w:line="240" w:lineRule="auto"/>
        <w:jc w:val="center"/>
        <w:rPr>
          <w:rFonts w:ascii="Book Antiqua" w:hAnsi="Book Antiqua"/>
          <w:b/>
          <w:sz w:val="24"/>
          <w:szCs w:val="24"/>
          <w:lang w:val="es-ES_tradnl"/>
        </w:rPr>
      </w:pPr>
    </w:p>
    <w:p w14:paraId="33E26930" w14:textId="3748A689" w:rsidR="00056A35" w:rsidRPr="007F199F" w:rsidRDefault="00100DAB" w:rsidP="00451498">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R</w:t>
      </w:r>
      <w:r w:rsidR="00056A35">
        <w:rPr>
          <w:rFonts w:ascii="Book Antiqua" w:hAnsi="Book Antiqua"/>
          <w:b/>
          <w:sz w:val="52"/>
          <w:szCs w:val="52"/>
          <w:lang w:val="es-ES_tradnl"/>
        </w:rPr>
        <w:t xml:space="preserve">. </w:t>
      </w:r>
      <w:r w:rsidR="00A651DB">
        <w:rPr>
          <w:rFonts w:ascii="Book Antiqua" w:hAnsi="Book Antiqua"/>
          <w:b/>
          <w:sz w:val="52"/>
          <w:szCs w:val="52"/>
          <w:lang w:val="es-ES_tradnl"/>
        </w:rPr>
        <w:t xml:space="preserve">C. </w:t>
      </w:r>
      <w:r w:rsidR="00056A35">
        <w:rPr>
          <w:rFonts w:ascii="Book Antiqua" w:hAnsi="Book Antiqua"/>
          <w:b/>
          <w:sz w:val="52"/>
          <w:szCs w:val="52"/>
          <w:lang w:val="es-ES_tradnl"/>
        </w:rPr>
        <w:t>de la C.</w:t>
      </w:r>
      <w:r w:rsidR="00814397">
        <w:rPr>
          <w:rFonts w:ascii="Book Antiqua" w:hAnsi="Book Antiqua"/>
          <w:b/>
          <w:sz w:val="52"/>
          <w:szCs w:val="52"/>
          <w:lang w:val="es-ES_tradnl"/>
        </w:rPr>
        <w:t xml:space="preserve"> </w:t>
      </w:r>
      <w:r w:rsidR="006667D1">
        <w:rPr>
          <w:rFonts w:ascii="Book Antiqua" w:hAnsi="Book Antiqua"/>
          <w:b/>
          <w:sz w:val="52"/>
          <w:szCs w:val="52"/>
          <w:lang w:val="es-ES_tradnl"/>
        </w:rPr>
        <w:t>275</w:t>
      </w:r>
    </w:p>
    <w:p w14:paraId="0FC20EC4" w14:textId="77777777" w:rsidR="00451498" w:rsidRPr="00451498" w:rsidRDefault="00451498" w:rsidP="00451498">
      <w:pPr>
        <w:spacing w:after="0" w:line="240" w:lineRule="auto"/>
        <w:jc w:val="center"/>
        <w:rPr>
          <w:rFonts w:ascii="Book Antiqua" w:hAnsi="Book Antiqua"/>
          <w:caps/>
          <w:sz w:val="24"/>
          <w:szCs w:val="24"/>
          <w:lang w:val="es-ES_tradnl"/>
        </w:rPr>
      </w:pPr>
    </w:p>
    <w:p w14:paraId="2231B4AC" w14:textId="35C2E262" w:rsidR="00056A35" w:rsidRPr="00451498" w:rsidRDefault="006667D1"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29</w:t>
      </w:r>
      <w:r w:rsidR="004E3D76">
        <w:rPr>
          <w:rFonts w:ascii="Book Antiqua" w:hAnsi="Book Antiqua"/>
          <w:caps/>
          <w:sz w:val="24"/>
          <w:szCs w:val="24"/>
          <w:lang w:val="es-ES_tradnl"/>
        </w:rPr>
        <w:t xml:space="preserve"> DE</w:t>
      </w:r>
      <w:r w:rsidR="00625F49">
        <w:rPr>
          <w:rFonts w:ascii="Book Antiqua" w:hAnsi="Book Antiqua"/>
          <w:caps/>
          <w:sz w:val="24"/>
          <w:szCs w:val="24"/>
          <w:lang w:val="es-ES_tradnl"/>
        </w:rPr>
        <w:t xml:space="preserve"> ENERO</w:t>
      </w:r>
      <w:r w:rsidR="00056A35" w:rsidRPr="00451498">
        <w:rPr>
          <w:rFonts w:ascii="Book Antiqua" w:hAnsi="Book Antiqua"/>
          <w:caps/>
          <w:sz w:val="24"/>
          <w:szCs w:val="24"/>
          <w:lang w:val="es-ES_tradnl"/>
        </w:rPr>
        <w:t xml:space="preserve"> DE 202</w:t>
      </w:r>
      <w:r w:rsidR="00625F49">
        <w:rPr>
          <w:rFonts w:ascii="Book Antiqua" w:hAnsi="Book Antiqua"/>
          <w:caps/>
          <w:sz w:val="24"/>
          <w:szCs w:val="24"/>
          <w:lang w:val="es-ES_tradnl"/>
        </w:rPr>
        <w:t>6</w:t>
      </w:r>
    </w:p>
    <w:p w14:paraId="4FDC7537" w14:textId="77777777" w:rsidR="00451498" w:rsidRPr="00B73B8C" w:rsidRDefault="00451498" w:rsidP="00451498">
      <w:pPr>
        <w:spacing w:after="0" w:line="240" w:lineRule="auto"/>
        <w:jc w:val="center"/>
        <w:rPr>
          <w:rFonts w:ascii="Book Antiqua" w:hAnsi="Book Antiqua"/>
          <w:sz w:val="24"/>
          <w:szCs w:val="24"/>
          <w:lang w:val="es-ES_tradnl"/>
        </w:rPr>
      </w:pPr>
    </w:p>
    <w:p w14:paraId="7ED77DFE" w14:textId="22BD3665" w:rsidR="00553734"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 xml:space="preserve">Presentada por </w:t>
      </w:r>
      <w:r w:rsidR="00545389" w:rsidRPr="00451498">
        <w:rPr>
          <w:rFonts w:ascii="Book Antiqua" w:hAnsi="Book Antiqua"/>
          <w:sz w:val="24"/>
          <w:szCs w:val="24"/>
          <w:lang w:val="es-ES_tradnl"/>
        </w:rPr>
        <w:t>el</w:t>
      </w:r>
      <w:r w:rsidRPr="00451498">
        <w:rPr>
          <w:rFonts w:ascii="Book Antiqua" w:hAnsi="Book Antiqua"/>
          <w:sz w:val="24"/>
          <w:szCs w:val="24"/>
          <w:lang w:val="es-ES_tradnl"/>
        </w:rPr>
        <w:t xml:space="preserve"> representante</w:t>
      </w:r>
      <w:r w:rsidR="00545389" w:rsidRPr="00451498">
        <w:rPr>
          <w:rFonts w:ascii="Book Antiqua" w:hAnsi="Book Antiqua"/>
          <w:sz w:val="24"/>
          <w:szCs w:val="24"/>
          <w:lang w:val="es-ES_tradnl"/>
        </w:rPr>
        <w:t xml:space="preserve"> </w:t>
      </w:r>
      <w:r w:rsidR="00545389" w:rsidRPr="00451498">
        <w:rPr>
          <w:rFonts w:ascii="Book Antiqua" w:hAnsi="Book Antiqua"/>
          <w:i/>
          <w:iCs/>
          <w:sz w:val="24"/>
          <w:szCs w:val="24"/>
          <w:lang w:val="es-ES_tradnl"/>
        </w:rPr>
        <w:t>Roque Gracia</w:t>
      </w:r>
      <w:r w:rsidR="00D23308" w:rsidRPr="00451498">
        <w:rPr>
          <w:rFonts w:ascii="Book Antiqua" w:hAnsi="Book Antiqua"/>
          <w:i/>
          <w:iCs/>
          <w:sz w:val="24"/>
          <w:szCs w:val="24"/>
          <w:lang w:val="es-ES_tradnl"/>
        </w:rPr>
        <w:t xml:space="preserve"> (Por petición)</w:t>
      </w:r>
    </w:p>
    <w:p w14:paraId="569E4C1B" w14:textId="77777777" w:rsidR="00451498" w:rsidRPr="00451498" w:rsidRDefault="00451498" w:rsidP="00451498">
      <w:pPr>
        <w:spacing w:after="0" w:line="240" w:lineRule="auto"/>
        <w:jc w:val="center"/>
        <w:rPr>
          <w:rFonts w:ascii="Book Antiqua" w:hAnsi="Book Antiqua"/>
          <w:sz w:val="24"/>
          <w:szCs w:val="24"/>
          <w:lang w:val="es-ES_tradnl"/>
        </w:rPr>
      </w:pPr>
    </w:p>
    <w:p w14:paraId="6A327F4C" w14:textId="220FE553" w:rsidR="00056A35"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Referida a</w:t>
      </w:r>
      <w:r w:rsidR="00A45334">
        <w:rPr>
          <w:rFonts w:ascii="Book Antiqua" w:hAnsi="Book Antiqua"/>
          <w:sz w:val="24"/>
          <w:szCs w:val="24"/>
          <w:lang w:val="es-ES_tradnl"/>
        </w:rPr>
        <w:t xml:space="preserve"> la Comisión de </w:t>
      </w:r>
      <w:r w:rsidR="00B73B8C">
        <w:rPr>
          <w:rFonts w:ascii="Book Antiqua" w:hAnsi="Book Antiqua"/>
          <w:sz w:val="24"/>
          <w:szCs w:val="24"/>
          <w:lang w:val="es-ES_tradnl"/>
        </w:rPr>
        <w:t>Agricultura</w:t>
      </w:r>
    </w:p>
    <w:p w14:paraId="05B839F9" w14:textId="77777777" w:rsidR="00451498" w:rsidRPr="0045149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451498" w:rsidRDefault="00100DAB" w:rsidP="00451498">
      <w:pPr>
        <w:spacing w:after="0" w:line="240" w:lineRule="auto"/>
        <w:jc w:val="center"/>
        <w:rPr>
          <w:rFonts w:ascii="Book Antiqua" w:hAnsi="Book Antiqua"/>
          <w:b/>
          <w:bCs/>
          <w:sz w:val="28"/>
          <w:szCs w:val="28"/>
          <w:lang w:val="es-ES_tradnl"/>
        </w:rPr>
      </w:pPr>
      <w:r w:rsidRPr="00451498">
        <w:rPr>
          <w:rFonts w:ascii="Book Antiqua" w:hAnsi="Book Antiqua"/>
          <w:b/>
          <w:bCs/>
          <w:sz w:val="28"/>
          <w:szCs w:val="28"/>
          <w:lang w:val="es-ES_tradnl"/>
        </w:rPr>
        <w:t>RESOLUCIÓN</w:t>
      </w:r>
      <w:r w:rsidR="003647D8" w:rsidRPr="00451498">
        <w:rPr>
          <w:rFonts w:ascii="Book Antiqua" w:hAnsi="Book Antiqua"/>
          <w:b/>
          <w:bCs/>
          <w:sz w:val="28"/>
          <w:szCs w:val="28"/>
          <w:lang w:val="es-ES_tradnl"/>
        </w:rPr>
        <w:t xml:space="preserve"> CONJUNTA</w:t>
      </w:r>
    </w:p>
    <w:p w14:paraId="32255294" w14:textId="77777777" w:rsidR="00451498" w:rsidRPr="00451498" w:rsidRDefault="00451498" w:rsidP="00451498">
      <w:pPr>
        <w:spacing w:after="0" w:line="240" w:lineRule="auto"/>
        <w:jc w:val="center"/>
        <w:rPr>
          <w:rFonts w:ascii="Book Antiqua" w:hAnsi="Book Antiqua"/>
          <w:b/>
          <w:bCs/>
          <w:sz w:val="24"/>
          <w:szCs w:val="24"/>
          <w:lang w:val="es-ES_tradnl"/>
        </w:rPr>
      </w:pPr>
    </w:p>
    <w:p w14:paraId="32496DE1" w14:textId="4F6F2A15" w:rsidR="00056A35" w:rsidRDefault="0006177C" w:rsidP="00B73B8C">
      <w:pPr>
        <w:suppressAutoHyphens/>
        <w:spacing w:after="0" w:line="240" w:lineRule="auto"/>
        <w:ind w:left="720" w:hanging="720"/>
        <w:jc w:val="both"/>
        <w:rPr>
          <w:rFonts w:ascii="Book Antiqua" w:hAnsi="Book Antiqua" w:cs="CG Times"/>
          <w:spacing w:val="-3"/>
          <w:sz w:val="24"/>
          <w:szCs w:val="24"/>
        </w:rPr>
      </w:pPr>
      <w:r w:rsidRPr="00451498">
        <w:rPr>
          <w:rFonts w:ascii="Book Antiqua" w:hAnsi="Book Antiqua"/>
          <w:sz w:val="24"/>
          <w:szCs w:val="24"/>
          <w:lang w:val="es-ES_tradnl"/>
        </w:rPr>
        <w:t xml:space="preserve">Para </w:t>
      </w:r>
      <w:r w:rsidR="00E05BB7" w:rsidRPr="00451498">
        <w:rPr>
          <w:rFonts w:ascii="Book Antiqua" w:hAnsi="Book Antiqua"/>
          <w:sz w:val="24"/>
          <w:szCs w:val="24"/>
          <w:lang w:val="es-ES_tradnl"/>
        </w:rPr>
        <w:t xml:space="preserve">ordenar </w:t>
      </w:r>
      <w:r w:rsidR="00E05BB7" w:rsidRPr="00451498">
        <w:rPr>
          <w:rFonts w:ascii="Book Antiqua" w:hAnsi="Book Antiqua" w:cs="CG Times"/>
          <w:spacing w:val="-3"/>
          <w:sz w:val="24"/>
          <w:szCs w:val="24"/>
        </w:rPr>
        <w:t xml:space="preserve">a la </w:t>
      </w:r>
      <w:r w:rsidR="00A57DDF" w:rsidRPr="00451498">
        <w:rPr>
          <w:rFonts w:ascii="Book Antiqua" w:hAnsi="Book Antiqua" w:cs="CG Times"/>
          <w:spacing w:val="-3"/>
          <w:sz w:val="24"/>
          <w:szCs w:val="24"/>
        </w:rPr>
        <w:t>Departamento de Agricultura</w:t>
      </w:r>
      <w:r w:rsidR="00E05BB7" w:rsidRPr="00451498">
        <w:rPr>
          <w:rFonts w:ascii="Book Antiqua" w:hAnsi="Book Antiqua" w:cs="CG Times"/>
          <w:spacing w:val="-3"/>
          <w:sz w:val="24"/>
          <w:szCs w:val="24"/>
        </w:rPr>
        <w:t xml:space="preserve"> y a la Junta de Planificación de Puerto Rico </w:t>
      </w:r>
      <w:r w:rsidR="00A57DDF" w:rsidRPr="00451498">
        <w:rPr>
          <w:rFonts w:ascii="Book Antiqua" w:hAnsi="Book Antiqua" w:cs="CG Times"/>
          <w:spacing w:val="-3"/>
          <w:sz w:val="24"/>
          <w:szCs w:val="24"/>
        </w:rPr>
        <w:t>de acuerdo con lo establecido</w:t>
      </w:r>
      <w:r w:rsidR="00EB73F7">
        <w:rPr>
          <w:rFonts w:ascii="Book Antiqua" w:hAnsi="Book Antiqua" w:cs="CG Times"/>
          <w:spacing w:val="-3"/>
          <w:sz w:val="24"/>
          <w:szCs w:val="24"/>
        </w:rPr>
        <w:t>,</w:t>
      </w:r>
      <w:r w:rsidR="00A57DDF" w:rsidRPr="00451498">
        <w:rPr>
          <w:rFonts w:ascii="Book Antiqua" w:hAnsi="Book Antiqua" w:cs="CG Times"/>
          <w:spacing w:val="-3"/>
          <w:sz w:val="24"/>
          <w:szCs w:val="24"/>
        </w:rPr>
        <w:t xml:space="preserve"> </w:t>
      </w:r>
      <w:r w:rsidR="00E05BB7" w:rsidRPr="00451498">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w:t>
      </w:r>
      <w:r w:rsidR="00E05BB7" w:rsidRPr="004E3D76">
        <w:rPr>
          <w:rFonts w:ascii="Book Antiqua" w:hAnsi="Book Antiqua" w:cs="CG Times"/>
          <w:spacing w:val="-3"/>
          <w:sz w:val="24"/>
          <w:szCs w:val="24"/>
        </w:rPr>
        <w:t xml:space="preserve">del predio de terreno marcado con el número </w:t>
      </w:r>
      <w:r w:rsidR="00EB73F7">
        <w:rPr>
          <w:rFonts w:ascii="Book Antiqua" w:hAnsi="Book Antiqua" w:cs="CG Times"/>
          <w:spacing w:val="-3"/>
          <w:sz w:val="24"/>
          <w:szCs w:val="24"/>
        </w:rPr>
        <w:t>seis (6</w:t>
      </w:r>
      <w:r w:rsidR="00E05BB7" w:rsidRPr="004E3D76">
        <w:rPr>
          <w:rFonts w:ascii="Book Antiqua" w:hAnsi="Book Antiqua" w:cs="CG Times"/>
          <w:spacing w:val="-3"/>
          <w:sz w:val="24"/>
          <w:szCs w:val="24"/>
        </w:rPr>
        <w:t xml:space="preserve">) </w:t>
      </w:r>
      <w:r w:rsidR="00E05BB7" w:rsidRPr="00451498">
        <w:rPr>
          <w:rFonts w:ascii="Book Antiqua" w:hAnsi="Book Antiqua" w:cs="CG Times"/>
          <w:spacing w:val="-3"/>
          <w:sz w:val="24"/>
          <w:szCs w:val="24"/>
        </w:rPr>
        <w:t xml:space="preserve">en el Plano de Subdivisión de la finca “Vega Redonda”, según consta  en la </w:t>
      </w:r>
      <w:r w:rsidR="00EB73F7">
        <w:rPr>
          <w:rFonts w:ascii="Book Antiqua" w:hAnsi="Book Antiqua" w:cs="CG Times"/>
          <w:spacing w:val="-3"/>
          <w:sz w:val="24"/>
          <w:szCs w:val="24"/>
        </w:rPr>
        <w:t>Certificación de Titulo con Restricciones,</w:t>
      </w:r>
      <w:r w:rsidR="00E05BB7" w:rsidRPr="00170178">
        <w:rPr>
          <w:rFonts w:ascii="Book Antiqua" w:hAnsi="Book Antiqua" w:cs="CG Times"/>
          <w:color w:val="EE0000"/>
          <w:spacing w:val="-3"/>
          <w:sz w:val="24"/>
          <w:szCs w:val="24"/>
        </w:rPr>
        <w:t xml:space="preserve"> </w:t>
      </w:r>
      <w:r w:rsidR="00E05BB7" w:rsidRPr="00EB73F7">
        <w:rPr>
          <w:rFonts w:ascii="Book Antiqua" w:hAnsi="Book Antiqua" w:cs="CG Times"/>
          <w:spacing w:val="-3"/>
          <w:sz w:val="24"/>
          <w:szCs w:val="24"/>
        </w:rPr>
        <w:t xml:space="preserve">otorgada en el Municipio de </w:t>
      </w:r>
      <w:r w:rsidR="00EB73F7" w:rsidRPr="00EB73F7">
        <w:rPr>
          <w:rFonts w:ascii="Book Antiqua" w:hAnsi="Book Antiqua" w:cs="CG Times"/>
          <w:spacing w:val="-3"/>
          <w:sz w:val="24"/>
          <w:szCs w:val="24"/>
        </w:rPr>
        <w:t xml:space="preserve">Guaynabo, </w:t>
      </w:r>
      <w:r w:rsidR="00E05BB7" w:rsidRPr="00EB73F7">
        <w:rPr>
          <w:rFonts w:ascii="Book Antiqua" w:hAnsi="Book Antiqua" w:cs="CG Times"/>
          <w:spacing w:val="-3"/>
          <w:sz w:val="24"/>
          <w:szCs w:val="24"/>
        </w:rPr>
        <w:t>el</w:t>
      </w:r>
      <w:r w:rsidR="00EB73F7" w:rsidRPr="00EB73F7">
        <w:rPr>
          <w:rFonts w:ascii="Book Antiqua" w:hAnsi="Book Antiqua" w:cs="CG Times"/>
          <w:spacing w:val="-3"/>
          <w:sz w:val="24"/>
          <w:szCs w:val="24"/>
        </w:rPr>
        <w:t xml:space="preserve"> 19 de julio de 2010</w:t>
      </w:r>
      <w:r w:rsidR="00E05BB7" w:rsidRPr="00EB73F7">
        <w:rPr>
          <w:rFonts w:ascii="Book Antiqua" w:hAnsi="Book Antiqua" w:cs="CG Times"/>
          <w:spacing w:val="-3"/>
          <w:sz w:val="24"/>
          <w:szCs w:val="24"/>
        </w:rPr>
        <w:t>,</w:t>
      </w:r>
      <w:r w:rsidR="00E05BB7" w:rsidRPr="00170178">
        <w:rPr>
          <w:rFonts w:ascii="Book Antiqua" w:hAnsi="Book Antiqua" w:cs="CG Times"/>
          <w:color w:val="EE0000"/>
          <w:spacing w:val="-3"/>
          <w:sz w:val="24"/>
          <w:szCs w:val="24"/>
        </w:rPr>
        <w:t xml:space="preserve"> </w:t>
      </w:r>
      <w:bookmarkStart w:id="0" w:name="_Hlk208225550"/>
      <w:r w:rsidR="00E05BB7" w:rsidRPr="004542BD">
        <w:rPr>
          <w:rFonts w:ascii="Book Antiqua" w:hAnsi="Book Antiqua" w:cs="CG Times"/>
          <w:spacing w:val="-3"/>
          <w:sz w:val="24"/>
          <w:szCs w:val="24"/>
        </w:rPr>
        <w:t xml:space="preserve">sobre la Finca Número </w:t>
      </w:r>
      <w:r w:rsidR="00800F62">
        <w:rPr>
          <w:rFonts w:ascii="Book Antiqua" w:hAnsi="Book Antiqua" w:cs="CG Times"/>
          <w:spacing w:val="-3"/>
          <w:sz w:val="24"/>
          <w:szCs w:val="24"/>
        </w:rPr>
        <w:t xml:space="preserve">Diez Mil Seis Cientos Treinta y Uno </w:t>
      </w:r>
      <w:r w:rsidR="00EB35FD" w:rsidRPr="004542BD">
        <w:rPr>
          <w:rFonts w:ascii="Book Antiqua" w:hAnsi="Book Antiqua" w:cs="CG Times"/>
          <w:spacing w:val="-3"/>
          <w:sz w:val="24"/>
          <w:szCs w:val="24"/>
        </w:rPr>
        <w:t>(</w:t>
      </w:r>
      <w:r w:rsidR="00800F62">
        <w:rPr>
          <w:rFonts w:ascii="Book Antiqua" w:hAnsi="Book Antiqua" w:cs="CG Times"/>
          <w:spacing w:val="-3"/>
          <w:sz w:val="24"/>
          <w:szCs w:val="24"/>
        </w:rPr>
        <w:t>10,631</w:t>
      </w:r>
      <w:r w:rsidR="00E05BB7" w:rsidRPr="004542BD">
        <w:rPr>
          <w:rFonts w:ascii="Book Antiqua" w:hAnsi="Book Antiqua" w:cs="CG Times"/>
          <w:spacing w:val="-3"/>
          <w:sz w:val="24"/>
          <w:szCs w:val="24"/>
        </w:rPr>
        <w:t xml:space="preserve">), inscrita al Folio Número </w:t>
      </w:r>
      <w:r w:rsidR="00800F62">
        <w:rPr>
          <w:rFonts w:ascii="Book Antiqua" w:hAnsi="Book Antiqua" w:cs="CG Times"/>
          <w:spacing w:val="-3"/>
          <w:sz w:val="24"/>
          <w:szCs w:val="24"/>
        </w:rPr>
        <w:t>Ciento Cuarenta (140) del Tomo Ciento Sesenta y Dos (162)</w:t>
      </w:r>
      <w:r w:rsidR="00E05BB7" w:rsidRPr="004542BD">
        <w:rPr>
          <w:rFonts w:ascii="Book Antiqua" w:hAnsi="Book Antiqua" w:cs="CG Times"/>
          <w:spacing w:val="-3"/>
          <w:sz w:val="24"/>
          <w:szCs w:val="24"/>
        </w:rPr>
        <w:t xml:space="preserve"> de Comerío, Registro de la Propiedad de Barranquitas, Inscripción Primera e inscrita a favor de don </w:t>
      </w:r>
      <w:r w:rsidR="004542BD">
        <w:rPr>
          <w:rFonts w:ascii="Book Antiqua" w:hAnsi="Book Antiqua" w:cs="CG Times"/>
          <w:spacing w:val="-3"/>
          <w:sz w:val="24"/>
          <w:szCs w:val="24"/>
        </w:rPr>
        <w:t>Rubén Rivera Burgos</w:t>
      </w:r>
      <w:r w:rsidR="00800F62">
        <w:rPr>
          <w:rFonts w:ascii="Book Antiqua" w:hAnsi="Book Antiqua" w:cs="CG Times"/>
          <w:spacing w:val="-3"/>
          <w:sz w:val="24"/>
          <w:szCs w:val="24"/>
        </w:rPr>
        <w:t xml:space="preserve"> y Angelina Ortiz Rodríguez</w:t>
      </w:r>
      <w:r w:rsidR="00E05BB7" w:rsidRPr="004542BD">
        <w:rPr>
          <w:rFonts w:ascii="Book Antiqua" w:hAnsi="Book Antiqua" w:cs="CG Times"/>
          <w:spacing w:val="-3"/>
          <w:sz w:val="24"/>
          <w:szCs w:val="24"/>
        </w:rPr>
        <w:t>.</w:t>
      </w:r>
      <w:bookmarkEnd w:id="0"/>
    </w:p>
    <w:p w14:paraId="71A1D916" w14:textId="77777777" w:rsidR="00451498" w:rsidRPr="0045149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451498" w:rsidRDefault="002C0C1B"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EXPOSICIÓN DE MOTIVOS</w:t>
      </w:r>
    </w:p>
    <w:p w14:paraId="7753EFB3" w14:textId="77777777" w:rsidR="00451498" w:rsidRPr="00451498"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451498"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Secretario de Agricultura fue facultado para la disposición de terrenos de uso agrícola mediante la cesión, venta, arrendamiento o donaciones. La venta de estas fincas bajo el referido Programa se </w:t>
      </w:r>
      <w:r w:rsidR="00A12E88" w:rsidRPr="00451498">
        <w:rPr>
          <w:rFonts w:ascii="Book Antiqua" w:hAnsi="Book Antiqua" w:cs="CG Times"/>
          <w:spacing w:val="-3"/>
          <w:sz w:val="24"/>
          <w:szCs w:val="24"/>
        </w:rPr>
        <w:t>realizaba</w:t>
      </w:r>
      <w:r w:rsidRPr="00451498">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451498" w:rsidRDefault="00A57DDF" w:rsidP="00451498">
      <w:pPr>
        <w:spacing w:after="0" w:line="240" w:lineRule="auto"/>
        <w:ind w:firstLine="706"/>
        <w:contextualSpacing/>
        <w:jc w:val="both"/>
        <w:rPr>
          <w:rFonts w:ascii="Book Antiqua" w:hAnsi="Book Antiqua" w:cs="CG Times"/>
          <w:spacing w:val="-3"/>
          <w:sz w:val="24"/>
          <w:szCs w:val="24"/>
        </w:rPr>
      </w:pPr>
    </w:p>
    <w:p w14:paraId="2504E979" w14:textId="0D1B69B4" w:rsidR="00A57DDF" w:rsidRPr="00451498" w:rsidRDefault="00A57DDF" w:rsidP="00451498">
      <w:pPr>
        <w:spacing w:after="0" w:line="240" w:lineRule="auto"/>
        <w:ind w:firstLine="706"/>
        <w:contextualSpacing/>
        <w:jc w:val="both"/>
        <w:rPr>
          <w:rFonts w:ascii="Book Antiqua" w:hAnsi="Book Antiqua" w:cs="CG Times"/>
          <w:spacing w:val="-3"/>
          <w:sz w:val="24"/>
          <w:szCs w:val="24"/>
        </w:rPr>
      </w:pPr>
      <w:r w:rsidRPr="00EB73F7">
        <w:rPr>
          <w:rFonts w:ascii="Book Antiqua" w:hAnsi="Book Antiqua" w:cs="CG Times"/>
          <w:spacing w:val="-3"/>
          <w:sz w:val="24"/>
          <w:szCs w:val="24"/>
        </w:rPr>
        <w:t>El</w:t>
      </w:r>
      <w:r w:rsidR="00EB73F7" w:rsidRPr="00EB73F7">
        <w:rPr>
          <w:rFonts w:ascii="Book Antiqua" w:hAnsi="Book Antiqua" w:cs="CG Times"/>
          <w:spacing w:val="-3"/>
          <w:sz w:val="24"/>
          <w:szCs w:val="24"/>
        </w:rPr>
        <w:t xml:space="preserve"> 19 de julio de 2010</w:t>
      </w:r>
      <w:r w:rsidRPr="00EB73F7">
        <w:rPr>
          <w:rFonts w:ascii="Book Antiqua" w:hAnsi="Book Antiqua" w:cs="CG Times"/>
          <w:spacing w:val="-3"/>
          <w:sz w:val="24"/>
          <w:szCs w:val="24"/>
        </w:rPr>
        <w:t>, le fue otorgada a</w:t>
      </w:r>
      <w:r w:rsidR="004542BD" w:rsidRPr="00EB73F7">
        <w:rPr>
          <w:rFonts w:ascii="Book Antiqua" w:hAnsi="Book Antiqua" w:cs="CG Times"/>
          <w:spacing w:val="-3"/>
          <w:sz w:val="24"/>
          <w:szCs w:val="24"/>
        </w:rPr>
        <w:t xml:space="preserve"> </w:t>
      </w:r>
      <w:r w:rsidR="004542BD">
        <w:rPr>
          <w:rFonts w:ascii="Book Antiqua" w:hAnsi="Book Antiqua" w:cs="CG Times"/>
          <w:spacing w:val="-3"/>
          <w:sz w:val="24"/>
          <w:szCs w:val="24"/>
        </w:rPr>
        <w:t>don Rubén Rivera Burgos</w:t>
      </w:r>
      <w:r w:rsidR="00800F62">
        <w:rPr>
          <w:rFonts w:ascii="Book Antiqua" w:hAnsi="Book Antiqua" w:cs="CG Times"/>
          <w:spacing w:val="-3"/>
          <w:sz w:val="24"/>
          <w:szCs w:val="24"/>
        </w:rPr>
        <w:t xml:space="preserve"> y a su esposa Angelina Ortiz Rodríguez</w:t>
      </w:r>
      <w:r w:rsidRPr="00170178">
        <w:rPr>
          <w:rFonts w:ascii="Book Antiqua" w:hAnsi="Book Antiqua" w:cs="CG Times"/>
          <w:color w:val="EE0000"/>
          <w:spacing w:val="-3"/>
          <w:sz w:val="24"/>
          <w:szCs w:val="24"/>
        </w:rPr>
        <w:t xml:space="preserve"> </w:t>
      </w:r>
      <w:r w:rsidRPr="00451498">
        <w:rPr>
          <w:rFonts w:ascii="Book Antiqua" w:hAnsi="Book Antiqua" w:cs="CG Times"/>
          <w:spacing w:val="-3"/>
          <w:sz w:val="24"/>
          <w:szCs w:val="24"/>
        </w:rPr>
        <w:t xml:space="preserve">la titularidad del predio de terreno objeto de esta Resolución Conjunta bajo el Programa de Fincas Familiares, con las respectivas restricciones </w:t>
      </w:r>
      <w:r w:rsidRPr="00451498">
        <w:rPr>
          <w:rFonts w:ascii="Book Antiqua" w:hAnsi="Book Antiqua" w:cs="CG Times"/>
          <w:spacing w:val="-3"/>
          <w:sz w:val="24"/>
          <w:szCs w:val="24"/>
        </w:rPr>
        <w:lastRenderedPageBreak/>
        <w:t xml:space="preserve">establecidas en la </w:t>
      </w:r>
      <w:r w:rsidR="00DF1CFE" w:rsidRPr="00451498">
        <w:rPr>
          <w:rFonts w:ascii="Book Antiqua" w:hAnsi="Book Antiqua" w:cs="CG Times"/>
          <w:spacing w:val="-3"/>
          <w:sz w:val="24"/>
          <w:szCs w:val="24"/>
        </w:rPr>
        <w:t xml:space="preserve">referida Ley Núm. 107. Las condiciones y restricciones se encuentran redactadas en la </w:t>
      </w:r>
      <w:r w:rsidR="00EB73F7">
        <w:rPr>
          <w:rFonts w:ascii="Book Antiqua" w:hAnsi="Book Antiqua" w:cs="CG Times"/>
          <w:spacing w:val="-3"/>
          <w:sz w:val="24"/>
          <w:szCs w:val="24"/>
        </w:rPr>
        <w:t>Certificación de Titulo con Restricciones, otorgada en el Municipio de Guaynabo, el 19 de julio de 2010,</w:t>
      </w:r>
      <w:r w:rsidR="00800F62">
        <w:rPr>
          <w:rFonts w:ascii="Book Antiqua" w:hAnsi="Book Antiqua" w:cs="CG Times"/>
          <w:spacing w:val="-3"/>
          <w:sz w:val="24"/>
          <w:szCs w:val="24"/>
        </w:rPr>
        <w:t xml:space="preserve"> expedida por Javier Rivera Aquino, Secretario del Departamento de Agricultura, s</w:t>
      </w:r>
      <w:r w:rsidR="00800F62" w:rsidRPr="004542BD">
        <w:rPr>
          <w:rFonts w:ascii="Book Antiqua" w:hAnsi="Book Antiqua" w:cs="CG Times"/>
          <w:spacing w:val="-3"/>
          <w:sz w:val="24"/>
          <w:szCs w:val="24"/>
        </w:rPr>
        <w:t xml:space="preserve">obre la Finca Número </w:t>
      </w:r>
      <w:r w:rsidR="00D10F6B">
        <w:rPr>
          <w:rFonts w:ascii="Book Antiqua" w:hAnsi="Book Antiqua" w:cs="CG Times"/>
          <w:spacing w:val="-3"/>
          <w:sz w:val="24"/>
          <w:szCs w:val="24"/>
        </w:rPr>
        <w:t xml:space="preserve">Diez Mil Seis Ciento Treinta y Uno </w:t>
      </w:r>
      <w:r w:rsidR="00800F62" w:rsidRPr="004542BD">
        <w:rPr>
          <w:rFonts w:ascii="Book Antiqua" w:hAnsi="Book Antiqua" w:cs="CG Times"/>
          <w:spacing w:val="-3"/>
          <w:sz w:val="24"/>
          <w:szCs w:val="24"/>
        </w:rPr>
        <w:t>(</w:t>
      </w:r>
      <w:r w:rsidR="00D10F6B">
        <w:rPr>
          <w:rFonts w:ascii="Book Antiqua" w:hAnsi="Book Antiqua" w:cs="CG Times"/>
          <w:spacing w:val="-3"/>
          <w:sz w:val="24"/>
          <w:szCs w:val="24"/>
        </w:rPr>
        <w:t>10,631</w:t>
      </w:r>
      <w:r w:rsidR="00800F62" w:rsidRPr="004542BD">
        <w:rPr>
          <w:rFonts w:ascii="Book Antiqua" w:hAnsi="Book Antiqua" w:cs="CG Times"/>
          <w:spacing w:val="-3"/>
          <w:sz w:val="24"/>
          <w:szCs w:val="24"/>
        </w:rPr>
        <w:t xml:space="preserve">), inscrita al Folio Número </w:t>
      </w:r>
      <w:r w:rsidR="00D10F6B">
        <w:rPr>
          <w:rFonts w:ascii="Book Antiqua" w:hAnsi="Book Antiqua" w:cs="CG Times"/>
          <w:spacing w:val="-3"/>
          <w:sz w:val="24"/>
          <w:szCs w:val="24"/>
        </w:rPr>
        <w:t xml:space="preserve">Ciento Cuarenta (140) del Tomo Ciento Sesenta y Dos (162) </w:t>
      </w:r>
      <w:r w:rsidR="00800F62" w:rsidRPr="004542BD">
        <w:rPr>
          <w:rFonts w:ascii="Book Antiqua" w:hAnsi="Book Antiqua" w:cs="CG Times"/>
          <w:spacing w:val="-3"/>
          <w:sz w:val="24"/>
          <w:szCs w:val="24"/>
        </w:rPr>
        <w:t>de Comerío, Registro de la Propiedad de Barranquitas, Inscripción Primera</w:t>
      </w:r>
      <w:r w:rsidR="00800F62">
        <w:rPr>
          <w:rFonts w:ascii="Book Antiqua" w:hAnsi="Book Antiqua" w:cs="CG Times"/>
          <w:spacing w:val="-3"/>
          <w:sz w:val="24"/>
          <w:szCs w:val="24"/>
        </w:rPr>
        <w:t>.</w:t>
      </w:r>
    </w:p>
    <w:p w14:paraId="552F0054"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4F100288" w14:textId="5B3350CF" w:rsidR="00DF1CFE" w:rsidRPr="00451498" w:rsidRDefault="00B92726" w:rsidP="00B92726">
      <w:pPr>
        <w:spacing w:after="0" w:line="240" w:lineRule="auto"/>
        <w:ind w:firstLine="706"/>
        <w:contextualSpacing/>
        <w:jc w:val="both"/>
        <w:rPr>
          <w:rFonts w:ascii="Book Antiqua" w:hAnsi="Book Antiqua"/>
          <w:sz w:val="24"/>
          <w:szCs w:val="24"/>
          <w:lang w:val="es-MX"/>
        </w:rPr>
      </w:pPr>
      <w:r w:rsidRPr="00451498">
        <w:rPr>
          <w:rFonts w:ascii="Book Antiqua" w:hAnsi="Book Antiqua" w:cs="CG Times"/>
          <w:spacing w:val="-3"/>
          <w:sz w:val="24"/>
          <w:szCs w:val="24"/>
        </w:rPr>
        <w:t>Por lo tanto,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p>
    <w:p w14:paraId="1CBEC458" w14:textId="77777777" w:rsidR="00C7105C" w:rsidRPr="00CD5D0A" w:rsidRDefault="00C7105C" w:rsidP="007B5CA8">
      <w:pPr>
        <w:spacing w:after="0" w:line="240" w:lineRule="auto"/>
        <w:ind w:firstLine="706"/>
        <w:contextualSpacing/>
        <w:jc w:val="both"/>
        <w:rPr>
          <w:rFonts w:ascii="Book Antiqua" w:hAnsi="Book Antiqua"/>
          <w:sz w:val="24"/>
          <w:szCs w:val="24"/>
          <w:lang w:val="es-MX"/>
        </w:rPr>
      </w:pPr>
    </w:p>
    <w:p w14:paraId="6664D776" w14:textId="2248B98A" w:rsidR="002C0C1B" w:rsidRPr="00451498" w:rsidRDefault="00C7105C" w:rsidP="00451498">
      <w:pPr>
        <w:spacing w:after="0" w:line="240" w:lineRule="auto"/>
        <w:jc w:val="both"/>
        <w:rPr>
          <w:rFonts w:ascii="Book Antiqua" w:hAnsi="Book Antiqua"/>
          <w:i/>
          <w:iCs/>
          <w:sz w:val="24"/>
          <w:szCs w:val="24"/>
        </w:rPr>
      </w:pPr>
      <w:r w:rsidRPr="00451498">
        <w:rPr>
          <w:rFonts w:ascii="Book Antiqua" w:hAnsi="Book Antiqua"/>
          <w:i/>
          <w:iCs/>
          <w:sz w:val="24"/>
          <w:szCs w:val="24"/>
        </w:rPr>
        <w:t>RESUÉLV</w:t>
      </w:r>
      <w:r w:rsidR="009D3E00">
        <w:rPr>
          <w:rFonts w:ascii="Book Antiqua" w:hAnsi="Book Antiqua"/>
          <w:i/>
          <w:iCs/>
          <w:sz w:val="24"/>
          <w:szCs w:val="24"/>
        </w:rPr>
        <w:t>E</w:t>
      </w:r>
      <w:r w:rsidR="002C0C1B" w:rsidRPr="00451498">
        <w:rPr>
          <w:rFonts w:ascii="Book Antiqua" w:hAnsi="Book Antiqua"/>
          <w:i/>
          <w:iCs/>
          <w:sz w:val="24"/>
          <w:szCs w:val="24"/>
        </w:rPr>
        <w:t xml:space="preserve">SE POR LA </w:t>
      </w:r>
      <w:r w:rsidR="00833965" w:rsidRPr="00451498">
        <w:rPr>
          <w:rFonts w:ascii="Book Antiqua" w:hAnsi="Book Antiqua"/>
          <w:i/>
          <w:iCs/>
          <w:sz w:val="24"/>
          <w:szCs w:val="24"/>
        </w:rPr>
        <w:t>ASAMBLEA LEGISLATIVA</w:t>
      </w:r>
      <w:r w:rsidR="002C0C1B" w:rsidRPr="00451498">
        <w:rPr>
          <w:rFonts w:ascii="Book Antiqua" w:hAnsi="Book Antiqua"/>
          <w:i/>
          <w:iCs/>
          <w:sz w:val="24"/>
          <w:szCs w:val="24"/>
        </w:rPr>
        <w:t xml:space="preserve"> DE PUERTO RICO:</w:t>
      </w:r>
    </w:p>
    <w:p w14:paraId="6D9DD024" w14:textId="77777777" w:rsidR="009D59F2" w:rsidRDefault="009D59F2" w:rsidP="00451498">
      <w:pPr>
        <w:spacing w:after="0" w:line="240" w:lineRule="auto"/>
        <w:ind w:firstLine="720"/>
        <w:jc w:val="both"/>
        <w:rPr>
          <w:rFonts w:ascii="Book Antiqua" w:hAnsi="Book Antiqua"/>
          <w:sz w:val="24"/>
          <w:szCs w:val="24"/>
        </w:rPr>
      </w:pPr>
    </w:p>
    <w:p w14:paraId="22145366" w14:textId="77777777" w:rsidR="00451498" w:rsidRDefault="00451498" w:rsidP="00451498">
      <w:pPr>
        <w:spacing w:after="0" w:line="240" w:lineRule="auto"/>
        <w:ind w:firstLine="720"/>
        <w:jc w:val="both"/>
        <w:rPr>
          <w:rFonts w:ascii="Book Antiqua" w:hAnsi="Book Antiqua"/>
          <w:sz w:val="24"/>
          <w:szCs w:val="24"/>
        </w:rPr>
        <w:sectPr w:rsidR="00451498" w:rsidSect="00451498">
          <w:headerReference w:type="default" r:id="rId6"/>
          <w:footerReference w:type="default" r:id="rId7"/>
          <w:pgSz w:w="12240" w:h="15840"/>
          <w:pgMar w:top="1440" w:right="1440" w:bottom="1440" w:left="1440" w:header="720" w:footer="720" w:gutter="0"/>
          <w:cols w:space="720"/>
          <w:titlePg/>
          <w:docGrid w:linePitch="360"/>
        </w:sectPr>
      </w:pPr>
    </w:p>
    <w:p w14:paraId="2604A742" w14:textId="77777777" w:rsidR="00B92726" w:rsidRDefault="00D86CCB" w:rsidP="00D10F6B">
      <w:pPr>
        <w:suppressAutoHyphens/>
        <w:spacing w:after="0" w:line="480" w:lineRule="auto"/>
        <w:jc w:val="both"/>
        <w:rPr>
          <w:rFonts w:ascii="Book Antiqua" w:hAnsi="Book Antiqua" w:cs="CG Times"/>
          <w:spacing w:val="-3"/>
          <w:sz w:val="24"/>
          <w:szCs w:val="24"/>
        </w:rPr>
      </w:pPr>
      <w:r>
        <w:rPr>
          <w:rFonts w:ascii="Book Antiqua" w:hAnsi="Book Antiqua"/>
          <w:sz w:val="24"/>
          <w:szCs w:val="24"/>
        </w:rPr>
        <w:t>Artículo</w:t>
      </w:r>
      <w:r w:rsidR="00EF50CA">
        <w:rPr>
          <w:rFonts w:ascii="Book Antiqua" w:hAnsi="Book Antiqua"/>
          <w:sz w:val="24"/>
          <w:szCs w:val="24"/>
        </w:rPr>
        <w:t xml:space="preserve"> 1.- Se </w:t>
      </w:r>
      <w:r w:rsidR="00D23308">
        <w:rPr>
          <w:rFonts w:ascii="Book Antiqua" w:hAnsi="Book Antiqua" w:cs="CG Times"/>
          <w:spacing w:val="-3"/>
          <w:sz w:val="24"/>
          <w:szCs w:val="24"/>
        </w:rPr>
        <w:t xml:space="preserve">ordena a la </w:t>
      </w:r>
      <w:r w:rsidR="00A57DDF">
        <w:rPr>
          <w:rFonts w:ascii="Book Antiqua" w:hAnsi="Book Antiqua" w:cs="CG Times"/>
          <w:spacing w:val="-3"/>
          <w:sz w:val="24"/>
          <w:szCs w:val="24"/>
        </w:rPr>
        <w:t>Departamento de Agricultura</w:t>
      </w:r>
      <w:r w:rsidR="00D23308">
        <w:rPr>
          <w:rFonts w:ascii="Book Antiqua" w:hAnsi="Book Antiqua" w:cs="CG Times"/>
          <w:spacing w:val="-3"/>
          <w:sz w:val="24"/>
          <w:szCs w:val="24"/>
        </w:rPr>
        <w:t xml:space="preserve"> y a la Junta de Planificación de Puerto Rico </w:t>
      </w:r>
      <w:r w:rsidR="00A57DDF">
        <w:rPr>
          <w:rFonts w:ascii="Book Antiqua" w:hAnsi="Book Antiqua" w:cs="CG Times"/>
          <w:spacing w:val="-3"/>
          <w:sz w:val="24"/>
          <w:szCs w:val="24"/>
        </w:rPr>
        <w:t xml:space="preserve">de acuerdo con lo  establecido </w:t>
      </w:r>
      <w:r w:rsidR="00D23308">
        <w:rPr>
          <w:rFonts w:ascii="Book Antiqua" w:hAnsi="Book Antiqua" w:cs="CG Times"/>
          <w:spacing w:val="-3"/>
          <w:sz w:val="24"/>
          <w:szCs w:val="24"/>
        </w:rPr>
        <w:t>a liberar de las restricciones y condiciones sobre preservación e indivisión previamente impuestas y anotadas según dispuesto en la Ley Núm. 107 de 3 de julio de 1974, según enmendada, del predio de terreno</w:t>
      </w:r>
      <w:r w:rsidR="00D10F6B">
        <w:rPr>
          <w:rFonts w:ascii="Book Antiqua" w:hAnsi="Book Antiqua" w:cs="CG Times"/>
          <w:spacing w:val="-3"/>
          <w:sz w:val="24"/>
          <w:szCs w:val="24"/>
        </w:rPr>
        <w:t xml:space="preserve"> </w:t>
      </w:r>
      <w:r w:rsidR="00D10F6B" w:rsidRPr="004E3D76">
        <w:rPr>
          <w:rFonts w:ascii="Book Antiqua" w:hAnsi="Book Antiqua" w:cs="CG Times"/>
          <w:spacing w:val="-3"/>
          <w:sz w:val="24"/>
          <w:szCs w:val="24"/>
        </w:rPr>
        <w:t xml:space="preserve">marcado con el número </w:t>
      </w:r>
      <w:r w:rsidR="00D10F6B">
        <w:rPr>
          <w:rFonts w:ascii="Book Antiqua" w:hAnsi="Book Antiqua" w:cs="CG Times"/>
          <w:spacing w:val="-3"/>
          <w:sz w:val="24"/>
          <w:szCs w:val="24"/>
        </w:rPr>
        <w:t>seis (6</w:t>
      </w:r>
      <w:r w:rsidR="00D10F6B" w:rsidRPr="004E3D76">
        <w:rPr>
          <w:rFonts w:ascii="Book Antiqua" w:hAnsi="Book Antiqua" w:cs="CG Times"/>
          <w:spacing w:val="-3"/>
          <w:sz w:val="24"/>
          <w:szCs w:val="24"/>
        </w:rPr>
        <w:t xml:space="preserve">) </w:t>
      </w:r>
      <w:r w:rsidR="00D10F6B" w:rsidRPr="00451498">
        <w:rPr>
          <w:rFonts w:ascii="Book Antiqua" w:hAnsi="Book Antiqua" w:cs="CG Times"/>
          <w:spacing w:val="-3"/>
          <w:sz w:val="24"/>
          <w:szCs w:val="24"/>
        </w:rPr>
        <w:t xml:space="preserve">en el Plano de Subdivisión de la finca “Vega Redonda”, según consta  en la </w:t>
      </w:r>
      <w:r w:rsidR="00D10F6B">
        <w:rPr>
          <w:rFonts w:ascii="Book Antiqua" w:hAnsi="Book Antiqua" w:cs="CG Times"/>
          <w:spacing w:val="-3"/>
          <w:sz w:val="24"/>
          <w:szCs w:val="24"/>
        </w:rPr>
        <w:t>Certificación de Titulo con Restricciones,</w:t>
      </w:r>
      <w:r w:rsidR="00D10F6B" w:rsidRPr="00170178">
        <w:rPr>
          <w:rFonts w:ascii="Book Antiqua" w:hAnsi="Book Antiqua" w:cs="CG Times"/>
          <w:color w:val="EE0000"/>
          <w:spacing w:val="-3"/>
          <w:sz w:val="24"/>
          <w:szCs w:val="24"/>
        </w:rPr>
        <w:t xml:space="preserve"> </w:t>
      </w:r>
      <w:r w:rsidR="00D10F6B" w:rsidRPr="00EB73F7">
        <w:rPr>
          <w:rFonts w:ascii="Book Antiqua" w:hAnsi="Book Antiqua" w:cs="CG Times"/>
          <w:spacing w:val="-3"/>
          <w:sz w:val="24"/>
          <w:szCs w:val="24"/>
        </w:rPr>
        <w:t>otorgada en el Municipio de Guaynabo, el 19 de julio de 2010,</w:t>
      </w:r>
      <w:r w:rsidR="00D10F6B" w:rsidRPr="00170178">
        <w:rPr>
          <w:rFonts w:ascii="Book Antiqua" w:hAnsi="Book Antiqua" w:cs="CG Times"/>
          <w:color w:val="EE0000"/>
          <w:spacing w:val="-3"/>
          <w:sz w:val="24"/>
          <w:szCs w:val="24"/>
        </w:rPr>
        <w:t xml:space="preserve"> </w:t>
      </w:r>
      <w:r w:rsidR="00D10F6B" w:rsidRPr="004542BD">
        <w:rPr>
          <w:rFonts w:ascii="Book Antiqua" w:hAnsi="Book Antiqua" w:cs="CG Times"/>
          <w:spacing w:val="-3"/>
          <w:sz w:val="24"/>
          <w:szCs w:val="24"/>
        </w:rPr>
        <w:t xml:space="preserve">sobre la Finca Número </w:t>
      </w:r>
      <w:r w:rsidR="00D10F6B">
        <w:rPr>
          <w:rFonts w:ascii="Book Antiqua" w:hAnsi="Book Antiqua" w:cs="CG Times"/>
          <w:spacing w:val="-3"/>
          <w:sz w:val="24"/>
          <w:szCs w:val="24"/>
        </w:rPr>
        <w:t xml:space="preserve">Diez Mil Seis Cientos Treinta y Uno </w:t>
      </w:r>
      <w:r w:rsidR="00D10F6B" w:rsidRPr="004542BD">
        <w:rPr>
          <w:rFonts w:ascii="Book Antiqua" w:hAnsi="Book Antiqua" w:cs="CG Times"/>
          <w:spacing w:val="-3"/>
          <w:sz w:val="24"/>
          <w:szCs w:val="24"/>
        </w:rPr>
        <w:t>(</w:t>
      </w:r>
      <w:r w:rsidR="00D10F6B">
        <w:rPr>
          <w:rFonts w:ascii="Book Antiqua" w:hAnsi="Book Antiqua" w:cs="CG Times"/>
          <w:spacing w:val="-3"/>
          <w:sz w:val="24"/>
          <w:szCs w:val="24"/>
        </w:rPr>
        <w:t>10,631</w:t>
      </w:r>
      <w:r w:rsidR="00D10F6B" w:rsidRPr="004542BD">
        <w:rPr>
          <w:rFonts w:ascii="Book Antiqua" w:hAnsi="Book Antiqua" w:cs="CG Times"/>
          <w:spacing w:val="-3"/>
          <w:sz w:val="24"/>
          <w:szCs w:val="24"/>
        </w:rPr>
        <w:t xml:space="preserve">), inscrita al Folio Número </w:t>
      </w:r>
      <w:r w:rsidR="00D10F6B">
        <w:rPr>
          <w:rFonts w:ascii="Book Antiqua" w:hAnsi="Book Antiqua" w:cs="CG Times"/>
          <w:spacing w:val="-3"/>
          <w:sz w:val="24"/>
          <w:szCs w:val="24"/>
        </w:rPr>
        <w:t>Ciento Cuarenta (140) del Tomo Ciento Sesenta y Dos (162)</w:t>
      </w:r>
      <w:r w:rsidR="00D10F6B" w:rsidRPr="004542BD">
        <w:rPr>
          <w:rFonts w:ascii="Book Antiqua" w:hAnsi="Book Antiqua" w:cs="CG Times"/>
          <w:spacing w:val="-3"/>
          <w:sz w:val="24"/>
          <w:szCs w:val="24"/>
        </w:rPr>
        <w:t xml:space="preserve"> de Comerío, </w:t>
      </w:r>
      <w:r w:rsidR="00D10F6B" w:rsidRPr="004542BD">
        <w:rPr>
          <w:rFonts w:ascii="Book Antiqua" w:hAnsi="Book Antiqua" w:cs="CG Times"/>
          <w:spacing w:val="-3"/>
          <w:sz w:val="24"/>
          <w:szCs w:val="24"/>
        </w:rPr>
        <w:lastRenderedPageBreak/>
        <w:t xml:space="preserve">Registro de la Propiedad de Barranquitas, Inscripción Primera e inscrita a favor de don </w:t>
      </w:r>
      <w:r w:rsidR="00D10F6B">
        <w:rPr>
          <w:rFonts w:ascii="Book Antiqua" w:hAnsi="Book Antiqua" w:cs="CG Times"/>
          <w:spacing w:val="-3"/>
          <w:sz w:val="24"/>
          <w:szCs w:val="24"/>
        </w:rPr>
        <w:t>Rubén Rivera Burgos y Angelina Ortiz Rodríguez</w:t>
      </w:r>
      <w:r w:rsidR="00D10F6B" w:rsidRPr="004542BD">
        <w:rPr>
          <w:rFonts w:ascii="Book Antiqua" w:hAnsi="Book Antiqua" w:cs="CG Times"/>
          <w:spacing w:val="-3"/>
          <w:sz w:val="24"/>
          <w:szCs w:val="24"/>
        </w:rPr>
        <w:t>.</w:t>
      </w:r>
    </w:p>
    <w:p w14:paraId="55EC0ACC" w14:textId="7F20BD21" w:rsidR="00EF50CA" w:rsidRPr="00D10F6B" w:rsidRDefault="00D86CCB" w:rsidP="00D10F6B">
      <w:pPr>
        <w:suppressAutoHyphens/>
        <w:spacing w:after="0" w:line="480" w:lineRule="auto"/>
        <w:jc w:val="both"/>
        <w:rPr>
          <w:rFonts w:ascii="Book Antiqua" w:hAnsi="Book Antiqua" w:cs="CG Times"/>
          <w:spacing w:val="-3"/>
          <w:sz w:val="24"/>
          <w:szCs w:val="24"/>
        </w:rPr>
      </w:pPr>
      <w:r>
        <w:rPr>
          <w:rFonts w:ascii="Book Antiqua" w:hAnsi="Book Antiqua"/>
          <w:sz w:val="24"/>
          <w:szCs w:val="24"/>
        </w:rPr>
        <w:t>Artículo</w:t>
      </w:r>
      <w:r w:rsidR="00EF50CA">
        <w:rPr>
          <w:rFonts w:ascii="Book Antiqua" w:hAnsi="Book Antiqua"/>
          <w:sz w:val="24"/>
          <w:szCs w:val="24"/>
        </w:rPr>
        <w:t xml:space="preserve"> </w:t>
      </w:r>
      <w:r w:rsidR="006B52A8">
        <w:rPr>
          <w:rFonts w:ascii="Book Antiqua" w:hAnsi="Book Antiqua"/>
          <w:sz w:val="24"/>
          <w:szCs w:val="24"/>
        </w:rPr>
        <w:t>2</w:t>
      </w:r>
      <w:r w:rsidR="00E05BB7">
        <w:rPr>
          <w:rFonts w:ascii="Book Antiqua" w:hAnsi="Book Antiqua"/>
          <w:sz w:val="24"/>
          <w:szCs w:val="24"/>
        </w:rPr>
        <w:t xml:space="preserve">.- </w:t>
      </w:r>
      <w:r w:rsidR="00EF50CA">
        <w:rPr>
          <w:rFonts w:ascii="Book Antiqua" w:hAnsi="Book Antiqua"/>
          <w:sz w:val="24"/>
          <w:szCs w:val="24"/>
        </w:rPr>
        <w:t xml:space="preserve">Esta </w:t>
      </w:r>
      <w:r w:rsidR="006B52A8">
        <w:rPr>
          <w:rFonts w:ascii="Book Antiqua" w:hAnsi="Book Antiqua"/>
          <w:sz w:val="24"/>
          <w:szCs w:val="24"/>
        </w:rPr>
        <w:t>Resolución</w:t>
      </w:r>
      <w:r w:rsidR="001C651A">
        <w:rPr>
          <w:rFonts w:ascii="Book Antiqua" w:hAnsi="Book Antiqua"/>
          <w:sz w:val="24"/>
          <w:szCs w:val="24"/>
        </w:rPr>
        <w:t xml:space="preserve"> Conjunta</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D10F6B"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F756F" w14:textId="77777777" w:rsidR="007B0D56" w:rsidRDefault="007B0D56" w:rsidP="002B10D5">
      <w:pPr>
        <w:spacing w:after="0" w:line="240" w:lineRule="auto"/>
      </w:pPr>
      <w:r>
        <w:separator/>
      </w:r>
    </w:p>
  </w:endnote>
  <w:endnote w:type="continuationSeparator" w:id="0">
    <w:p w14:paraId="3170600E" w14:textId="77777777" w:rsidR="007B0D56" w:rsidRDefault="007B0D56"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Piedepgina"/>
      <w:jc w:val="center"/>
    </w:pPr>
  </w:p>
  <w:p w14:paraId="25B61FEA" w14:textId="77777777" w:rsidR="002B10D5" w:rsidRDefault="002B1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F49C9" w14:textId="77777777" w:rsidR="007B0D56" w:rsidRDefault="007B0D56" w:rsidP="002B10D5">
      <w:pPr>
        <w:spacing w:after="0" w:line="240" w:lineRule="auto"/>
      </w:pPr>
      <w:r>
        <w:separator/>
      </w:r>
    </w:p>
  </w:footnote>
  <w:footnote w:type="continuationSeparator" w:id="0">
    <w:p w14:paraId="4F7AC6E2" w14:textId="77777777" w:rsidR="007B0D56" w:rsidRDefault="007B0D56"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Encabezado"/>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327E"/>
    <w:rsid w:val="00024E6D"/>
    <w:rsid w:val="00046549"/>
    <w:rsid w:val="00056A35"/>
    <w:rsid w:val="0005757D"/>
    <w:rsid w:val="00060079"/>
    <w:rsid w:val="0006177C"/>
    <w:rsid w:val="0006389A"/>
    <w:rsid w:val="000728E8"/>
    <w:rsid w:val="00075A34"/>
    <w:rsid w:val="00077474"/>
    <w:rsid w:val="0008043A"/>
    <w:rsid w:val="000A1B40"/>
    <w:rsid w:val="000A23E8"/>
    <w:rsid w:val="000A59A5"/>
    <w:rsid w:val="000A63B6"/>
    <w:rsid w:val="000C0D3F"/>
    <w:rsid w:val="000D7B43"/>
    <w:rsid w:val="000F0E1C"/>
    <w:rsid w:val="00100DAB"/>
    <w:rsid w:val="0010204A"/>
    <w:rsid w:val="00110B72"/>
    <w:rsid w:val="001163AC"/>
    <w:rsid w:val="00117E22"/>
    <w:rsid w:val="00121AE1"/>
    <w:rsid w:val="00126E4A"/>
    <w:rsid w:val="00140E76"/>
    <w:rsid w:val="00141273"/>
    <w:rsid w:val="00145456"/>
    <w:rsid w:val="00153564"/>
    <w:rsid w:val="00154A35"/>
    <w:rsid w:val="0016234D"/>
    <w:rsid w:val="001625CC"/>
    <w:rsid w:val="00163FD0"/>
    <w:rsid w:val="00170178"/>
    <w:rsid w:val="00185A78"/>
    <w:rsid w:val="00187FEF"/>
    <w:rsid w:val="0019167E"/>
    <w:rsid w:val="0019179B"/>
    <w:rsid w:val="00192C9E"/>
    <w:rsid w:val="00193088"/>
    <w:rsid w:val="001A37D5"/>
    <w:rsid w:val="001B7F33"/>
    <w:rsid w:val="001C0214"/>
    <w:rsid w:val="001C2F8C"/>
    <w:rsid w:val="001C651A"/>
    <w:rsid w:val="001D27FC"/>
    <w:rsid w:val="001D5ABC"/>
    <w:rsid w:val="001E0EB9"/>
    <w:rsid w:val="001F5342"/>
    <w:rsid w:val="00202A25"/>
    <w:rsid w:val="002059E7"/>
    <w:rsid w:val="00206F8C"/>
    <w:rsid w:val="0020752C"/>
    <w:rsid w:val="00215596"/>
    <w:rsid w:val="00221F6C"/>
    <w:rsid w:val="0022440E"/>
    <w:rsid w:val="0023798B"/>
    <w:rsid w:val="002403FE"/>
    <w:rsid w:val="00240623"/>
    <w:rsid w:val="00251F25"/>
    <w:rsid w:val="00267FBB"/>
    <w:rsid w:val="0027062E"/>
    <w:rsid w:val="00271853"/>
    <w:rsid w:val="002926A6"/>
    <w:rsid w:val="002A2062"/>
    <w:rsid w:val="002A6A4C"/>
    <w:rsid w:val="002B10D5"/>
    <w:rsid w:val="002B3A09"/>
    <w:rsid w:val="002C0C1B"/>
    <w:rsid w:val="002C0C92"/>
    <w:rsid w:val="002C0D2E"/>
    <w:rsid w:val="002C5AE9"/>
    <w:rsid w:val="002C6D7D"/>
    <w:rsid w:val="002D29A4"/>
    <w:rsid w:val="002D3571"/>
    <w:rsid w:val="002D69AA"/>
    <w:rsid w:val="002F27EC"/>
    <w:rsid w:val="002F2D84"/>
    <w:rsid w:val="002F4162"/>
    <w:rsid w:val="002F449D"/>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7D8"/>
    <w:rsid w:val="00364B1A"/>
    <w:rsid w:val="00373D07"/>
    <w:rsid w:val="00374859"/>
    <w:rsid w:val="00375C09"/>
    <w:rsid w:val="003850E1"/>
    <w:rsid w:val="003868EF"/>
    <w:rsid w:val="003A05C4"/>
    <w:rsid w:val="003B0BF5"/>
    <w:rsid w:val="003B34FF"/>
    <w:rsid w:val="003C1771"/>
    <w:rsid w:val="003D3329"/>
    <w:rsid w:val="003E3F89"/>
    <w:rsid w:val="003E48EE"/>
    <w:rsid w:val="003F19EE"/>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42BD"/>
    <w:rsid w:val="0045435B"/>
    <w:rsid w:val="004564C7"/>
    <w:rsid w:val="004610E2"/>
    <w:rsid w:val="00464EB2"/>
    <w:rsid w:val="00472B33"/>
    <w:rsid w:val="00475C2C"/>
    <w:rsid w:val="00482C15"/>
    <w:rsid w:val="00484E68"/>
    <w:rsid w:val="00486D9F"/>
    <w:rsid w:val="00487763"/>
    <w:rsid w:val="00492D77"/>
    <w:rsid w:val="0049769B"/>
    <w:rsid w:val="00497FE7"/>
    <w:rsid w:val="004A5A8B"/>
    <w:rsid w:val="004C063A"/>
    <w:rsid w:val="004C5C6B"/>
    <w:rsid w:val="004C7FAC"/>
    <w:rsid w:val="004D0501"/>
    <w:rsid w:val="004D6BC8"/>
    <w:rsid w:val="004D7E89"/>
    <w:rsid w:val="004E3D76"/>
    <w:rsid w:val="004E4394"/>
    <w:rsid w:val="00511476"/>
    <w:rsid w:val="00512CAB"/>
    <w:rsid w:val="00517805"/>
    <w:rsid w:val="00525F9F"/>
    <w:rsid w:val="00537D0C"/>
    <w:rsid w:val="00545389"/>
    <w:rsid w:val="00545557"/>
    <w:rsid w:val="00545A6B"/>
    <w:rsid w:val="005522EA"/>
    <w:rsid w:val="00553734"/>
    <w:rsid w:val="00553C69"/>
    <w:rsid w:val="00561EB1"/>
    <w:rsid w:val="005631F4"/>
    <w:rsid w:val="00576380"/>
    <w:rsid w:val="00580207"/>
    <w:rsid w:val="00582B08"/>
    <w:rsid w:val="005A4F2D"/>
    <w:rsid w:val="005C4C8D"/>
    <w:rsid w:val="005C53BB"/>
    <w:rsid w:val="005C73A4"/>
    <w:rsid w:val="005F62C1"/>
    <w:rsid w:val="00602B37"/>
    <w:rsid w:val="00611C2B"/>
    <w:rsid w:val="00613E2D"/>
    <w:rsid w:val="00625F49"/>
    <w:rsid w:val="006267F0"/>
    <w:rsid w:val="006307DE"/>
    <w:rsid w:val="006345D0"/>
    <w:rsid w:val="00640B58"/>
    <w:rsid w:val="00640FB4"/>
    <w:rsid w:val="0064179A"/>
    <w:rsid w:val="0064622D"/>
    <w:rsid w:val="00655270"/>
    <w:rsid w:val="0065693F"/>
    <w:rsid w:val="00663033"/>
    <w:rsid w:val="006641DC"/>
    <w:rsid w:val="006667D1"/>
    <w:rsid w:val="00666C68"/>
    <w:rsid w:val="00667F4F"/>
    <w:rsid w:val="0067093C"/>
    <w:rsid w:val="006807BB"/>
    <w:rsid w:val="00686128"/>
    <w:rsid w:val="006879FF"/>
    <w:rsid w:val="006949CD"/>
    <w:rsid w:val="006B52A8"/>
    <w:rsid w:val="006B601D"/>
    <w:rsid w:val="006C4D28"/>
    <w:rsid w:val="006D1357"/>
    <w:rsid w:val="006D400F"/>
    <w:rsid w:val="006E17F9"/>
    <w:rsid w:val="006F5C8B"/>
    <w:rsid w:val="00715D48"/>
    <w:rsid w:val="007209D6"/>
    <w:rsid w:val="007236CA"/>
    <w:rsid w:val="007248F8"/>
    <w:rsid w:val="0073454C"/>
    <w:rsid w:val="007506FE"/>
    <w:rsid w:val="0075563F"/>
    <w:rsid w:val="00755D59"/>
    <w:rsid w:val="0076241C"/>
    <w:rsid w:val="007626A9"/>
    <w:rsid w:val="00763166"/>
    <w:rsid w:val="0076385F"/>
    <w:rsid w:val="00770E1C"/>
    <w:rsid w:val="00782E39"/>
    <w:rsid w:val="007A07B0"/>
    <w:rsid w:val="007A21A5"/>
    <w:rsid w:val="007B0D56"/>
    <w:rsid w:val="007B12FD"/>
    <w:rsid w:val="007B5CA8"/>
    <w:rsid w:val="007C2333"/>
    <w:rsid w:val="007C4899"/>
    <w:rsid w:val="007D4CD5"/>
    <w:rsid w:val="007D601D"/>
    <w:rsid w:val="007E3282"/>
    <w:rsid w:val="007F199F"/>
    <w:rsid w:val="007F4AC1"/>
    <w:rsid w:val="00800F62"/>
    <w:rsid w:val="00814397"/>
    <w:rsid w:val="00815FCE"/>
    <w:rsid w:val="008212F2"/>
    <w:rsid w:val="00827AA8"/>
    <w:rsid w:val="00833965"/>
    <w:rsid w:val="00837DF1"/>
    <w:rsid w:val="00852191"/>
    <w:rsid w:val="008645A5"/>
    <w:rsid w:val="00867655"/>
    <w:rsid w:val="0087097F"/>
    <w:rsid w:val="00880AB8"/>
    <w:rsid w:val="00897844"/>
    <w:rsid w:val="008A501C"/>
    <w:rsid w:val="008B152B"/>
    <w:rsid w:val="008B5257"/>
    <w:rsid w:val="008C16E3"/>
    <w:rsid w:val="008C2DC0"/>
    <w:rsid w:val="008E691F"/>
    <w:rsid w:val="008E750E"/>
    <w:rsid w:val="008F77F5"/>
    <w:rsid w:val="00901410"/>
    <w:rsid w:val="0090355F"/>
    <w:rsid w:val="0090730F"/>
    <w:rsid w:val="00907C64"/>
    <w:rsid w:val="00911F1F"/>
    <w:rsid w:val="00914C74"/>
    <w:rsid w:val="00916CB5"/>
    <w:rsid w:val="00917B3C"/>
    <w:rsid w:val="00920380"/>
    <w:rsid w:val="00925D55"/>
    <w:rsid w:val="00947326"/>
    <w:rsid w:val="00971CD2"/>
    <w:rsid w:val="0098167D"/>
    <w:rsid w:val="009A43A7"/>
    <w:rsid w:val="009B3F69"/>
    <w:rsid w:val="009C20C8"/>
    <w:rsid w:val="009C756A"/>
    <w:rsid w:val="009D0784"/>
    <w:rsid w:val="009D3E00"/>
    <w:rsid w:val="009D59F2"/>
    <w:rsid w:val="009E2BF9"/>
    <w:rsid w:val="009F7C61"/>
    <w:rsid w:val="00A0191D"/>
    <w:rsid w:val="00A019D5"/>
    <w:rsid w:val="00A043E7"/>
    <w:rsid w:val="00A054B6"/>
    <w:rsid w:val="00A12E88"/>
    <w:rsid w:val="00A216AB"/>
    <w:rsid w:val="00A34E8F"/>
    <w:rsid w:val="00A45334"/>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D4174"/>
    <w:rsid w:val="00AE134B"/>
    <w:rsid w:val="00B10C1B"/>
    <w:rsid w:val="00B16043"/>
    <w:rsid w:val="00B32ED3"/>
    <w:rsid w:val="00B35E23"/>
    <w:rsid w:val="00B418AA"/>
    <w:rsid w:val="00B479CE"/>
    <w:rsid w:val="00B52DEC"/>
    <w:rsid w:val="00B551CB"/>
    <w:rsid w:val="00B6552A"/>
    <w:rsid w:val="00B73B8C"/>
    <w:rsid w:val="00B7456D"/>
    <w:rsid w:val="00B82890"/>
    <w:rsid w:val="00B87EF2"/>
    <w:rsid w:val="00B92726"/>
    <w:rsid w:val="00B95001"/>
    <w:rsid w:val="00B96451"/>
    <w:rsid w:val="00BA7EAA"/>
    <w:rsid w:val="00BB1123"/>
    <w:rsid w:val="00BB36A7"/>
    <w:rsid w:val="00BC0AD5"/>
    <w:rsid w:val="00BC526D"/>
    <w:rsid w:val="00BC5FD2"/>
    <w:rsid w:val="00BC74B8"/>
    <w:rsid w:val="00BD18A0"/>
    <w:rsid w:val="00BE0146"/>
    <w:rsid w:val="00BE4AA5"/>
    <w:rsid w:val="00BE4F49"/>
    <w:rsid w:val="00BE5405"/>
    <w:rsid w:val="00BE5442"/>
    <w:rsid w:val="00BE6490"/>
    <w:rsid w:val="00BF6197"/>
    <w:rsid w:val="00C01830"/>
    <w:rsid w:val="00C24320"/>
    <w:rsid w:val="00C24E1A"/>
    <w:rsid w:val="00C35CF5"/>
    <w:rsid w:val="00C5244D"/>
    <w:rsid w:val="00C7105C"/>
    <w:rsid w:val="00C760B4"/>
    <w:rsid w:val="00C83C95"/>
    <w:rsid w:val="00C8606D"/>
    <w:rsid w:val="00C86CDC"/>
    <w:rsid w:val="00C908C3"/>
    <w:rsid w:val="00CA49B8"/>
    <w:rsid w:val="00CA6726"/>
    <w:rsid w:val="00CC1119"/>
    <w:rsid w:val="00CD202D"/>
    <w:rsid w:val="00CD2E6D"/>
    <w:rsid w:val="00CD3BEE"/>
    <w:rsid w:val="00CD5D0A"/>
    <w:rsid w:val="00CF6004"/>
    <w:rsid w:val="00CF7329"/>
    <w:rsid w:val="00D10B48"/>
    <w:rsid w:val="00D10F6B"/>
    <w:rsid w:val="00D1116E"/>
    <w:rsid w:val="00D23308"/>
    <w:rsid w:val="00D237B1"/>
    <w:rsid w:val="00D24E79"/>
    <w:rsid w:val="00D30616"/>
    <w:rsid w:val="00D32015"/>
    <w:rsid w:val="00D36C3E"/>
    <w:rsid w:val="00D4661A"/>
    <w:rsid w:val="00D47C0A"/>
    <w:rsid w:val="00D60E21"/>
    <w:rsid w:val="00D64377"/>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6EB2"/>
    <w:rsid w:val="00DD6772"/>
    <w:rsid w:val="00DD77DB"/>
    <w:rsid w:val="00DF1CFE"/>
    <w:rsid w:val="00E02C6E"/>
    <w:rsid w:val="00E05BB7"/>
    <w:rsid w:val="00E10187"/>
    <w:rsid w:val="00E12432"/>
    <w:rsid w:val="00E2377C"/>
    <w:rsid w:val="00E44028"/>
    <w:rsid w:val="00E44D83"/>
    <w:rsid w:val="00E513D0"/>
    <w:rsid w:val="00E52432"/>
    <w:rsid w:val="00E54927"/>
    <w:rsid w:val="00E56AAB"/>
    <w:rsid w:val="00E67EE9"/>
    <w:rsid w:val="00E87F4A"/>
    <w:rsid w:val="00EA4360"/>
    <w:rsid w:val="00EB0D5A"/>
    <w:rsid w:val="00EB35FD"/>
    <w:rsid w:val="00EB73F7"/>
    <w:rsid w:val="00EC28C5"/>
    <w:rsid w:val="00ED11D4"/>
    <w:rsid w:val="00ED1A4D"/>
    <w:rsid w:val="00EE0593"/>
    <w:rsid w:val="00EE679B"/>
    <w:rsid w:val="00EE6B73"/>
    <w:rsid w:val="00EF0589"/>
    <w:rsid w:val="00EF4DCC"/>
    <w:rsid w:val="00EF50CA"/>
    <w:rsid w:val="00EF778E"/>
    <w:rsid w:val="00F01AE2"/>
    <w:rsid w:val="00F04538"/>
    <w:rsid w:val="00F07416"/>
    <w:rsid w:val="00F13338"/>
    <w:rsid w:val="00F156F7"/>
    <w:rsid w:val="00F245A6"/>
    <w:rsid w:val="00F27507"/>
    <w:rsid w:val="00F307CB"/>
    <w:rsid w:val="00F30922"/>
    <w:rsid w:val="00F3727E"/>
    <w:rsid w:val="00F5555A"/>
    <w:rsid w:val="00F71314"/>
    <w:rsid w:val="00F7541D"/>
    <w:rsid w:val="00F95BC3"/>
    <w:rsid w:val="00FA61D6"/>
    <w:rsid w:val="00FB2B1C"/>
    <w:rsid w:val="00FB4B5A"/>
    <w:rsid w:val="00FB6EC3"/>
    <w:rsid w:val="00FD25D1"/>
    <w:rsid w:val="00FD36F3"/>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671DBC1F-9731-4DD5-A168-000847AEB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ipervnculo">
    <w:name w:val="Hyperlink"/>
    <w:basedOn w:val="Fuentedeprrafopredeter"/>
    <w:uiPriority w:val="99"/>
    <w:semiHidden/>
    <w:unhideWhenUsed/>
    <w:rsid w:val="00CD5D0A"/>
    <w:rPr>
      <w:color w:val="0563C1" w:themeColor="hyperlink"/>
      <w:u w:val="single"/>
    </w:rPr>
  </w:style>
  <w:style w:type="character" w:styleId="Nmerodelnea">
    <w:name w:val="line number"/>
    <w:basedOn w:val="Fuentedeprrafopredeter"/>
    <w:uiPriority w:val="99"/>
    <w:semiHidden/>
    <w:unhideWhenUsed/>
    <w:rsid w:val="00267FBB"/>
  </w:style>
  <w:style w:type="character" w:styleId="Refdecomentario">
    <w:name w:val="annotation reference"/>
    <w:basedOn w:val="Fuentedeprrafopredeter"/>
    <w:uiPriority w:val="99"/>
    <w:semiHidden/>
    <w:unhideWhenUsed/>
    <w:rsid w:val="00C5244D"/>
    <w:rPr>
      <w:sz w:val="16"/>
      <w:szCs w:val="16"/>
    </w:rPr>
  </w:style>
  <w:style w:type="paragraph" w:styleId="Textocomentario">
    <w:name w:val="annotation text"/>
    <w:basedOn w:val="Normal"/>
    <w:link w:val="TextocomentarioCar"/>
    <w:uiPriority w:val="99"/>
    <w:unhideWhenUsed/>
    <w:rsid w:val="00C5244D"/>
    <w:pPr>
      <w:spacing w:line="240" w:lineRule="auto"/>
    </w:pPr>
    <w:rPr>
      <w:sz w:val="20"/>
      <w:szCs w:val="20"/>
    </w:rPr>
  </w:style>
  <w:style w:type="character" w:customStyle="1" w:styleId="TextocomentarioCar">
    <w:name w:val="Texto comentario Car"/>
    <w:basedOn w:val="Fuentedeprrafopredeter"/>
    <w:link w:val="Textocomentario"/>
    <w:uiPriority w:val="99"/>
    <w:rsid w:val="00C5244D"/>
    <w:rPr>
      <w:sz w:val="20"/>
      <w:szCs w:val="20"/>
      <w:lang w:val="es-PR"/>
    </w:rPr>
  </w:style>
  <w:style w:type="paragraph" w:styleId="Asuntodelcomentario">
    <w:name w:val="annotation subject"/>
    <w:basedOn w:val="Textocomentario"/>
    <w:next w:val="Textocomentario"/>
    <w:link w:val="AsuntodelcomentarioCar"/>
    <w:uiPriority w:val="99"/>
    <w:semiHidden/>
    <w:unhideWhenUsed/>
    <w:rsid w:val="00C5244D"/>
    <w:rPr>
      <w:b/>
      <w:bCs/>
    </w:rPr>
  </w:style>
  <w:style w:type="character" w:customStyle="1" w:styleId="AsuntodelcomentarioCar">
    <w:name w:val="Asunto del comentario Car"/>
    <w:basedOn w:val="TextocomentarioCar"/>
    <w:link w:val="Asuntodelcomentario"/>
    <w:uiPriority w:val="99"/>
    <w:semiHidden/>
    <w:rsid w:val="00C5244D"/>
    <w:rPr>
      <w:b/>
      <w:bCs/>
      <w:sz w:val="20"/>
      <w:szCs w:val="20"/>
      <w:lang w:val="es-PR"/>
    </w:rPr>
  </w:style>
  <w:style w:type="paragraph" w:styleId="Encabezado">
    <w:name w:val="header"/>
    <w:basedOn w:val="Normal"/>
    <w:link w:val="EncabezadoCar"/>
    <w:uiPriority w:val="99"/>
    <w:unhideWhenUsed/>
    <w:rsid w:val="002B10D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B10D5"/>
    <w:rPr>
      <w:lang w:val="es-PR"/>
    </w:rPr>
  </w:style>
  <w:style w:type="paragraph" w:styleId="Piedepgina">
    <w:name w:val="footer"/>
    <w:basedOn w:val="Normal"/>
    <w:link w:val="PiedepginaCar"/>
    <w:uiPriority w:val="99"/>
    <w:unhideWhenUsed/>
    <w:rsid w:val="002B10D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B10D5"/>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812</Words>
  <Characters>4201</Characters>
  <Application>Microsoft Office Word</Application>
  <DocSecurity>0</DocSecurity>
  <Lines>87</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Rocío Alayón Morell</cp:lastModifiedBy>
  <cp:revision>3</cp:revision>
  <cp:lastPrinted>2026-01-29T14:02:00Z</cp:lastPrinted>
  <dcterms:created xsi:type="dcterms:W3CDTF">2026-01-29T19:28:00Z</dcterms:created>
  <dcterms:modified xsi:type="dcterms:W3CDTF">2026-01-30T13:12:00Z</dcterms:modified>
</cp:coreProperties>
</file>