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B4257" w14:textId="605E1655" w:rsidR="001345BB" w:rsidRDefault="008C6A2C" w:rsidP="001345BB">
      <w:pPr>
        <w:tabs>
          <w:tab w:val="center" w:pos="4680"/>
        </w:tabs>
        <w:spacing w:after="0" w:line="240" w:lineRule="auto"/>
        <w:rPr>
          <w:rFonts w:ascii="Book Antiqua" w:eastAsia="Times New Roman" w:hAnsi="Book Antiqua" w:cs="Times New Roman"/>
          <w:kern w:val="0"/>
          <w:sz w:val="28"/>
          <w:szCs w:val="28"/>
          <w:lang w:val="es-ES_tradnl"/>
          <w14:ligatures w14:val="none"/>
        </w:rPr>
      </w:pPr>
      <w:r>
        <w:rPr>
          <w:rFonts w:ascii="Book Antiqua" w:eastAsia="Times New Roman" w:hAnsi="Book Antiqua" w:cs="Times New Roman"/>
          <w:kern w:val="0"/>
          <w:sz w:val="28"/>
          <w:szCs w:val="28"/>
          <w:lang w:val="es-ES_tradnl"/>
          <w14:ligatures w14:val="none"/>
        </w:rPr>
        <w:tab/>
      </w:r>
      <w:r w:rsidR="001345BB" w:rsidRPr="001345BB">
        <w:rPr>
          <w:rFonts w:ascii="Book Antiqua" w:eastAsia="Times New Roman" w:hAnsi="Book Antiqua" w:cs="Times New Roman"/>
          <w:kern w:val="0"/>
          <w:sz w:val="28"/>
          <w:szCs w:val="28"/>
          <w:lang w:val="es-ES_tradnl"/>
          <w14:ligatures w14:val="none"/>
        </w:rPr>
        <w:t>GOBIERNO DE PUERTO RICO</w:t>
      </w:r>
    </w:p>
    <w:p w14:paraId="1E834BE0" w14:textId="77777777" w:rsidR="00B86E53" w:rsidRPr="001345BB" w:rsidRDefault="00B86E53" w:rsidP="001345BB">
      <w:pPr>
        <w:tabs>
          <w:tab w:val="center" w:pos="4680"/>
        </w:tabs>
        <w:spacing w:after="0" w:line="240" w:lineRule="auto"/>
        <w:rPr>
          <w:rFonts w:ascii="Book Antiqua" w:eastAsia="Times New Roman" w:hAnsi="Book Antiqua" w:cs="Times New Roman"/>
          <w:kern w:val="0"/>
          <w:sz w:val="28"/>
          <w:szCs w:val="28"/>
          <w:lang w:val="es-ES_tradnl"/>
          <w14:ligatures w14:val="none"/>
        </w:rPr>
      </w:pPr>
    </w:p>
    <w:p w14:paraId="3F8CE7A3" w14:textId="212CCBE0" w:rsidR="001345BB" w:rsidRPr="001345BB" w:rsidRDefault="001345BB" w:rsidP="001345BB">
      <w:pPr>
        <w:tabs>
          <w:tab w:val="left" w:pos="720"/>
          <w:tab w:val="left" w:pos="7560"/>
          <w:tab w:val="left" w:pos="8100"/>
        </w:tabs>
        <w:spacing w:after="0" w:line="240" w:lineRule="auto"/>
        <w:rPr>
          <w:rFonts w:ascii="Book Antiqua" w:eastAsia="Times New Roman" w:hAnsi="Book Antiqua" w:cs="Times New Roman"/>
          <w:kern w:val="0"/>
          <w:lang w:val="es-ES_tradnl"/>
          <w14:ligatures w14:val="none"/>
        </w:rPr>
      </w:pPr>
      <w:r w:rsidRPr="001345BB">
        <w:rPr>
          <w:rFonts w:ascii="Book Antiqua" w:eastAsia="Times New Roman" w:hAnsi="Book Antiqua" w:cs="Times New Roman"/>
          <w:kern w:val="0"/>
          <w:lang w:val="es-ES_tradnl"/>
          <w14:ligatures w14:val="none"/>
        </w:rPr>
        <w:tab/>
      </w:r>
      <w:r w:rsidR="00B86E53">
        <w:rPr>
          <w:rFonts w:ascii="Book Antiqua" w:eastAsia="Times New Roman" w:hAnsi="Book Antiqua" w:cs="Times New Roman"/>
          <w:kern w:val="0"/>
          <w:lang w:val="es-ES_tradnl"/>
          <w14:ligatures w14:val="none"/>
        </w:rPr>
        <w:t>20ma</w:t>
      </w:r>
      <w:r w:rsidR="00B53E56">
        <w:rPr>
          <w:rFonts w:ascii="Book Antiqua" w:eastAsia="Times New Roman" w:hAnsi="Book Antiqua" w:cs="Times New Roman"/>
          <w:kern w:val="0"/>
          <w:lang w:val="es-ES_tradnl"/>
          <w14:ligatures w14:val="none"/>
        </w:rPr>
        <w:t>.</w:t>
      </w:r>
      <w:r w:rsidR="00B86E53">
        <w:rPr>
          <w:rFonts w:ascii="Book Antiqua" w:eastAsia="Times New Roman" w:hAnsi="Book Antiqua" w:cs="Times New Roman"/>
          <w:kern w:val="0"/>
          <w:lang w:val="es-ES_tradnl"/>
          <w14:ligatures w14:val="none"/>
        </w:rPr>
        <w:t xml:space="preserve"> </w:t>
      </w:r>
      <w:r w:rsidRPr="001345BB">
        <w:rPr>
          <w:rFonts w:ascii="Book Antiqua" w:eastAsia="Times New Roman" w:hAnsi="Book Antiqua" w:cs="Times New Roman"/>
          <w:kern w:val="0"/>
          <w:lang w:val="es-ES_tradnl"/>
          <w14:ligatures w14:val="none"/>
        </w:rPr>
        <w:t>Asamblea</w:t>
      </w:r>
      <w:r w:rsidRPr="001345BB">
        <w:rPr>
          <w:rFonts w:ascii="Book Antiqua" w:eastAsia="Times New Roman" w:hAnsi="Book Antiqua" w:cs="Times New Roman"/>
          <w:kern w:val="0"/>
          <w:lang w:val="es-ES_tradnl"/>
          <w14:ligatures w14:val="none"/>
        </w:rPr>
        <w:tab/>
      </w:r>
      <w:r w:rsidR="00F11381">
        <w:rPr>
          <w:rFonts w:ascii="Book Antiqua" w:eastAsia="Times New Roman" w:hAnsi="Book Antiqua" w:cs="Times New Roman"/>
          <w:kern w:val="0"/>
          <w:lang w:val="es-ES_tradnl"/>
          <w14:ligatures w14:val="none"/>
        </w:rPr>
        <w:t>3</w:t>
      </w:r>
      <w:r w:rsidRPr="00B86E53">
        <w:rPr>
          <w:rFonts w:ascii="Book Antiqua" w:eastAsia="Times New Roman" w:hAnsi="Book Antiqua" w:cs="Times New Roman"/>
          <w:kern w:val="0"/>
          <w:lang w:val="es-ES_tradnl"/>
          <w14:ligatures w14:val="none"/>
        </w:rPr>
        <w:t>ra</w:t>
      </w:r>
      <w:r w:rsidR="00B53E56">
        <w:rPr>
          <w:rFonts w:ascii="Book Antiqua" w:eastAsia="Times New Roman" w:hAnsi="Book Antiqua" w:cs="Times New Roman"/>
          <w:kern w:val="0"/>
          <w:lang w:val="es-ES_tradnl"/>
          <w14:ligatures w14:val="none"/>
        </w:rPr>
        <w:t>.</w:t>
      </w:r>
      <w:r w:rsidRPr="001345BB">
        <w:rPr>
          <w:rFonts w:ascii="Book Antiqua" w:eastAsia="Times New Roman" w:hAnsi="Book Antiqua" w:cs="Times New Roman"/>
          <w:kern w:val="0"/>
          <w:lang w:val="es-ES_tradnl"/>
          <w14:ligatures w14:val="none"/>
        </w:rPr>
        <w:t xml:space="preserve"> Sesión</w:t>
      </w:r>
    </w:p>
    <w:p w14:paraId="1B9F1E80" w14:textId="5F34C709" w:rsidR="001345BB" w:rsidRPr="001345BB" w:rsidRDefault="001345BB" w:rsidP="001345BB">
      <w:pPr>
        <w:tabs>
          <w:tab w:val="left" w:pos="720"/>
          <w:tab w:val="left" w:pos="4215"/>
          <w:tab w:val="left" w:pos="5160"/>
          <w:tab w:val="left" w:pos="8100"/>
        </w:tabs>
        <w:spacing w:after="0" w:line="240" w:lineRule="auto"/>
        <w:rPr>
          <w:rFonts w:ascii="Book Antiqua" w:eastAsia="Times New Roman" w:hAnsi="Book Antiqua" w:cs="Times New Roman"/>
          <w:kern w:val="0"/>
          <w:lang w:val="es-ES_tradnl"/>
          <w14:ligatures w14:val="none"/>
        </w:rPr>
      </w:pPr>
      <w:r w:rsidRPr="001345BB">
        <w:rPr>
          <w:rFonts w:ascii="Book Antiqua" w:eastAsia="Times New Roman" w:hAnsi="Book Antiqua" w:cs="Times New Roman"/>
          <w:kern w:val="0"/>
          <w:lang w:val="es-ES_tradnl"/>
          <w14:ligatures w14:val="none"/>
        </w:rPr>
        <w:tab/>
      </w:r>
      <w:r w:rsidR="00B53E56">
        <w:rPr>
          <w:rFonts w:ascii="Book Antiqua" w:eastAsia="Times New Roman" w:hAnsi="Book Antiqua" w:cs="Times New Roman"/>
          <w:kern w:val="0"/>
          <w:lang w:val="es-ES_tradnl"/>
          <w14:ligatures w14:val="none"/>
        </w:rPr>
        <w:t xml:space="preserve">         </w:t>
      </w:r>
      <w:r w:rsidR="00B972D9">
        <w:rPr>
          <w:rFonts w:ascii="Book Antiqua" w:eastAsia="Times New Roman" w:hAnsi="Book Antiqua" w:cs="Times New Roman"/>
          <w:kern w:val="0"/>
          <w:lang w:val="es-ES_tradnl"/>
          <w14:ligatures w14:val="none"/>
        </w:rPr>
        <w:t xml:space="preserve">  </w:t>
      </w:r>
      <w:r w:rsidRPr="001345BB">
        <w:rPr>
          <w:rFonts w:ascii="Book Antiqua" w:eastAsia="Times New Roman" w:hAnsi="Book Antiqua" w:cs="Times New Roman"/>
          <w:kern w:val="0"/>
          <w:lang w:val="es-ES_tradnl"/>
          <w14:ligatures w14:val="none"/>
        </w:rPr>
        <w:t>Legislativa</w:t>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t>Ordinaria</w:t>
      </w:r>
    </w:p>
    <w:p w14:paraId="4261D683" w14:textId="77777777" w:rsidR="001345BB" w:rsidRPr="001345BB" w:rsidRDefault="001345BB" w:rsidP="001345BB">
      <w:pPr>
        <w:spacing w:after="0" w:line="360" w:lineRule="auto"/>
        <w:jc w:val="center"/>
        <w:rPr>
          <w:rFonts w:ascii="Book Antiqua" w:eastAsia="Times New Roman" w:hAnsi="Book Antiqua" w:cs="Times New Roman"/>
          <w:b/>
          <w:kern w:val="0"/>
          <w:sz w:val="36"/>
          <w:szCs w:val="36"/>
          <w:lang w:val="es-ES_tradnl"/>
          <w14:ligatures w14:val="none"/>
        </w:rPr>
      </w:pPr>
    </w:p>
    <w:p w14:paraId="3E6F3A67" w14:textId="77777777" w:rsidR="001345BB" w:rsidRPr="001345BB" w:rsidRDefault="001345BB" w:rsidP="001345BB">
      <w:pPr>
        <w:spacing w:after="0" w:line="360" w:lineRule="auto"/>
        <w:jc w:val="center"/>
        <w:rPr>
          <w:rFonts w:ascii="Book Antiqua" w:eastAsia="Times New Roman" w:hAnsi="Book Antiqua" w:cs="Times New Roman"/>
          <w:b/>
          <w:kern w:val="0"/>
          <w:sz w:val="36"/>
          <w:szCs w:val="36"/>
          <w:lang w:val="es-ES_tradnl"/>
          <w14:ligatures w14:val="none"/>
        </w:rPr>
      </w:pPr>
      <w:r w:rsidRPr="001345BB">
        <w:rPr>
          <w:rFonts w:ascii="Book Antiqua" w:eastAsia="Times New Roman" w:hAnsi="Book Antiqua" w:cs="Times New Roman"/>
          <w:b/>
          <w:kern w:val="0"/>
          <w:sz w:val="36"/>
          <w:szCs w:val="36"/>
          <w:lang w:val="es-ES_tradnl"/>
          <w14:ligatures w14:val="none"/>
        </w:rPr>
        <w:t>CÁMARA DE REPRESENTANTES</w:t>
      </w:r>
    </w:p>
    <w:p w14:paraId="4C2060F3" w14:textId="3D48821D" w:rsidR="001345BB" w:rsidRPr="001345BB" w:rsidRDefault="00F11381" w:rsidP="001345BB">
      <w:pPr>
        <w:spacing w:after="0" w:line="360" w:lineRule="auto"/>
        <w:jc w:val="center"/>
        <w:rPr>
          <w:rFonts w:ascii="Book Antiqua" w:eastAsia="Times New Roman" w:hAnsi="Book Antiqua" w:cs="Times New Roman"/>
          <w:b/>
          <w:kern w:val="0"/>
          <w:sz w:val="52"/>
          <w:szCs w:val="52"/>
          <w:lang w:val="es-ES_tradnl"/>
          <w14:ligatures w14:val="none"/>
        </w:rPr>
      </w:pPr>
      <w:r>
        <w:rPr>
          <w:rFonts w:ascii="Book Antiqua" w:eastAsia="Times New Roman" w:hAnsi="Book Antiqua" w:cs="Times New Roman"/>
          <w:b/>
          <w:kern w:val="0"/>
          <w:sz w:val="52"/>
          <w:szCs w:val="52"/>
          <w:lang w:val="es-ES_tradnl"/>
          <w14:ligatures w14:val="none"/>
        </w:rPr>
        <w:t>R</w:t>
      </w:r>
      <w:r w:rsidR="001345BB" w:rsidRPr="001345BB">
        <w:rPr>
          <w:rFonts w:ascii="Book Antiqua" w:eastAsia="Times New Roman" w:hAnsi="Book Antiqua" w:cs="Times New Roman"/>
          <w:b/>
          <w:kern w:val="0"/>
          <w:sz w:val="52"/>
          <w:szCs w:val="52"/>
          <w:lang w:val="es-ES_tradnl"/>
          <w14:ligatures w14:val="none"/>
        </w:rPr>
        <w:t>.</w:t>
      </w:r>
      <w:r w:rsidR="00704792">
        <w:rPr>
          <w:rFonts w:ascii="Book Antiqua" w:eastAsia="Times New Roman" w:hAnsi="Book Antiqua" w:cs="Times New Roman"/>
          <w:b/>
          <w:kern w:val="0"/>
          <w:sz w:val="52"/>
          <w:szCs w:val="52"/>
          <w:lang w:val="es-ES_tradnl"/>
          <w14:ligatures w14:val="none"/>
        </w:rPr>
        <w:t xml:space="preserve"> </w:t>
      </w:r>
      <w:r>
        <w:rPr>
          <w:rFonts w:ascii="Book Antiqua" w:eastAsia="Times New Roman" w:hAnsi="Book Antiqua" w:cs="Times New Roman"/>
          <w:b/>
          <w:kern w:val="0"/>
          <w:sz w:val="52"/>
          <w:szCs w:val="52"/>
          <w:lang w:val="es-ES_tradnl"/>
          <w14:ligatures w14:val="none"/>
        </w:rPr>
        <w:t>C.</w:t>
      </w:r>
      <w:r w:rsidR="001345BB" w:rsidRPr="001345BB">
        <w:rPr>
          <w:rFonts w:ascii="Book Antiqua" w:eastAsia="Times New Roman" w:hAnsi="Book Antiqua" w:cs="Times New Roman"/>
          <w:b/>
          <w:kern w:val="0"/>
          <w:sz w:val="52"/>
          <w:szCs w:val="52"/>
          <w:lang w:val="es-ES_tradnl"/>
          <w14:ligatures w14:val="none"/>
        </w:rPr>
        <w:t xml:space="preserve"> de la C. </w:t>
      </w:r>
      <w:r>
        <w:rPr>
          <w:rFonts w:ascii="Book Antiqua" w:eastAsia="Times New Roman" w:hAnsi="Book Antiqua" w:cs="Times New Roman"/>
          <w:b/>
          <w:kern w:val="0"/>
          <w:sz w:val="52"/>
          <w:szCs w:val="52"/>
          <w:lang w:val="es-ES_tradnl"/>
          <w14:ligatures w14:val="none"/>
        </w:rPr>
        <w:t>278</w:t>
      </w:r>
    </w:p>
    <w:p w14:paraId="11343AD3" w14:textId="77777777" w:rsidR="001345BB" w:rsidRPr="001345BB" w:rsidRDefault="001345BB" w:rsidP="001345BB">
      <w:pPr>
        <w:spacing w:after="0" w:line="360" w:lineRule="auto"/>
        <w:jc w:val="center"/>
        <w:rPr>
          <w:rFonts w:ascii="Book Antiqua" w:eastAsia="Times New Roman" w:hAnsi="Book Antiqua" w:cs="Times New Roman"/>
          <w:b/>
          <w:kern w:val="0"/>
          <w:sz w:val="28"/>
          <w:szCs w:val="28"/>
          <w:lang w:val="es-ES_tradnl"/>
          <w14:ligatures w14:val="none"/>
        </w:rPr>
      </w:pPr>
      <w:r w:rsidRPr="001345BB">
        <w:rPr>
          <w:rFonts w:ascii="Book Antiqua" w:eastAsia="Times New Roman" w:hAnsi="Book Antiqua" w:cs="Times New Roman"/>
          <w:b/>
          <w:kern w:val="0"/>
          <w:sz w:val="28"/>
          <w:szCs w:val="28"/>
          <w:lang w:val="es-ES_tradnl"/>
          <w14:ligatures w14:val="none"/>
        </w:rPr>
        <w:t>INFORME POSITIVO</w:t>
      </w:r>
    </w:p>
    <w:p w14:paraId="1BC15D63" w14:textId="32759623" w:rsidR="001345BB" w:rsidRPr="001345BB" w:rsidRDefault="00BA43B5" w:rsidP="001345BB">
      <w:pPr>
        <w:tabs>
          <w:tab w:val="left" w:pos="3615"/>
          <w:tab w:val="center" w:pos="4680"/>
        </w:tabs>
        <w:spacing w:after="0" w:line="360" w:lineRule="auto"/>
        <w:jc w:val="center"/>
        <w:rPr>
          <w:rFonts w:ascii="Book Antiqua" w:eastAsia="Times New Roman" w:hAnsi="Book Antiqua" w:cs="Times New Roman"/>
          <w:b/>
          <w:kern w:val="0"/>
          <w:lang w:val="es-ES_tradnl"/>
          <w14:ligatures w14:val="none"/>
        </w:rPr>
      </w:pPr>
      <w:r>
        <w:rPr>
          <w:rFonts w:ascii="Book Antiqua" w:eastAsia="Times New Roman" w:hAnsi="Book Antiqua" w:cs="Times New Roman"/>
          <w:kern w:val="0"/>
          <w:lang w:val="es-ES_tradnl"/>
          <w14:ligatures w14:val="none"/>
        </w:rPr>
        <w:t xml:space="preserve">2 </w:t>
      </w:r>
      <w:r w:rsidR="001345BB" w:rsidRPr="001345BB">
        <w:rPr>
          <w:rFonts w:ascii="Book Antiqua" w:eastAsia="Times New Roman" w:hAnsi="Book Antiqua" w:cs="Times New Roman"/>
          <w:kern w:val="0"/>
          <w:lang w:val="es-ES_tradnl"/>
          <w14:ligatures w14:val="none"/>
        </w:rPr>
        <w:t xml:space="preserve">de </w:t>
      </w:r>
      <w:r w:rsidR="00F11381">
        <w:rPr>
          <w:rFonts w:ascii="Book Antiqua" w:eastAsia="Times New Roman" w:hAnsi="Book Antiqua" w:cs="Times New Roman"/>
          <w:kern w:val="0"/>
          <w:lang w:val="es-ES_tradnl"/>
          <w14:ligatures w14:val="none"/>
        </w:rPr>
        <w:t>febrero</w:t>
      </w:r>
      <w:r w:rsidR="001345BB" w:rsidRPr="001345BB">
        <w:rPr>
          <w:rFonts w:ascii="Book Antiqua" w:eastAsia="Times New Roman" w:hAnsi="Book Antiqua" w:cs="Times New Roman"/>
          <w:kern w:val="0"/>
          <w:lang w:val="es-ES_tradnl"/>
          <w14:ligatures w14:val="none"/>
        </w:rPr>
        <w:t xml:space="preserve"> de 202</w:t>
      </w:r>
      <w:r w:rsidR="00F11381">
        <w:rPr>
          <w:rFonts w:ascii="Book Antiqua" w:eastAsia="Times New Roman" w:hAnsi="Book Antiqua" w:cs="Times New Roman"/>
          <w:kern w:val="0"/>
          <w:lang w:val="es-ES_tradnl"/>
          <w14:ligatures w14:val="none"/>
        </w:rPr>
        <w:t>6</w:t>
      </w:r>
    </w:p>
    <w:p w14:paraId="6428634C" w14:textId="77777777" w:rsidR="001345BB" w:rsidRPr="001345BB" w:rsidRDefault="001345BB" w:rsidP="001345BB">
      <w:pPr>
        <w:spacing w:after="0" w:line="240" w:lineRule="auto"/>
        <w:jc w:val="both"/>
        <w:rPr>
          <w:rFonts w:ascii="Book Antiqua" w:eastAsia="Times New Roman" w:hAnsi="Book Antiqua" w:cs="Times New Roman"/>
          <w:b/>
          <w:kern w:val="0"/>
          <w:lang w:val="es-ES_tradnl"/>
          <w14:ligatures w14:val="none"/>
        </w:rPr>
      </w:pPr>
    </w:p>
    <w:p w14:paraId="7C764D9F" w14:textId="77777777" w:rsidR="001345BB" w:rsidRPr="001345BB" w:rsidRDefault="001345BB" w:rsidP="001345BB">
      <w:pPr>
        <w:spacing w:after="120" w:line="276" w:lineRule="auto"/>
        <w:jc w:val="both"/>
        <w:rPr>
          <w:rFonts w:ascii="Book Antiqua" w:eastAsia="Times New Roman" w:hAnsi="Book Antiqua" w:cs="Times New Roman"/>
          <w:b/>
          <w:kern w:val="0"/>
          <w:lang w:val="es-ES_tradnl"/>
          <w14:ligatures w14:val="none"/>
        </w:rPr>
      </w:pPr>
      <w:r w:rsidRPr="001345BB">
        <w:rPr>
          <w:rFonts w:ascii="Book Antiqua" w:eastAsia="Times New Roman" w:hAnsi="Book Antiqua" w:cs="Times New Roman"/>
          <w:b/>
          <w:kern w:val="0"/>
          <w:lang w:val="es-ES_tradnl"/>
          <w14:ligatures w14:val="none"/>
        </w:rPr>
        <w:t>A LA CÁMARA DE REPRESENTANTES DE PUERTO RICO</w:t>
      </w:r>
    </w:p>
    <w:p w14:paraId="618CC5FE" w14:textId="6DE25DC1" w:rsidR="001345BB" w:rsidRPr="001345BB" w:rsidRDefault="001345BB" w:rsidP="00B86E53">
      <w:pPr>
        <w:spacing w:after="0" w:line="276" w:lineRule="auto"/>
        <w:jc w:val="both"/>
        <w:rPr>
          <w:rFonts w:ascii="Book Antiqua" w:eastAsia="Times New Roman" w:hAnsi="Book Antiqua" w:cs="Times New Roman"/>
          <w:kern w:val="0"/>
          <w:lang w:val="es-ES_tradnl"/>
          <w14:ligatures w14:val="none"/>
        </w:rPr>
      </w:pPr>
      <w:r w:rsidRPr="001345BB">
        <w:rPr>
          <w:rFonts w:ascii="Book Antiqua" w:eastAsia="Times New Roman" w:hAnsi="Book Antiqua" w:cs="Times New Roman"/>
          <w:kern w:val="0"/>
          <w:lang w:val="es-ES_tradnl"/>
          <w14:ligatures w14:val="none"/>
        </w:rPr>
        <w:t>La Comisión de Hacienda de la Cámara de Representantes, previo estudio, análisis y consideración de</w:t>
      </w:r>
      <w:r w:rsidR="00F11381">
        <w:rPr>
          <w:rFonts w:ascii="Book Antiqua" w:eastAsia="Times New Roman" w:hAnsi="Book Antiqua" w:cs="Times New Roman"/>
          <w:kern w:val="0"/>
          <w:lang w:val="es-ES_tradnl"/>
          <w14:ligatures w14:val="none"/>
        </w:rPr>
        <w:t xml:space="preserve"> la Resolución Conjunta</w:t>
      </w:r>
      <w:r w:rsidRPr="001345BB">
        <w:rPr>
          <w:rFonts w:ascii="Book Antiqua" w:eastAsia="Times New Roman" w:hAnsi="Book Antiqua" w:cs="Times New Roman"/>
          <w:kern w:val="0"/>
          <w:lang w:val="es-ES_tradnl"/>
          <w14:ligatures w14:val="none"/>
        </w:rPr>
        <w:t xml:space="preserve"> de la Cámara </w:t>
      </w:r>
      <w:r w:rsidR="00F11381">
        <w:rPr>
          <w:rFonts w:ascii="Book Antiqua" w:eastAsia="Times New Roman" w:hAnsi="Book Antiqua" w:cs="Times New Roman"/>
          <w:kern w:val="0"/>
          <w:lang w:val="es-ES_tradnl"/>
          <w14:ligatures w14:val="none"/>
        </w:rPr>
        <w:t>278</w:t>
      </w:r>
      <w:r w:rsidRPr="001345BB">
        <w:rPr>
          <w:rFonts w:ascii="Book Antiqua" w:eastAsia="Times New Roman" w:hAnsi="Book Antiqua" w:cs="Times New Roman"/>
          <w:kern w:val="0"/>
          <w:lang w:val="es-ES_tradnl"/>
          <w14:ligatures w14:val="none"/>
        </w:rPr>
        <w:t xml:space="preserve">, y en cumplimiento con las disposiciones del Reglamento de la Cámara de Representantes, tiene a bien recomendar a este </w:t>
      </w:r>
      <w:r w:rsidR="00F11381">
        <w:rPr>
          <w:rFonts w:ascii="Book Antiqua" w:eastAsia="Times New Roman" w:hAnsi="Book Antiqua" w:cs="Times New Roman"/>
          <w:kern w:val="0"/>
          <w:lang w:val="es-ES_tradnl"/>
          <w14:ligatures w14:val="none"/>
        </w:rPr>
        <w:t>Honorable</w:t>
      </w:r>
      <w:r w:rsidRPr="001345BB">
        <w:rPr>
          <w:rFonts w:ascii="Book Antiqua" w:eastAsia="Times New Roman" w:hAnsi="Book Antiqua" w:cs="Times New Roman"/>
          <w:kern w:val="0"/>
          <w:lang w:val="es-ES_tradnl"/>
          <w14:ligatures w14:val="none"/>
        </w:rPr>
        <w:t xml:space="preserve"> Cuerpo la aprobación de esta medida, </w:t>
      </w:r>
      <w:r w:rsidR="007F0B0F" w:rsidRPr="0004572D">
        <w:rPr>
          <w:rFonts w:ascii="Book Antiqua" w:hAnsi="Book Antiqua"/>
        </w:rPr>
        <w:t>con las enmiendas incluidas</w:t>
      </w:r>
      <w:r w:rsidR="007F0B0F">
        <w:rPr>
          <w:rFonts w:ascii="Book Antiqua" w:hAnsi="Book Antiqua"/>
        </w:rPr>
        <w:t xml:space="preserve"> </w:t>
      </w:r>
      <w:r w:rsidR="007F0B0F" w:rsidRPr="0004572D">
        <w:rPr>
          <w:rFonts w:ascii="Book Antiqua" w:hAnsi="Book Antiqua"/>
        </w:rPr>
        <w:t xml:space="preserve">en el </w:t>
      </w:r>
      <w:proofErr w:type="spellStart"/>
      <w:r w:rsidR="007F0B0F" w:rsidRPr="0004572D">
        <w:rPr>
          <w:rFonts w:ascii="Book Antiqua" w:hAnsi="Book Antiqua"/>
        </w:rPr>
        <w:t>ent</w:t>
      </w:r>
      <w:r w:rsidR="007F0B0F">
        <w:rPr>
          <w:rFonts w:ascii="Book Antiqua" w:hAnsi="Book Antiqua"/>
        </w:rPr>
        <w:t>iril</w:t>
      </w:r>
      <w:r w:rsidR="007F0B0F" w:rsidRPr="0004572D">
        <w:rPr>
          <w:rFonts w:ascii="Book Antiqua" w:hAnsi="Book Antiqua"/>
        </w:rPr>
        <w:t>lado</w:t>
      </w:r>
      <w:proofErr w:type="spellEnd"/>
      <w:r w:rsidR="007F0B0F" w:rsidRPr="0004572D">
        <w:rPr>
          <w:rFonts w:ascii="Book Antiqua" w:hAnsi="Book Antiqua"/>
        </w:rPr>
        <w:t xml:space="preserve"> electr</w:t>
      </w:r>
      <w:r w:rsidR="007F0B0F">
        <w:rPr>
          <w:rFonts w:ascii="Book Antiqua" w:hAnsi="Book Antiqua"/>
        </w:rPr>
        <w:t>ó</w:t>
      </w:r>
      <w:r w:rsidR="007F0B0F" w:rsidRPr="0004572D">
        <w:rPr>
          <w:rFonts w:ascii="Book Antiqua" w:hAnsi="Book Antiqua"/>
        </w:rPr>
        <w:t xml:space="preserve">nico que se </w:t>
      </w:r>
      <w:r w:rsidR="007F0B0F">
        <w:rPr>
          <w:rFonts w:ascii="Book Antiqua" w:hAnsi="Book Antiqua"/>
        </w:rPr>
        <w:t>a</w:t>
      </w:r>
      <w:r w:rsidR="007F0B0F" w:rsidRPr="0004572D">
        <w:rPr>
          <w:rFonts w:ascii="Book Antiqua" w:hAnsi="Book Antiqua"/>
        </w:rPr>
        <w:t>compaña.</w:t>
      </w:r>
      <w:r w:rsidR="007F0B0F">
        <w:rPr>
          <w:rFonts w:ascii="Book Antiqua" w:hAnsi="Book Antiqua"/>
        </w:rPr>
        <w:t xml:space="preserve"> </w:t>
      </w:r>
      <w:r w:rsidR="007F0B0F" w:rsidRPr="00700566">
        <w:rPr>
          <w:rFonts w:ascii="Book Antiqua" w:eastAsia="Book Antiqua" w:hAnsi="Book Antiqua" w:cs="Book Antiqua"/>
        </w:rPr>
        <w:t xml:space="preserve"> </w:t>
      </w:r>
      <w:r w:rsidR="00F11381">
        <w:rPr>
          <w:rFonts w:ascii="Book Antiqua" w:eastAsia="Times New Roman" w:hAnsi="Book Antiqua" w:cs="Times New Roman"/>
          <w:kern w:val="0"/>
          <w:highlight w:val="yellow"/>
          <w:lang w:val="es-ES_tradnl"/>
          <w14:ligatures w14:val="none"/>
        </w:rPr>
        <w:t xml:space="preserve"> </w:t>
      </w:r>
    </w:p>
    <w:p w14:paraId="70949D94" w14:textId="77777777" w:rsidR="001345BB" w:rsidRPr="001345BB" w:rsidRDefault="001345BB" w:rsidP="001345BB">
      <w:pPr>
        <w:spacing w:after="120" w:line="276" w:lineRule="auto"/>
        <w:rPr>
          <w:rFonts w:ascii="Book Antiqua" w:eastAsia="Times New Roman" w:hAnsi="Book Antiqua" w:cs="Times New Roman"/>
          <w:b/>
          <w:kern w:val="0"/>
          <w:szCs w:val="32"/>
          <w:lang w:val="es-ES_tradnl"/>
          <w14:ligatures w14:val="none"/>
        </w:rPr>
      </w:pPr>
    </w:p>
    <w:p w14:paraId="106E1DB8" w14:textId="77777777" w:rsidR="001345BB" w:rsidRPr="001345BB" w:rsidRDefault="001345BB" w:rsidP="001345BB">
      <w:pPr>
        <w:spacing w:after="120" w:line="276" w:lineRule="auto"/>
        <w:jc w:val="center"/>
        <w:rPr>
          <w:rFonts w:ascii="Book Antiqua" w:eastAsia="Times New Roman" w:hAnsi="Book Antiqua" w:cs="Times New Roman"/>
          <w:b/>
          <w:kern w:val="0"/>
          <w:lang w:val="es-ES_tradnl"/>
          <w14:ligatures w14:val="none"/>
        </w:rPr>
      </w:pPr>
      <w:r w:rsidRPr="001345BB">
        <w:rPr>
          <w:rFonts w:ascii="Book Antiqua" w:eastAsia="Times New Roman" w:hAnsi="Book Antiqua" w:cs="Times New Roman"/>
          <w:b/>
          <w:kern w:val="0"/>
          <w:lang w:val="es-ES_tradnl"/>
          <w14:ligatures w14:val="none"/>
        </w:rPr>
        <w:t>ALCANCE DE LA MEDIDA</w:t>
      </w:r>
    </w:p>
    <w:p w14:paraId="6B76E57F" w14:textId="77777777" w:rsidR="001345BB" w:rsidRPr="001345BB" w:rsidRDefault="001345BB" w:rsidP="001345BB">
      <w:pPr>
        <w:spacing w:after="120" w:line="276" w:lineRule="auto"/>
        <w:jc w:val="center"/>
        <w:rPr>
          <w:rFonts w:ascii="Book Antiqua" w:eastAsia="Times New Roman" w:hAnsi="Book Antiqua" w:cs="Times New Roman"/>
          <w:b/>
          <w:kern w:val="0"/>
          <w:lang w:val="es-ES_tradnl"/>
          <w14:ligatures w14:val="none"/>
        </w:rPr>
      </w:pPr>
    </w:p>
    <w:p w14:paraId="78DC3C28" w14:textId="7A24DEF6" w:rsidR="00FC36CE" w:rsidRPr="00332DB6" w:rsidRDefault="00F11381" w:rsidP="00C87446">
      <w:pPr>
        <w:spacing w:after="120" w:line="276" w:lineRule="auto"/>
        <w:jc w:val="both"/>
        <w:rPr>
          <w:rFonts w:ascii="Book Antiqua" w:hAnsi="Book Antiqua"/>
          <w:color w:val="000000" w:themeColor="text1"/>
          <w:lang w:val="es-US"/>
        </w:rPr>
      </w:pPr>
      <w:r w:rsidRPr="008C6A2C">
        <w:rPr>
          <w:rFonts w:ascii="Book Antiqua" w:eastAsia="Times New Roman" w:hAnsi="Book Antiqua" w:cs="Times New Roman"/>
          <w:kern w:val="0"/>
          <w:szCs w:val="20"/>
          <w14:ligatures w14:val="none"/>
        </w:rPr>
        <w:t>La R. C. de la C. 278</w:t>
      </w:r>
      <w:r w:rsidR="00932226">
        <w:rPr>
          <w:rFonts w:ascii="Book Antiqua" w:eastAsia="Times New Roman" w:hAnsi="Book Antiqua" w:cs="Times New Roman"/>
          <w:kern w:val="0"/>
          <w:szCs w:val="20"/>
          <w14:ligatures w14:val="none"/>
        </w:rPr>
        <w:t xml:space="preserve"> </w:t>
      </w:r>
      <w:r w:rsidR="00932226">
        <w:rPr>
          <w:rFonts w:ascii="Book Antiqua" w:hAnsi="Book Antiqua"/>
        </w:rPr>
        <w:t>según</w:t>
      </w:r>
      <w:r w:rsidR="00932226" w:rsidRPr="00175BFE">
        <w:rPr>
          <w:rFonts w:ascii="Book Antiqua" w:hAnsi="Book Antiqua"/>
        </w:rPr>
        <w:t xml:space="preserve"> radicad</w:t>
      </w:r>
      <w:r w:rsidR="00932226">
        <w:rPr>
          <w:rFonts w:ascii="Book Antiqua" w:hAnsi="Book Antiqua"/>
        </w:rPr>
        <w:t>o</w:t>
      </w:r>
      <w:r w:rsidR="00B53E56">
        <w:rPr>
          <w:rFonts w:ascii="Book Antiqua" w:hAnsi="Book Antiqua"/>
        </w:rPr>
        <w:t>,</w:t>
      </w:r>
      <w:r w:rsidR="00932226" w:rsidRPr="00175BFE">
        <w:rPr>
          <w:rFonts w:ascii="Book Antiqua" w:hAnsi="Book Antiqua"/>
        </w:rPr>
        <w:t xml:space="preserve"> tiene el propósito</w:t>
      </w:r>
      <w:r w:rsidR="00932226">
        <w:rPr>
          <w:rFonts w:ascii="Book Antiqua" w:hAnsi="Book Antiqua"/>
        </w:rPr>
        <w:t xml:space="preserve"> de</w:t>
      </w:r>
      <w:r w:rsidRPr="008C6A2C">
        <w:rPr>
          <w:rFonts w:ascii="Book Antiqua" w:eastAsia="Times New Roman" w:hAnsi="Book Antiqua" w:cs="Times New Roman"/>
          <w:kern w:val="0"/>
          <w:szCs w:val="20"/>
          <w14:ligatures w14:val="none"/>
        </w:rPr>
        <w:t xml:space="preserve"> </w:t>
      </w:r>
      <w:r w:rsidR="00FC36CE" w:rsidRPr="002C1FFB">
        <w:rPr>
          <w:rFonts w:ascii="Book Antiqua" w:hAnsi="Book Antiqua"/>
          <w:color w:val="000000" w:themeColor="text1"/>
        </w:rPr>
        <w:t>asignar al Departamento de Hacienda la cantidad de quinientos cincuenta y cuatro millones de dólares ($554,000,000), con cargo al Fondo General del Tesoro Estatal, a los fines de financiar los costos relacionados con una distribución de pagos a ciertos individuos por concepto de un Cheque de Alivio Contributivo para los Trabajadores y la Clase Media para el año contributivo 2025, facultar al Departamento de Hacienda a emitir pagos de conformidad con los requisitos aquí establecidos, establecer los parámetros para dicho proceso, ordenar y facultar al Secretario del Departamento de Hacienda promulgar cualquier norma administrativa para cumplir los propósitos aquí establecidos, ordenar a la Oficina de Gerencia y Presupuesto a autorizar las partidas que sean necesarias para cumplir y hacer cumplir los propósitos de esta Resolución Conjunta, y para otros fines relacionados</w:t>
      </w:r>
      <w:r w:rsidR="00FC36CE" w:rsidRPr="002C1FFB">
        <w:rPr>
          <w:rFonts w:ascii="Book Antiqua" w:hAnsi="Book Antiqua"/>
          <w:color w:val="000000" w:themeColor="text1"/>
          <w:lang w:val="es-US"/>
        </w:rPr>
        <w:t>.</w:t>
      </w:r>
    </w:p>
    <w:p w14:paraId="33FCCC88" w14:textId="77777777" w:rsidR="00FC36CE" w:rsidRPr="002C1FFB" w:rsidRDefault="00FC36CE" w:rsidP="00FC36CE">
      <w:pPr>
        <w:ind w:left="360" w:hanging="360"/>
        <w:jc w:val="both"/>
        <w:rPr>
          <w:rFonts w:ascii="Book Antiqua" w:hAnsi="Book Antiqua"/>
          <w:color w:val="000000" w:themeColor="text1"/>
        </w:rPr>
      </w:pPr>
    </w:p>
    <w:p w14:paraId="1DB9C3B7" w14:textId="77777777" w:rsidR="001345BB" w:rsidRPr="008C6A2C" w:rsidRDefault="001345BB" w:rsidP="001345BB">
      <w:pPr>
        <w:spacing w:before="100" w:beforeAutospacing="1" w:after="120" w:line="276" w:lineRule="auto"/>
        <w:jc w:val="center"/>
        <w:rPr>
          <w:rFonts w:ascii="Book Antiqua" w:eastAsia="Times New Roman" w:hAnsi="Book Antiqua" w:cs="Times New Roman"/>
          <w:b/>
          <w:kern w:val="0"/>
          <w14:ligatures w14:val="none"/>
        </w:rPr>
      </w:pPr>
      <w:r w:rsidRPr="008C6A2C">
        <w:rPr>
          <w:rFonts w:ascii="Book Antiqua" w:eastAsia="Times New Roman" w:hAnsi="Book Antiqua" w:cs="Times New Roman"/>
          <w:b/>
          <w:kern w:val="0"/>
          <w14:ligatures w14:val="none"/>
        </w:rPr>
        <w:lastRenderedPageBreak/>
        <w:t>ANÁLISIS DE LA MEDIDA</w:t>
      </w:r>
    </w:p>
    <w:p w14:paraId="27E890B3" w14:textId="77777777" w:rsidR="006625EA" w:rsidRDefault="00F11381" w:rsidP="00F11381">
      <w:pPr>
        <w:spacing w:before="100" w:beforeAutospacing="1" w:after="120" w:line="276" w:lineRule="auto"/>
        <w:jc w:val="both"/>
        <w:rPr>
          <w:rFonts w:ascii="Book Antiqua" w:eastAsia="Times New Roman" w:hAnsi="Book Antiqua" w:cs="Times New Roman"/>
          <w:kern w:val="0"/>
          <w14:ligatures w14:val="none"/>
        </w:rPr>
      </w:pPr>
      <w:r w:rsidRPr="008C6A2C">
        <w:rPr>
          <w:rFonts w:ascii="Book Antiqua" w:eastAsia="Times New Roman" w:hAnsi="Book Antiqua" w:cs="Times New Roman"/>
          <w:kern w:val="0"/>
          <w14:ligatures w14:val="none"/>
        </w:rPr>
        <w:t xml:space="preserve">La R. C. de la C. 278 constituye un instrumento legislativo esencial para asegurar que los contribuyentes reciban un alivio contributivo inmediato sin que el proceso de radicación de planillas se vea afectado por la evaluación en curso del Proyecto de la Cámara 1014, conocido como la Reforma Contributiva. En un momento en que Puerto Rico se encuentra al inicio del ciclo contributivo correspondiente a la Planilla 2025, esta medida provee certeza y estabilidad al sistema fiscal, evitando retrasos o incertidumbre para los contribuyentes mientras continúa el análisis legislativo de la reforma permanente. </w:t>
      </w:r>
    </w:p>
    <w:p w14:paraId="4A8DDA45" w14:textId="3EFDC12C" w:rsidR="00C54E71" w:rsidRDefault="00F11381" w:rsidP="00F11381">
      <w:pPr>
        <w:spacing w:before="100" w:beforeAutospacing="1" w:after="120" w:line="276" w:lineRule="auto"/>
        <w:jc w:val="both"/>
        <w:rPr>
          <w:rFonts w:ascii="Book Antiqua" w:eastAsia="Times New Roman" w:hAnsi="Book Antiqua" w:cs="Times New Roman"/>
          <w:kern w:val="0"/>
          <w14:ligatures w14:val="none"/>
        </w:rPr>
      </w:pPr>
      <w:r w:rsidRPr="008C6A2C">
        <w:rPr>
          <w:rFonts w:ascii="Book Antiqua" w:eastAsia="Times New Roman" w:hAnsi="Book Antiqua" w:cs="Times New Roman"/>
          <w:kern w:val="0"/>
          <w14:ligatures w14:val="none"/>
        </w:rPr>
        <w:t>De igual forma, la medida se sostiene sobre un andamiaje de responsabilidad fiscal</w:t>
      </w:r>
      <w:r w:rsidR="004F64EC">
        <w:rPr>
          <w:rFonts w:ascii="Book Antiqua" w:eastAsia="Times New Roman" w:hAnsi="Book Antiqua" w:cs="Times New Roman"/>
          <w:kern w:val="0"/>
          <w14:ligatures w14:val="none"/>
        </w:rPr>
        <w:t xml:space="preserve">, </w:t>
      </w:r>
      <w:r w:rsidR="00392919">
        <w:rPr>
          <w:rFonts w:ascii="Book Antiqua" w:eastAsia="Times New Roman" w:hAnsi="Book Antiqua" w:cs="Times New Roman"/>
          <w:kern w:val="0"/>
          <w14:ligatures w14:val="none"/>
        </w:rPr>
        <w:t>ya que</w:t>
      </w:r>
      <w:r w:rsidR="00AF5A36">
        <w:rPr>
          <w:rFonts w:ascii="Book Antiqua" w:eastAsia="Times New Roman" w:hAnsi="Book Antiqua" w:cs="Times New Roman"/>
          <w:kern w:val="0"/>
          <w14:ligatures w14:val="none"/>
        </w:rPr>
        <w:t xml:space="preserve"> dicha distribución </w:t>
      </w:r>
      <w:r w:rsidR="00F32A32">
        <w:rPr>
          <w:rFonts w:ascii="Book Antiqua" w:eastAsia="Times New Roman" w:hAnsi="Book Antiqua" w:cs="Times New Roman"/>
          <w:kern w:val="0"/>
          <w14:ligatures w14:val="none"/>
        </w:rPr>
        <w:t>será</w:t>
      </w:r>
      <w:r w:rsidR="00C87710">
        <w:rPr>
          <w:rFonts w:ascii="Book Antiqua" w:eastAsia="Times New Roman" w:hAnsi="Book Antiqua" w:cs="Times New Roman"/>
          <w:kern w:val="0"/>
          <w14:ligatures w14:val="none"/>
        </w:rPr>
        <w:t xml:space="preserve"> a través de un programa no recurrente y</w:t>
      </w:r>
      <w:r w:rsidRPr="008C6A2C">
        <w:rPr>
          <w:rFonts w:ascii="Book Antiqua" w:eastAsia="Times New Roman" w:hAnsi="Book Antiqua" w:cs="Times New Roman"/>
          <w:kern w:val="0"/>
          <w14:ligatures w14:val="none"/>
        </w:rPr>
        <w:t xml:space="preserve"> el Departamento de Hacienda ha sometido </w:t>
      </w:r>
      <w:r w:rsidR="00F32A32" w:rsidRPr="008C6A2C">
        <w:rPr>
          <w:rFonts w:ascii="Book Antiqua" w:eastAsia="Times New Roman" w:hAnsi="Book Antiqua" w:cs="Times New Roman"/>
          <w:kern w:val="0"/>
          <w14:ligatures w14:val="none"/>
        </w:rPr>
        <w:t>la certificación correspondiente</w:t>
      </w:r>
      <w:r w:rsidRPr="008C6A2C">
        <w:rPr>
          <w:rFonts w:ascii="Book Antiqua" w:eastAsia="Times New Roman" w:hAnsi="Book Antiqua" w:cs="Times New Roman"/>
          <w:kern w:val="0"/>
          <w14:ligatures w14:val="none"/>
        </w:rPr>
        <w:t xml:space="preserve"> que acredita la disponibilidad y procedencia de los fondos necesarios para financiar la implementación del Cheque de Alivio Contributivo. </w:t>
      </w:r>
      <w:r w:rsidR="0018316D" w:rsidRPr="008C6A2C">
        <w:rPr>
          <w:rFonts w:ascii="Book Antiqua" w:eastAsia="Times New Roman" w:hAnsi="Book Antiqua" w:cs="Times New Roman"/>
          <w:kern w:val="0"/>
          <w14:ligatures w14:val="none"/>
        </w:rPr>
        <w:t>Esta</w:t>
      </w:r>
      <w:r w:rsidR="0018316D">
        <w:rPr>
          <w:rFonts w:ascii="Book Antiqua" w:eastAsia="Times New Roman" w:hAnsi="Book Antiqua" w:cs="Times New Roman"/>
          <w:kern w:val="0"/>
          <w14:ligatures w14:val="none"/>
        </w:rPr>
        <w:t xml:space="preserve"> </w:t>
      </w:r>
      <w:r w:rsidR="0018316D" w:rsidRPr="008C6A2C">
        <w:rPr>
          <w:rFonts w:ascii="Book Antiqua" w:eastAsia="Times New Roman" w:hAnsi="Book Antiqua" w:cs="Times New Roman"/>
          <w:kern w:val="0"/>
          <w14:ligatures w14:val="none"/>
        </w:rPr>
        <w:t>certificación no solo valida</w:t>
      </w:r>
      <w:r w:rsidRPr="008C6A2C">
        <w:rPr>
          <w:rFonts w:ascii="Book Antiqua" w:eastAsia="Times New Roman" w:hAnsi="Book Antiqua" w:cs="Times New Roman"/>
          <w:kern w:val="0"/>
          <w14:ligatures w14:val="none"/>
        </w:rPr>
        <w:t xml:space="preserve"> la viabilidad </w:t>
      </w:r>
      <w:r w:rsidR="00F32A32">
        <w:rPr>
          <w:rFonts w:ascii="Book Antiqua" w:eastAsia="Times New Roman" w:hAnsi="Book Antiqua" w:cs="Times New Roman"/>
          <w:kern w:val="0"/>
          <w14:ligatures w14:val="none"/>
        </w:rPr>
        <w:t>fiscal</w:t>
      </w:r>
      <w:r w:rsidRPr="008C6A2C">
        <w:rPr>
          <w:rFonts w:ascii="Book Antiqua" w:eastAsia="Times New Roman" w:hAnsi="Book Antiqua" w:cs="Times New Roman"/>
          <w:kern w:val="0"/>
          <w14:ligatures w14:val="none"/>
        </w:rPr>
        <w:t xml:space="preserve"> de la </w:t>
      </w:r>
      <w:r w:rsidR="0025716D">
        <w:rPr>
          <w:rFonts w:ascii="Book Antiqua" w:eastAsia="Times New Roman" w:hAnsi="Book Antiqua" w:cs="Times New Roman"/>
          <w:kern w:val="0"/>
          <w14:ligatures w14:val="none"/>
        </w:rPr>
        <w:t>medida</w:t>
      </w:r>
      <w:r w:rsidRPr="008C6A2C">
        <w:rPr>
          <w:rFonts w:ascii="Book Antiqua" w:eastAsia="Times New Roman" w:hAnsi="Book Antiqua" w:cs="Times New Roman"/>
          <w:kern w:val="0"/>
          <w14:ligatures w14:val="none"/>
        </w:rPr>
        <w:t xml:space="preserve">, sino que también demuestran que </w:t>
      </w:r>
      <w:r w:rsidR="0025716D">
        <w:rPr>
          <w:rFonts w:ascii="Book Antiqua" w:eastAsia="Times New Roman" w:hAnsi="Book Antiqua" w:cs="Times New Roman"/>
          <w:kern w:val="0"/>
          <w14:ligatures w14:val="none"/>
        </w:rPr>
        <w:t xml:space="preserve">se </w:t>
      </w:r>
      <w:r w:rsidR="0018316D">
        <w:rPr>
          <w:rFonts w:ascii="Book Antiqua" w:eastAsia="Times New Roman" w:hAnsi="Book Antiqua" w:cs="Times New Roman"/>
          <w:kern w:val="0"/>
          <w14:ligatures w14:val="none"/>
        </w:rPr>
        <w:t>está</w:t>
      </w:r>
      <w:r w:rsidRPr="008C6A2C">
        <w:rPr>
          <w:rFonts w:ascii="Book Antiqua" w:eastAsia="Times New Roman" w:hAnsi="Book Antiqua" w:cs="Times New Roman"/>
          <w:kern w:val="0"/>
          <w14:ligatures w14:val="none"/>
        </w:rPr>
        <w:t xml:space="preserve"> cumpl</w:t>
      </w:r>
      <w:r w:rsidR="0025716D">
        <w:rPr>
          <w:rFonts w:ascii="Book Antiqua" w:eastAsia="Times New Roman" w:hAnsi="Book Antiqua" w:cs="Times New Roman"/>
          <w:kern w:val="0"/>
          <w14:ligatures w14:val="none"/>
        </w:rPr>
        <w:t>iendo</w:t>
      </w:r>
      <w:r w:rsidRPr="008C6A2C">
        <w:rPr>
          <w:rFonts w:ascii="Book Antiqua" w:eastAsia="Times New Roman" w:hAnsi="Book Antiqua" w:cs="Times New Roman"/>
          <w:kern w:val="0"/>
          <w14:ligatures w14:val="none"/>
        </w:rPr>
        <w:t xml:space="preserve"> plenamente con el principio de neutralidad fiscal establecido en el Plan Fiscal certificado por la Junta de Supervisión Fiscal y en la Ley PROMESA. La neutralidad fiscal es un elemento medular para garantizar que toda acción legislativa se mantenga dentro de los parámetros de sostenibilidad y disciplina fiscal que rigen al Gobierno de Puerto Rico.</w:t>
      </w:r>
      <w:r w:rsidR="0018316D">
        <w:rPr>
          <w:rFonts w:ascii="Book Antiqua" w:eastAsia="Times New Roman" w:hAnsi="Book Antiqua" w:cs="Times New Roman"/>
          <w:kern w:val="0"/>
          <w14:ligatures w14:val="none"/>
        </w:rPr>
        <w:t xml:space="preserve">  </w:t>
      </w:r>
      <w:r w:rsidRPr="008C6A2C">
        <w:rPr>
          <w:rFonts w:ascii="Book Antiqua" w:eastAsia="Times New Roman" w:hAnsi="Book Antiqua" w:cs="Times New Roman"/>
          <w:kern w:val="0"/>
          <w14:ligatures w14:val="none"/>
        </w:rPr>
        <w:t>Al contar con estas certificaciones, la Asamblea Legislativa puede proceder con la certeza de que la medida no compromete la</w:t>
      </w:r>
      <w:r w:rsidR="00846DBF">
        <w:rPr>
          <w:rFonts w:ascii="Book Antiqua" w:eastAsia="Times New Roman" w:hAnsi="Book Antiqua" w:cs="Times New Roman"/>
          <w:kern w:val="0"/>
          <w14:ligatures w14:val="none"/>
        </w:rPr>
        <w:t xml:space="preserve">s operaciones y </w:t>
      </w:r>
      <w:r w:rsidRPr="008C6A2C">
        <w:rPr>
          <w:rFonts w:ascii="Book Antiqua" w:eastAsia="Times New Roman" w:hAnsi="Book Antiqua" w:cs="Times New Roman"/>
          <w:kern w:val="0"/>
          <w14:ligatures w14:val="none"/>
        </w:rPr>
        <w:t xml:space="preserve">estabilidad fiscal del </w:t>
      </w:r>
      <w:r w:rsidR="00846DBF">
        <w:rPr>
          <w:rFonts w:ascii="Book Antiqua" w:eastAsia="Times New Roman" w:hAnsi="Book Antiqua" w:cs="Times New Roman"/>
          <w:kern w:val="0"/>
          <w14:ligatures w14:val="none"/>
        </w:rPr>
        <w:t>Gobierno</w:t>
      </w:r>
      <w:r w:rsidRPr="008C6A2C">
        <w:rPr>
          <w:rFonts w:ascii="Book Antiqua" w:eastAsia="Times New Roman" w:hAnsi="Book Antiqua" w:cs="Times New Roman"/>
          <w:kern w:val="0"/>
          <w14:ligatures w14:val="none"/>
        </w:rPr>
        <w:t>, no genera presiones adicionales sobre el Fondo General y se implementa de manera ordenada, responsable y conforme a los requisitos</w:t>
      </w:r>
      <w:r w:rsidR="00846DBF">
        <w:rPr>
          <w:rFonts w:ascii="Book Antiqua" w:eastAsia="Times New Roman" w:hAnsi="Book Antiqua" w:cs="Times New Roman"/>
          <w:kern w:val="0"/>
          <w14:ligatures w14:val="none"/>
        </w:rPr>
        <w:t xml:space="preserve"> aplicables</w:t>
      </w:r>
      <w:r w:rsidRPr="008C6A2C">
        <w:rPr>
          <w:rFonts w:ascii="Book Antiqua" w:eastAsia="Times New Roman" w:hAnsi="Book Antiqua" w:cs="Times New Roman"/>
          <w:kern w:val="0"/>
          <w14:ligatures w14:val="none"/>
        </w:rPr>
        <w:t>.</w:t>
      </w:r>
    </w:p>
    <w:p w14:paraId="4D2AEEA9" w14:textId="67BB82E0" w:rsidR="00C54E71" w:rsidRDefault="00C54E71" w:rsidP="00F11381">
      <w:pPr>
        <w:spacing w:before="100" w:beforeAutospacing="1" w:after="120" w:line="276" w:lineRule="auto"/>
        <w:jc w:val="both"/>
        <w:rPr>
          <w:rFonts w:ascii="Book Antiqua" w:eastAsia="Times New Roman" w:hAnsi="Book Antiqua" w:cs="Times New Roman"/>
          <w:kern w:val="0"/>
          <w14:ligatures w14:val="none"/>
        </w:rPr>
      </w:pPr>
      <w:r w:rsidRPr="00C54E71">
        <w:rPr>
          <w:rFonts w:ascii="Book Antiqua" w:eastAsia="Times New Roman" w:hAnsi="Book Antiqua" w:cs="Times New Roman"/>
          <w:kern w:val="0"/>
          <w14:ligatures w14:val="none"/>
        </w:rPr>
        <w:t>Asimismo, la Resolución provee un proceso de desembolso eficiente mediante depósito directo o, en su defecto, a través de SURI o por cheque, lo que facilita la entrega del beneficio sin requerir trámites adicionales por parte del contribuyente. La medida incorpora salvaguardas fiscales y administrativas, incluyendo la compensación de deudas con Hacienda y ASUME</w:t>
      </w:r>
      <w:r w:rsidR="00A83EF2">
        <w:rPr>
          <w:rFonts w:ascii="Book Antiqua" w:eastAsia="Times New Roman" w:hAnsi="Book Antiqua" w:cs="Times New Roman"/>
          <w:kern w:val="0"/>
          <w14:ligatures w14:val="none"/>
        </w:rPr>
        <w:t xml:space="preserve"> </w:t>
      </w:r>
      <w:r w:rsidRPr="00C54E71">
        <w:rPr>
          <w:rFonts w:ascii="Book Antiqua" w:eastAsia="Times New Roman" w:hAnsi="Book Antiqua" w:cs="Times New Roman"/>
          <w:kern w:val="0"/>
          <w14:ligatures w14:val="none"/>
        </w:rPr>
        <w:t xml:space="preserve">y la facultad del </w:t>
      </w:r>
      <w:proofErr w:type="gramStart"/>
      <w:r w:rsidRPr="00C54E71">
        <w:rPr>
          <w:rFonts w:ascii="Book Antiqua" w:eastAsia="Times New Roman" w:hAnsi="Book Antiqua" w:cs="Times New Roman"/>
          <w:kern w:val="0"/>
          <w14:ligatures w14:val="none"/>
        </w:rPr>
        <w:t>Secretario</w:t>
      </w:r>
      <w:proofErr w:type="gramEnd"/>
      <w:r w:rsidRPr="00C54E71">
        <w:rPr>
          <w:rFonts w:ascii="Book Antiqua" w:eastAsia="Times New Roman" w:hAnsi="Book Antiqua" w:cs="Times New Roman"/>
          <w:kern w:val="0"/>
          <w14:ligatures w14:val="none"/>
        </w:rPr>
        <w:t xml:space="preserve"> de Hacienda para emitir normas administrativas que aseguren la correcta implementación del programa.</w:t>
      </w:r>
    </w:p>
    <w:p w14:paraId="36A4C7A4" w14:textId="3EFB63A8" w:rsidR="00F11381" w:rsidRDefault="00F11381" w:rsidP="00F11381">
      <w:pPr>
        <w:spacing w:before="100" w:beforeAutospacing="1" w:after="120" w:line="276" w:lineRule="auto"/>
        <w:jc w:val="both"/>
        <w:rPr>
          <w:rFonts w:ascii="Book Antiqua" w:eastAsia="Times New Roman" w:hAnsi="Book Antiqua" w:cs="Times New Roman"/>
          <w:kern w:val="0"/>
          <w14:ligatures w14:val="none"/>
        </w:rPr>
      </w:pPr>
      <w:r w:rsidRPr="008C6A2C">
        <w:rPr>
          <w:rFonts w:ascii="Book Antiqua" w:eastAsia="Times New Roman" w:hAnsi="Book Antiqua" w:cs="Times New Roman"/>
          <w:kern w:val="0"/>
          <w14:ligatures w14:val="none"/>
        </w:rPr>
        <w:t xml:space="preserve"> En síntesis, la R. C. de la C. 278 adelanta un beneficio económico inmediato para los contribuyentes, pero lo hace dentro de un marco de rigor fiscal que protege la </w:t>
      </w:r>
      <w:r w:rsidR="008B65E9">
        <w:rPr>
          <w:rFonts w:ascii="Book Antiqua" w:eastAsia="Times New Roman" w:hAnsi="Book Antiqua" w:cs="Times New Roman"/>
          <w:kern w:val="0"/>
          <w14:ligatures w14:val="none"/>
        </w:rPr>
        <w:t>estabilidad</w:t>
      </w:r>
      <w:r w:rsidRPr="008C6A2C">
        <w:rPr>
          <w:rFonts w:ascii="Book Antiqua" w:eastAsia="Times New Roman" w:hAnsi="Book Antiqua" w:cs="Times New Roman"/>
          <w:kern w:val="0"/>
          <w14:ligatures w14:val="none"/>
        </w:rPr>
        <w:t xml:space="preserve"> del Gobierno </w:t>
      </w:r>
      <w:r w:rsidR="008B65E9">
        <w:rPr>
          <w:rFonts w:ascii="Book Antiqua" w:eastAsia="Times New Roman" w:hAnsi="Book Antiqua" w:cs="Times New Roman"/>
          <w:kern w:val="0"/>
          <w14:ligatures w14:val="none"/>
        </w:rPr>
        <w:t xml:space="preserve">mientras se </w:t>
      </w:r>
      <w:r w:rsidR="008C23F9">
        <w:rPr>
          <w:rFonts w:ascii="Book Antiqua" w:eastAsia="Times New Roman" w:hAnsi="Book Antiqua" w:cs="Times New Roman"/>
          <w:kern w:val="0"/>
          <w14:ligatures w14:val="none"/>
        </w:rPr>
        <w:t>les</w:t>
      </w:r>
      <w:r w:rsidR="008B65E9">
        <w:rPr>
          <w:rFonts w:ascii="Book Antiqua" w:eastAsia="Times New Roman" w:hAnsi="Book Antiqua" w:cs="Times New Roman"/>
          <w:kern w:val="0"/>
          <w14:ligatures w14:val="none"/>
        </w:rPr>
        <w:t xml:space="preserve"> ofrece a los ciudadanos </w:t>
      </w:r>
      <w:r w:rsidR="005F13ED">
        <w:rPr>
          <w:rFonts w:ascii="Book Antiqua" w:eastAsia="Times New Roman" w:hAnsi="Book Antiqua" w:cs="Times New Roman"/>
          <w:kern w:val="0"/>
          <w14:ligatures w14:val="none"/>
        </w:rPr>
        <w:t xml:space="preserve">un alivio inmediato sin que el proceso de </w:t>
      </w:r>
      <w:r w:rsidR="007C0613">
        <w:rPr>
          <w:rFonts w:ascii="Book Antiqua" w:eastAsia="Times New Roman" w:hAnsi="Book Antiqua" w:cs="Times New Roman"/>
          <w:kern w:val="0"/>
          <w14:ligatures w14:val="none"/>
        </w:rPr>
        <w:t>radicación</w:t>
      </w:r>
      <w:r w:rsidR="005F13ED">
        <w:rPr>
          <w:rFonts w:ascii="Book Antiqua" w:eastAsia="Times New Roman" w:hAnsi="Book Antiqua" w:cs="Times New Roman"/>
          <w:kern w:val="0"/>
          <w14:ligatures w14:val="none"/>
        </w:rPr>
        <w:t xml:space="preserve"> de planillas se vea impact</w:t>
      </w:r>
      <w:r w:rsidR="007C0613">
        <w:rPr>
          <w:rFonts w:ascii="Book Antiqua" w:eastAsia="Times New Roman" w:hAnsi="Book Antiqua" w:cs="Times New Roman"/>
          <w:kern w:val="0"/>
          <w14:ligatures w14:val="none"/>
        </w:rPr>
        <w:t>ado</w:t>
      </w:r>
      <w:r w:rsidRPr="008C6A2C">
        <w:rPr>
          <w:rFonts w:ascii="Book Antiqua" w:eastAsia="Times New Roman" w:hAnsi="Book Antiqua" w:cs="Times New Roman"/>
          <w:kern w:val="0"/>
          <w14:ligatures w14:val="none"/>
        </w:rPr>
        <w:t>.</w:t>
      </w:r>
    </w:p>
    <w:p w14:paraId="0013CFBE" w14:textId="77777777" w:rsidR="00F208B5" w:rsidRPr="008C6A2C" w:rsidRDefault="00F208B5" w:rsidP="00F11381">
      <w:pPr>
        <w:spacing w:before="100" w:beforeAutospacing="1" w:after="120" w:line="276" w:lineRule="auto"/>
        <w:jc w:val="both"/>
        <w:rPr>
          <w:rFonts w:ascii="Book Antiqua" w:eastAsia="Times New Roman" w:hAnsi="Book Antiqua" w:cs="Times New Roman"/>
          <w:kern w:val="0"/>
          <w14:ligatures w14:val="none"/>
        </w:rPr>
      </w:pPr>
    </w:p>
    <w:p w14:paraId="430C27B2" w14:textId="77777777" w:rsidR="001345BB" w:rsidRPr="008C6A2C" w:rsidRDefault="001345BB" w:rsidP="001345BB">
      <w:pPr>
        <w:spacing w:before="100" w:beforeAutospacing="1" w:after="120" w:line="276" w:lineRule="auto"/>
        <w:jc w:val="center"/>
        <w:rPr>
          <w:rFonts w:ascii="Book Antiqua" w:eastAsia="Times New Roman" w:hAnsi="Book Antiqua" w:cs="Times New Roman"/>
          <w:b/>
          <w:kern w:val="0"/>
          <w14:ligatures w14:val="none"/>
        </w:rPr>
      </w:pPr>
      <w:r w:rsidRPr="008C6A2C">
        <w:rPr>
          <w:rFonts w:ascii="Book Antiqua" w:eastAsia="Times New Roman" w:hAnsi="Book Antiqua" w:cs="Times New Roman"/>
          <w:b/>
          <w:kern w:val="0"/>
          <w14:ligatures w14:val="none"/>
        </w:rPr>
        <w:lastRenderedPageBreak/>
        <w:t>IMPACTO FISCAL</w:t>
      </w:r>
    </w:p>
    <w:p w14:paraId="6AC98B3B" w14:textId="33E9F502" w:rsidR="00F11381" w:rsidRPr="008C6A2C" w:rsidRDefault="00F11381" w:rsidP="00F11381">
      <w:pPr>
        <w:spacing w:before="100" w:beforeAutospacing="1" w:after="120" w:line="276" w:lineRule="auto"/>
        <w:jc w:val="both"/>
        <w:rPr>
          <w:rFonts w:ascii="Book Antiqua" w:eastAsia="Times New Roman" w:hAnsi="Book Antiqua" w:cs="Times New Roman"/>
          <w:kern w:val="0"/>
          <w14:ligatures w14:val="none"/>
        </w:rPr>
      </w:pPr>
      <w:r w:rsidRPr="008C6A2C">
        <w:rPr>
          <w:rFonts w:ascii="Book Antiqua" w:eastAsia="Times New Roman" w:hAnsi="Book Antiqua" w:cs="Times New Roman"/>
          <w:kern w:val="0"/>
          <w14:ligatures w14:val="none"/>
        </w:rPr>
        <w:t xml:space="preserve">La R. C. de la C. 278 conlleva una asignación de $554,000,000 del Fondo General del Tesoro Estatal para financiar los pagos del Cheque de Alivio Contributivo. El Departamento de Hacienda ha certificado la disponibilidad y procedencia </w:t>
      </w:r>
      <w:r w:rsidRPr="00B972D9">
        <w:rPr>
          <w:rFonts w:ascii="Book Antiqua" w:eastAsia="Times New Roman" w:hAnsi="Book Antiqua" w:cs="Times New Roman"/>
          <w:kern w:val="0"/>
          <w14:ligatures w14:val="none"/>
        </w:rPr>
        <w:t xml:space="preserve">de </w:t>
      </w:r>
      <w:r w:rsidR="00F63D0B" w:rsidRPr="00B972D9">
        <w:rPr>
          <w:rFonts w:ascii="Book Antiqua" w:eastAsia="Times New Roman" w:hAnsi="Book Antiqua" w:cs="Times New Roman"/>
          <w:kern w:val="0"/>
          <w14:ligatures w14:val="none"/>
        </w:rPr>
        <w:t xml:space="preserve">ochocientos trece </w:t>
      </w:r>
      <w:r w:rsidR="00AE2EF0" w:rsidRPr="00B972D9">
        <w:rPr>
          <w:rFonts w:ascii="Book Antiqua" w:eastAsia="Times New Roman" w:hAnsi="Book Antiqua" w:cs="Times New Roman"/>
          <w:kern w:val="0"/>
          <w14:ligatures w14:val="none"/>
        </w:rPr>
        <w:t>millones</w:t>
      </w:r>
      <w:r w:rsidR="00C91737" w:rsidRPr="00B972D9">
        <w:rPr>
          <w:rFonts w:ascii="Book Antiqua" w:eastAsia="Times New Roman" w:hAnsi="Book Antiqua" w:cs="Times New Roman"/>
          <w:kern w:val="0"/>
          <w14:ligatures w14:val="none"/>
        </w:rPr>
        <w:t xml:space="preserve"> setecientos mil </w:t>
      </w:r>
      <w:r w:rsidR="00AE2EF0" w:rsidRPr="00B972D9">
        <w:rPr>
          <w:rFonts w:ascii="Book Antiqua" w:eastAsia="Times New Roman" w:hAnsi="Book Antiqua" w:cs="Times New Roman"/>
          <w:kern w:val="0"/>
          <w14:ligatures w14:val="none"/>
        </w:rPr>
        <w:t xml:space="preserve">de dólares ($813,700,000.00), </w:t>
      </w:r>
      <w:r w:rsidRPr="00B972D9">
        <w:rPr>
          <w:rFonts w:ascii="Book Antiqua" w:eastAsia="Times New Roman" w:hAnsi="Book Antiqua" w:cs="Times New Roman"/>
          <w:kern w:val="0"/>
          <w14:ligatures w14:val="none"/>
        </w:rPr>
        <w:t>confirmando que la asignación</w:t>
      </w:r>
      <w:r w:rsidRPr="008C6A2C">
        <w:rPr>
          <w:rFonts w:ascii="Book Antiqua" w:eastAsia="Times New Roman" w:hAnsi="Book Antiqua" w:cs="Times New Roman"/>
          <w:kern w:val="0"/>
          <w14:ligatures w14:val="none"/>
        </w:rPr>
        <w:t xml:space="preserve"> cumple con el principio de neutralidad fiscal del Plan Fiscal certificado bajo la Ley PROMESA. Estas certificaciones garantizan que la medida no altera las proyecciones fiscales del Gobierno de Puerto Rico, no genera déficits adicionales y se implementa dentro de los parámetros de responsabilidad fiscal que rigen la administración pública. La medida</w:t>
      </w:r>
      <w:r w:rsidR="00AC1885">
        <w:rPr>
          <w:rFonts w:ascii="Book Antiqua" w:eastAsia="Times New Roman" w:hAnsi="Book Antiqua" w:cs="Times New Roman"/>
          <w:kern w:val="0"/>
          <w14:ligatures w14:val="none"/>
        </w:rPr>
        <w:t xml:space="preserve"> </w:t>
      </w:r>
      <w:r w:rsidRPr="008C6A2C">
        <w:rPr>
          <w:rFonts w:ascii="Book Antiqua" w:eastAsia="Times New Roman" w:hAnsi="Book Antiqua" w:cs="Times New Roman"/>
          <w:kern w:val="0"/>
          <w14:ligatures w14:val="none"/>
        </w:rPr>
        <w:t>asegura que los recursos asignados están debidamente identificados y respaldados.</w:t>
      </w:r>
    </w:p>
    <w:p w14:paraId="0DDAA659" w14:textId="77777777" w:rsidR="001345BB" w:rsidRPr="008C6A2C" w:rsidRDefault="001345BB" w:rsidP="001345BB">
      <w:pPr>
        <w:spacing w:before="100" w:beforeAutospacing="1" w:after="120" w:line="276" w:lineRule="auto"/>
        <w:jc w:val="center"/>
        <w:rPr>
          <w:rFonts w:ascii="Book Antiqua" w:eastAsia="Times New Roman" w:hAnsi="Book Antiqua" w:cs="Times New Roman"/>
          <w:b/>
          <w:kern w:val="0"/>
          <w14:ligatures w14:val="none"/>
        </w:rPr>
      </w:pPr>
      <w:r w:rsidRPr="008C6A2C">
        <w:rPr>
          <w:rFonts w:ascii="Book Antiqua" w:eastAsia="Times New Roman" w:hAnsi="Book Antiqua" w:cs="Times New Roman"/>
          <w:b/>
          <w:kern w:val="0"/>
          <w14:ligatures w14:val="none"/>
        </w:rPr>
        <w:t>CONCLUSIÓN</w:t>
      </w:r>
    </w:p>
    <w:p w14:paraId="4B18A1FE" w14:textId="22DF6743" w:rsidR="00F11381" w:rsidRPr="008C6A2C" w:rsidRDefault="00F11381" w:rsidP="00C77B1F">
      <w:pPr>
        <w:spacing w:before="100" w:beforeAutospacing="1" w:after="120" w:line="276" w:lineRule="auto"/>
        <w:jc w:val="both"/>
        <w:rPr>
          <w:rFonts w:ascii="Book Antiqua" w:eastAsia="Times New Roman" w:hAnsi="Book Antiqua" w:cs="Times New Roman"/>
          <w:kern w:val="0"/>
          <w14:ligatures w14:val="none"/>
        </w:rPr>
      </w:pPr>
      <w:r w:rsidRPr="008C6A2C">
        <w:rPr>
          <w:rFonts w:ascii="Book Antiqua" w:eastAsia="Times New Roman" w:hAnsi="Book Antiqua" w:cs="Times New Roman"/>
          <w:kern w:val="0"/>
          <w14:ligatures w14:val="none"/>
        </w:rPr>
        <w:t>La R. C. de la C. 278 adelanta de manera efectiva los objetivos de la Reforma Contributiva al proveer un alivio inmediato</w:t>
      </w:r>
      <w:r w:rsidR="008C23F9">
        <w:rPr>
          <w:rFonts w:ascii="Book Antiqua" w:eastAsia="Times New Roman" w:hAnsi="Book Antiqua" w:cs="Times New Roman"/>
          <w:kern w:val="0"/>
          <w14:ligatures w14:val="none"/>
        </w:rPr>
        <w:t xml:space="preserve"> no recurrente</w:t>
      </w:r>
      <w:r w:rsidRPr="008C6A2C">
        <w:rPr>
          <w:rFonts w:ascii="Book Antiqua" w:eastAsia="Times New Roman" w:hAnsi="Book Antiqua" w:cs="Times New Roman"/>
          <w:kern w:val="0"/>
          <w14:ligatures w14:val="none"/>
        </w:rPr>
        <w:t xml:space="preserve"> a los contribuyentes mientras continúa el análisis legislativo del P. de la C. 1014. La medida garantiza certeza en el proceso de radicación de planillas, promueve la equidad contributiva y fortalece la confianza ciudadana en los procesos fiscales. A su vez, la </w:t>
      </w:r>
      <w:r w:rsidR="008C23F9" w:rsidRPr="008C6A2C">
        <w:rPr>
          <w:rFonts w:ascii="Book Antiqua" w:eastAsia="Times New Roman" w:hAnsi="Book Antiqua" w:cs="Times New Roman"/>
          <w:kern w:val="0"/>
          <w14:ligatures w14:val="none"/>
        </w:rPr>
        <w:t>certificación</w:t>
      </w:r>
      <w:r w:rsidR="008C23F9">
        <w:rPr>
          <w:rFonts w:ascii="Book Antiqua" w:eastAsia="Times New Roman" w:hAnsi="Book Antiqua" w:cs="Times New Roman"/>
          <w:kern w:val="0"/>
          <w14:ligatures w14:val="none"/>
        </w:rPr>
        <w:t xml:space="preserve"> </w:t>
      </w:r>
      <w:r w:rsidRPr="008C6A2C">
        <w:rPr>
          <w:rFonts w:ascii="Book Antiqua" w:eastAsia="Times New Roman" w:hAnsi="Book Antiqua" w:cs="Times New Roman"/>
          <w:kern w:val="0"/>
          <w14:ligatures w14:val="none"/>
        </w:rPr>
        <w:t xml:space="preserve">sometida por el Departamento de Hacienda confirma la </w:t>
      </w:r>
      <w:r w:rsidR="00740F32">
        <w:rPr>
          <w:rFonts w:ascii="Book Antiqua" w:eastAsia="Times New Roman" w:hAnsi="Book Antiqua" w:cs="Times New Roman"/>
          <w:kern w:val="0"/>
          <w14:ligatures w14:val="none"/>
        </w:rPr>
        <w:t>disponibilidad de fondos</w:t>
      </w:r>
      <w:r w:rsidRPr="008C6A2C">
        <w:rPr>
          <w:rFonts w:ascii="Book Antiqua" w:eastAsia="Times New Roman" w:hAnsi="Book Antiqua" w:cs="Times New Roman"/>
          <w:kern w:val="0"/>
          <w14:ligatures w14:val="none"/>
        </w:rPr>
        <w:t xml:space="preserve"> </w:t>
      </w:r>
      <w:r w:rsidR="00740F32">
        <w:rPr>
          <w:rFonts w:ascii="Book Antiqua" w:eastAsia="Times New Roman" w:hAnsi="Book Antiqua" w:cs="Times New Roman"/>
          <w:kern w:val="0"/>
          <w14:ligatures w14:val="none"/>
        </w:rPr>
        <w:t xml:space="preserve">para que </w:t>
      </w:r>
      <w:r w:rsidRPr="008C6A2C">
        <w:rPr>
          <w:rFonts w:ascii="Book Antiqua" w:eastAsia="Times New Roman" w:hAnsi="Book Antiqua" w:cs="Times New Roman"/>
          <w:kern w:val="0"/>
          <w14:ligatures w14:val="none"/>
        </w:rPr>
        <w:t>se</w:t>
      </w:r>
      <w:r w:rsidR="00740F32">
        <w:rPr>
          <w:rFonts w:ascii="Book Antiqua" w:eastAsia="Times New Roman" w:hAnsi="Book Antiqua" w:cs="Times New Roman"/>
          <w:kern w:val="0"/>
          <w14:ligatures w14:val="none"/>
        </w:rPr>
        <w:t xml:space="preserve"> pueda</w:t>
      </w:r>
      <w:r w:rsidRPr="008C6A2C">
        <w:rPr>
          <w:rFonts w:ascii="Book Antiqua" w:eastAsia="Times New Roman" w:hAnsi="Book Antiqua" w:cs="Times New Roman"/>
          <w:kern w:val="0"/>
          <w14:ligatures w14:val="none"/>
        </w:rPr>
        <w:t xml:space="preserve"> implementa</w:t>
      </w:r>
      <w:r w:rsidR="00740F32">
        <w:rPr>
          <w:rFonts w:ascii="Book Antiqua" w:eastAsia="Times New Roman" w:hAnsi="Book Antiqua" w:cs="Times New Roman"/>
          <w:kern w:val="0"/>
          <w14:ligatures w14:val="none"/>
        </w:rPr>
        <w:t>r</w:t>
      </w:r>
      <w:r w:rsidRPr="008C6A2C">
        <w:rPr>
          <w:rFonts w:ascii="Book Antiqua" w:eastAsia="Times New Roman" w:hAnsi="Book Antiqua" w:cs="Times New Roman"/>
          <w:kern w:val="0"/>
          <w14:ligatures w14:val="none"/>
        </w:rPr>
        <w:t xml:space="preserve"> de forma fiscalmente responsable, en cumplimiento con el principio de neutralidad fiscal del Plan Fiscal certificado bajo </w:t>
      </w:r>
      <w:r w:rsidR="001B5C53">
        <w:rPr>
          <w:rFonts w:ascii="Book Antiqua" w:eastAsia="Times New Roman" w:hAnsi="Book Antiqua" w:cs="Times New Roman"/>
          <w:kern w:val="0"/>
          <w14:ligatures w14:val="none"/>
        </w:rPr>
        <w:t xml:space="preserve">la ley </w:t>
      </w:r>
      <w:r w:rsidRPr="008C6A2C">
        <w:rPr>
          <w:rFonts w:ascii="Book Antiqua" w:eastAsia="Times New Roman" w:hAnsi="Book Antiqua" w:cs="Times New Roman"/>
          <w:kern w:val="0"/>
          <w14:ligatures w14:val="none"/>
        </w:rPr>
        <w:t xml:space="preserve">PROMESA. Esto asegura que el alivio contributivo se otorgue sin comprometer la estabilidad fiscal del Gobierno de Puerto Rico. </w:t>
      </w:r>
    </w:p>
    <w:p w14:paraId="3C06ADF6" w14:textId="484BA192" w:rsidR="001345BB" w:rsidRPr="00647FD0" w:rsidRDefault="00F208B5" w:rsidP="00647FD0">
      <w:pPr>
        <w:spacing w:after="237"/>
        <w:ind w:left="18" w:right="13"/>
        <w:jc w:val="both"/>
        <w:rPr>
          <w:rFonts w:ascii="Book Antiqua" w:eastAsia="Book Antiqua" w:hAnsi="Book Antiqua" w:cs="Book Antiqua"/>
        </w:rPr>
      </w:pPr>
      <w:r>
        <w:rPr>
          <w:rFonts w:ascii="Book Antiqua" w:eastAsia="Times New Roman" w:hAnsi="Book Antiqua" w:cs="Times New Roman"/>
          <w:bCs/>
          <w:kern w:val="0"/>
          <w14:ligatures w14:val="none"/>
        </w:rPr>
        <w:t xml:space="preserve">Por </w:t>
      </w:r>
      <w:r w:rsidRPr="00F208B5">
        <w:rPr>
          <w:rFonts w:ascii="Book Antiqua" w:eastAsia="Times New Roman" w:hAnsi="Book Antiqua" w:cs="Times New Roman"/>
          <w:bCs/>
          <w:kern w:val="0"/>
          <w14:ligatures w14:val="none"/>
        </w:rPr>
        <w:t>todo lo antes expuesto</w:t>
      </w:r>
      <w:r w:rsidR="001345BB" w:rsidRPr="008C6A2C">
        <w:rPr>
          <w:rFonts w:ascii="Book Antiqua" w:eastAsia="Times New Roman" w:hAnsi="Book Antiqua" w:cs="Times New Roman"/>
          <w:kern w:val="0"/>
          <w14:ligatures w14:val="none"/>
        </w:rPr>
        <w:t>, la Comisión Hacienda de la Cámara de Representantes de Puerto Rico, luego del estudio y consideración correspondiente, tiene a bien recomendar a este</w:t>
      </w:r>
      <w:r w:rsidR="00F11381" w:rsidRPr="008C6A2C">
        <w:rPr>
          <w:rFonts w:ascii="Book Antiqua" w:eastAsia="Times New Roman" w:hAnsi="Book Antiqua" w:cs="Times New Roman"/>
          <w:kern w:val="0"/>
          <w14:ligatures w14:val="none"/>
        </w:rPr>
        <w:t xml:space="preserve"> Honorable</w:t>
      </w:r>
      <w:r w:rsidR="001345BB" w:rsidRPr="008C6A2C">
        <w:rPr>
          <w:rFonts w:ascii="Book Antiqua" w:eastAsia="Times New Roman" w:hAnsi="Book Antiqua" w:cs="Times New Roman"/>
          <w:kern w:val="0"/>
          <w14:ligatures w14:val="none"/>
        </w:rPr>
        <w:t xml:space="preserve"> Cuerpo la aprobación de</w:t>
      </w:r>
      <w:r w:rsidR="00DC0F1A" w:rsidRPr="008C6A2C">
        <w:rPr>
          <w:rFonts w:ascii="Book Antiqua" w:eastAsia="Times New Roman" w:hAnsi="Book Antiqua" w:cs="Times New Roman"/>
          <w:kern w:val="0"/>
          <w14:ligatures w14:val="none"/>
        </w:rPr>
        <w:t xml:space="preserve"> la R. C.</w:t>
      </w:r>
      <w:r w:rsidR="001345BB" w:rsidRPr="008C6A2C">
        <w:rPr>
          <w:rFonts w:ascii="Book Antiqua" w:eastAsia="Times New Roman" w:hAnsi="Book Antiqua" w:cs="Times New Roman"/>
          <w:kern w:val="0"/>
          <w14:ligatures w14:val="none"/>
        </w:rPr>
        <w:t xml:space="preserve"> de la C. </w:t>
      </w:r>
      <w:r w:rsidR="00DC0F1A" w:rsidRPr="008C6A2C">
        <w:rPr>
          <w:rFonts w:ascii="Book Antiqua" w:eastAsia="Times New Roman" w:hAnsi="Book Antiqua" w:cs="Times New Roman"/>
          <w:kern w:val="0"/>
          <w14:ligatures w14:val="none"/>
        </w:rPr>
        <w:t>278</w:t>
      </w:r>
      <w:r w:rsidR="001345BB" w:rsidRPr="008C6A2C">
        <w:rPr>
          <w:rFonts w:ascii="Book Antiqua" w:eastAsia="Times New Roman" w:hAnsi="Book Antiqua" w:cs="Times New Roman"/>
          <w:kern w:val="0"/>
          <w14:ligatures w14:val="none"/>
        </w:rPr>
        <w:t>,</w:t>
      </w:r>
      <w:r w:rsidR="00D516CB">
        <w:rPr>
          <w:rFonts w:ascii="Book Antiqua" w:eastAsia="Times New Roman" w:hAnsi="Book Antiqua" w:cs="Times New Roman"/>
          <w:kern w:val="0"/>
          <w14:ligatures w14:val="none"/>
        </w:rPr>
        <w:t xml:space="preserve"> </w:t>
      </w:r>
      <w:r w:rsidR="00D516CB" w:rsidRPr="001F575B">
        <w:rPr>
          <w:rFonts w:ascii="Book Antiqua" w:eastAsia="Book Antiqua" w:hAnsi="Book Antiqua" w:cs="Book Antiqua"/>
        </w:rPr>
        <w:t>con</w:t>
      </w:r>
      <w:r w:rsidR="00D516CB">
        <w:rPr>
          <w:rFonts w:ascii="Book Antiqua" w:eastAsia="Book Antiqua" w:hAnsi="Book Antiqua" w:cs="Book Antiqua"/>
        </w:rPr>
        <w:t xml:space="preserve"> las </w:t>
      </w:r>
      <w:r w:rsidR="00D516CB" w:rsidRPr="001F575B">
        <w:rPr>
          <w:rFonts w:ascii="Book Antiqua" w:eastAsia="Book Antiqua" w:hAnsi="Book Antiqua" w:cs="Book Antiqua"/>
        </w:rPr>
        <w:t xml:space="preserve">enmiendas incluidas en el </w:t>
      </w:r>
      <w:proofErr w:type="spellStart"/>
      <w:r w:rsidR="00D516CB" w:rsidRPr="001F575B">
        <w:rPr>
          <w:rFonts w:ascii="Book Antiqua" w:eastAsia="Book Antiqua" w:hAnsi="Book Antiqua" w:cs="Book Antiqua"/>
        </w:rPr>
        <w:t>entirillado</w:t>
      </w:r>
      <w:proofErr w:type="spellEnd"/>
      <w:r w:rsidR="00D516CB" w:rsidRPr="001F575B">
        <w:rPr>
          <w:rFonts w:ascii="Book Antiqua" w:eastAsia="Book Antiqua" w:hAnsi="Book Antiqua" w:cs="Book Antiqua"/>
        </w:rPr>
        <w:t xml:space="preserve"> electrónico que se acompaña.</w:t>
      </w:r>
    </w:p>
    <w:p w14:paraId="674C9D78" w14:textId="77777777" w:rsidR="001345BB" w:rsidRDefault="001345BB" w:rsidP="001345BB">
      <w:pPr>
        <w:spacing w:before="120" w:after="240" w:line="240" w:lineRule="auto"/>
        <w:jc w:val="both"/>
        <w:rPr>
          <w:rFonts w:ascii="Book Antiqua" w:eastAsia="Times New Roman" w:hAnsi="Book Antiqua" w:cs="Times New Roman"/>
          <w:b/>
          <w:kern w:val="0"/>
          <w:lang w:val="it-IT"/>
          <w14:ligatures w14:val="none"/>
        </w:rPr>
      </w:pPr>
      <w:r w:rsidRPr="00B972D9">
        <w:rPr>
          <w:rFonts w:ascii="Book Antiqua" w:eastAsia="Times New Roman" w:hAnsi="Book Antiqua" w:cs="Times New Roman"/>
          <w:bCs/>
          <w:kern w:val="0"/>
          <w:lang w:val="it-IT"/>
          <w14:ligatures w14:val="none"/>
        </w:rPr>
        <w:t>Respetuosamente sometido</w:t>
      </w:r>
      <w:r w:rsidRPr="00B972D9">
        <w:rPr>
          <w:rFonts w:ascii="Book Antiqua" w:eastAsia="Times New Roman" w:hAnsi="Book Antiqua" w:cs="Times New Roman"/>
          <w:b/>
          <w:kern w:val="0"/>
          <w:lang w:val="it-IT"/>
          <w14:ligatures w14:val="none"/>
        </w:rPr>
        <w:t>,</w:t>
      </w:r>
    </w:p>
    <w:p w14:paraId="54845CFB" w14:textId="77777777" w:rsidR="00647FD0" w:rsidRPr="00B972D9" w:rsidRDefault="00647FD0" w:rsidP="001345BB">
      <w:pPr>
        <w:spacing w:before="120" w:after="240" w:line="240" w:lineRule="auto"/>
        <w:jc w:val="both"/>
        <w:rPr>
          <w:rFonts w:ascii="Book Antiqua" w:eastAsia="Times New Roman" w:hAnsi="Book Antiqua" w:cs="Times New Roman"/>
          <w:b/>
          <w:kern w:val="0"/>
          <w:lang w:val="it-IT"/>
          <w14:ligatures w14:val="none"/>
        </w:rPr>
      </w:pPr>
    </w:p>
    <w:p w14:paraId="0141EA6D" w14:textId="77777777" w:rsidR="001345BB" w:rsidRPr="00B972D9" w:rsidRDefault="001345BB" w:rsidP="001345BB">
      <w:pPr>
        <w:spacing w:after="0" w:line="240" w:lineRule="auto"/>
        <w:ind w:firstLine="720"/>
        <w:jc w:val="both"/>
        <w:rPr>
          <w:rFonts w:ascii="Book Antiqua" w:eastAsia="Times New Roman" w:hAnsi="Book Antiqua" w:cs="Times New Roman"/>
          <w:kern w:val="0"/>
          <w:lang w:val="it-IT"/>
          <w14:ligatures w14:val="none"/>
        </w:rPr>
      </w:pPr>
    </w:p>
    <w:p w14:paraId="58CB054D" w14:textId="77777777" w:rsidR="001345BB" w:rsidRPr="00B972D9" w:rsidRDefault="001345BB" w:rsidP="001345BB">
      <w:pPr>
        <w:spacing w:after="0" w:line="240" w:lineRule="auto"/>
        <w:jc w:val="both"/>
        <w:rPr>
          <w:rFonts w:ascii="Book Antiqua" w:eastAsia="Times New Roman" w:hAnsi="Book Antiqua" w:cs="Times New Roman"/>
          <w:kern w:val="0"/>
          <w:lang w:val="it-IT"/>
          <w14:ligatures w14:val="none"/>
        </w:rPr>
      </w:pPr>
      <w:r w:rsidRPr="00B972D9">
        <w:rPr>
          <w:rFonts w:ascii="Book Antiqua" w:eastAsia="Times New Roman" w:hAnsi="Book Antiqua" w:cs="Times New Roman"/>
          <w:kern w:val="0"/>
          <w:lang w:val="it-IT"/>
          <w14:ligatures w14:val="none"/>
        </w:rPr>
        <w:t>Hon. Eddie Charbonier Chinea</w:t>
      </w:r>
      <w:r w:rsidRPr="00B972D9">
        <w:rPr>
          <w:rFonts w:ascii="Book Antiqua" w:eastAsia="Times New Roman" w:hAnsi="Book Antiqua" w:cs="Times New Roman"/>
          <w:kern w:val="0"/>
          <w:lang w:val="it-IT"/>
          <w14:ligatures w14:val="none"/>
        </w:rPr>
        <w:tab/>
      </w:r>
    </w:p>
    <w:p w14:paraId="7F975388" w14:textId="77777777" w:rsidR="001345BB" w:rsidRPr="001345BB" w:rsidRDefault="001345BB" w:rsidP="001345BB">
      <w:pPr>
        <w:spacing w:after="0" w:line="240" w:lineRule="auto"/>
        <w:jc w:val="both"/>
        <w:rPr>
          <w:rFonts w:ascii="Book Antiqua" w:eastAsia="Times New Roman" w:hAnsi="Book Antiqua" w:cs="Times New Roman"/>
          <w:kern w:val="0"/>
          <w:lang w:val="es-ES_tradnl"/>
          <w14:ligatures w14:val="none"/>
        </w:rPr>
      </w:pPr>
      <w:r w:rsidRPr="001345BB">
        <w:rPr>
          <w:rFonts w:ascii="Book Antiqua" w:eastAsia="Times New Roman" w:hAnsi="Book Antiqua" w:cs="Times New Roman"/>
          <w:kern w:val="0"/>
          <w:lang w:val="es-ES_tradnl"/>
          <w14:ligatures w14:val="none"/>
        </w:rPr>
        <w:t>Presidente</w:t>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r>
      <w:r w:rsidRPr="001345BB">
        <w:rPr>
          <w:rFonts w:ascii="Book Antiqua" w:eastAsia="Times New Roman" w:hAnsi="Book Antiqua" w:cs="Times New Roman"/>
          <w:kern w:val="0"/>
          <w:lang w:val="es-ES_tradnl"/>
          <w14:ligatures w14:val="none"/>
        </w:rPr>
        <w:tab/>
      </w:r>
    </w:p>
    <w:p w14:paraId="6B6C77AC" w14:textId="77777777" w:rsidR="001345BB" w:rsidRPr="001345BB" w:rsidRDefault="001345BB" w:rsidP="001345BB">
      <w:pPr>
        <w:spacing w:after="0" w:line="240" w:lineRule="auto"/>
        <w:jc w:val="both"/>
        <w:rPr>
          <w:rFonts w:ascii="Book Antiqua" w:eastAsia="Times New Roman" w:hAnsi="Book Antiqua" w:cs="Times New Roman"/>
          <w:kern w:val="0"/>
          <w:lang w:val="es-ES_tradnl"/>
          <w14:ligatures w14:val="none"/>
        </w:rPr>
      </w:pPr>
      <w:r w:rsidRPr="001345BB">
        <w:rPr>
          <w:rFonts w:ascii="Book Antiqua" w:eastAsia="Times New Roman" w:hAnsi="Book Antiqua" w:cs="Times New Roman"/>
          <w:kern w:val="0"/>
          <w:lang w:val="es-ES_tradnl"/>
          <w14:ligatures w14:val="none"/>
        </w:rPr>
        <w:t>Comisión de Hacienda</w:t>
      </w:r>
    </w:p>
    <w:p w14:paraId="046A662F" w14:textId="77777777" w:rsidR="00701A84" w:rsidRPr="001345BB" w:rsidRDefault="00701A84"/>
    <w:sectPr w:rsidR="00701A84" w:rsidRPr="001345BB" w:rsidSect="00DB515C">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1CF11" w14:textId="77777777" w:rsidR="00310FDE" w:rsidRDefault="00310FDE" w:rsidP="001345BB">
      <w:pPr>
        <w:spacing w:after="0" w:line="240" w:lineRule="auto"/>
      </w:pPr>
      <w:r>
        <w:separator/>
      </w:r>
    </w:p>
  </w:endnote>
  <w:endnote w:type="continuationSeparator" w:id="0">
    <w:p w14:paraId="66670EDA" w14:textId="77777777" w:rsidR="00310FDE" w:rsidRDefault="00310FDE" w:rsidP="00134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40F3A" w14:textId="77777777" w:rsidR="00310FDE" w:rsidRDefault="00310FDE" w:rsidP="001345BB">
      <w:pPr>
        <w:spacing w:after="0" w:line="240" w:lineRule="auto"/>
      </w:pPr>
      <w:r>
        <w:separator/>
      </w:r>
    </w:p>
  </w:footnote>
  <w:footnote w:type="continuationSeparator" w:id="0">
    <w:p w14:paraId="154B2D23" w14:textId="77777777" w:rsidR="00310FDE" w:rsidRDefault="00310FDE" w:rsidP="00134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4590866"/>
      <w:docPartObj>
        <w:docPartGallery w:val="Page Numbers (Top of Page)"/>
        <w:docPartUnique/>
      </w:docPartObj>
    </w:sdtPr>
    <w:sdtEndPr>
      <w:rPr>
        <w:noProof/>
      </w:rPr>
    </w:sdtEndPr>
    <w:sdtContent>
      <w:p w14:paraId="67DA5EB0" w14:textId="2FF9389C" w:rsidR="00DB515C" w:rsidRDefault="00DB515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7AD5E47" w14:textId="6F1D4384" w:rsidR="00B53E56" w:rsidRDefault="00B53E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5BB"/>
    <w:rsid w:val="0001494E"/>
    <w:rsid w:val="00015932"/>
    <w:rsid w:val="00032074"/>
    <w:rsid w:val="00076D15"/>
    <w:rsid w:val="001345BB"/>
    <w:rsid w:val="00174CC7"/>
    <w:rsid w:val="0018316D"/>
    <w:rsid w:val="001A0C38"/>
    <w:rsid w:val="001B5C53"/>
    <w:rsid w:val="001D2E6D"/>
    <w:rsid w:val="002276C1"/>
    <w:rsid w:val="00245EC9"/>
    <w:rsid w:val="0025716D"/>
    <w:rsid w:val="002F162A"/>
    <w:rsid w:val="00306D1F"/>
    <w:rsid w:val="00310FDE"/>
    <w:rsid w:val="0031283C"/>
    <w:rsid w:val="00347D85"/>
    <w:rsid w:val="003728F5"/>
    <w:rsid w:val="00392919"/>
    <w:rsid w:val="00397D6C"/>
    <w:rsid w:val="0041202C"/>
    <w:rsid w:val="00417A76"/>
    <w:rsid w:val="004966B2"/>
    <w:rsid w:val="004D0F0C"/>
    <w:rsid w:val="004F0FF1"/>
    <w:rsid w:val="004F2FEF"/>
    <w:rsid w:val="004F64EC"/>
    <w:rsid w:val="0059141C"/>
    <w:rsid w:val="005A614C"/>
    <w:rsid w:val="005A7DD9"/>
    <w:rsid w:val="005F13ED"/>
    <w:rsid w:val="005F22DE"/>
    <w:rsid w:val="00645C25"/>
    <w:rsid w:val="00647FD0"/>
    <w:rsid w:val="006625EA"/>
    <w:rsid w:val="00701A84"/>
    <w:rsid w:val="00704792"/>
    <w:rsid w:val="0071641C"/>
    <w:rsid w:val="00740BF4"/>
    <w:rsid w:val="00740F32"/>
    <w:rsid w:val="00751DC4"/>
    <w:rsid w:val="00774EEA"/>
    <w:rsid w:val="007C0613"/>
    <w:rsid w:val="007F0B0F"/>
    <w:rsid w:val="00800CDB"/>
    <w:rsid w:val="00802788"/>
    <w:rsid w:val="008306FB"/>
    <w:rsid w:val="00846DBF"/>
    <w:rsid w:val="008B3008"/>
    <w:rsid w:val="008B65E9"/>
    <w:rsid w:val="008C23F9"/>
    <w:rsid w:val="008C6A2C"/>
    <w:rsid w:val="00921081"/>
    <w:rsid w:val="00932226"/>
    <w:rsid w:val="009765B9"/>
    <w:rsid w:val="009F0E30"/>
    <w:rsid w:val="009F40D8"/>
    <w:rsid w:val="00A06993"/>
    <w:rsid w:val="00A83EF2"/>
    <w:rsid w:val="00AC1885"/>
    <w:rsid w:val="00AE2EF0"/>
    <w:rsid w:val="00AF5A36"/>
    <w:rsid w:val="00B5055C"/>
    <w:rsid w:val="00B53E56"/>
    <w:rsid w:val="00B6548E"/>
    <w:rsid w:val="00B86E53"/>
    <w:rsid w:val="00B972D9"/>
    <w:rsid w:val="00BA43B5"/>
    <w:rsid w:val="00C47855"/>
    <w:rsid w:val="00C54E71"/>
    <w:rsid w:val="00C603B0"/>
    <w:rsid w:val="00C77B1F"/>
    <w:rsid w:val="00C87446"/>
    <w:rsid w:val="00C87710"/>
    <w:rsid w:val="00C91737"/>
    <w:rsid w:val="00C94D58"/>
    <w:rsid w:val="00CC2AE4"/>
    <w:rsid w:val="00CC38A8"/>
    <w:rsid w:val="00D043F3"/>
    <w:rsid w:val="00D516CB"/>
    <w:rsid w:val="00D6177C"/>
    <w:rsid w:val="00D753F5"/>
    <w:rsid w:val="00DB515C"/>
    <w:rsid w:val="00DC0F1A"/>
    <w:rsid w:val="00DE51AE"/>
    <w:rsid w:val="00E14AB4"/>
    <w:rsid w:val="00E22FA7"/>
    <w:rsid w:val="00E74272"/>
    <w:rsid w:val="00EA05AD"/>
    <w:rsid w:val="00F11381"/>
    <w:rsid w:val="00F208B5"/>
    <w:rsid w:val="00F32A32"/>
    <w:rsid w:val="00F5699D"/>
    <w:rsid w:val="00F63D0B"/>
    <w:rsid w:val="00FC36CE"/>
    <w:rsid w:val="00FD2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520EF"/>
  <w15:chartTrackingRefBased/>
  <w15:docId w15:val="{3ACC4A4F-5691-4251-B095-9E5D52947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1345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45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45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45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45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45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45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45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45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5BB"/>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1345BB"/>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1345BB"/>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1345BB"/>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1345BB"/>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1345BB"/>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1345BB"/>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1345BB"/>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1345BB"/>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1345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5BB"/>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1345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5BB"/>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1345BB"/>
    <w:pPr>
      <w:spacing w:before="160"/>
      <w:jc w:val="center"/>
    </w:pPr>
    <w:rPr>
      <w:i/>
      <w:iCs/>
      <w:color w:val="404040" w:themeColor="text1" w:themeTint="BF"/>
    </w:rPr>
  </w:style>
  <w:style w:type="character" w:customStyle="1" w:styleId="QuoteChar">
    <w:name w:val="Quote Char"/>
    <w:basedOn w:val="DefaultParagraphFont"/>
    <w:link w:val="Quote"/>
    <w:uiPriority w:val="29"/>
    <w:rsid w:val="001345BB"/>
    <w:rPr>
      <w:i/>
      <w:iCs/>
      <w:color w:val="404040" w:themeColor="text1" w:themeTint="BF"/>
      <w:lang w:val="es-PR"/>
    </w:rPr>
  </w:style>
  <w:style w:type="paragraph" w:styleId="ListParagraph">
    <w:name w:val="List Paragraph"/>
    <w:basedOn w:val="Normal"/>
    <w:uiPriority w:val="34"/>
    <w:qFormat/>
    <w:rsid w:val="001345BB"/>
    <w:pPr>
      <w:ind w:left="720"/>
      <w:contextualSpacing/>
    </w:pPr>
  </w:style>
  <w:style w:type="character" w:styleId="IntenseEmphasis">
    <w:name w:val="Intense Emphasis"/>
    <w:basedOn w:val="DefaultParagraphFont"/>
    <w:uiPriority w:val="21"/>
    <w:qFormat/>
    <w:rsid w:val="001345BB"/>
    <w:rPr>
      <w:i/>
      <w:iCs/>
      <w:color w:val="0F4761" w:themeColor="accent1" w:themeShade="BF"/>
    </w:rPr>
  </w:style>
  <w:style w:type="paragraph" w:styleId="IntenseQuote">
    <w:name w:val="Intense Quote"/>
    <w:basedOn w:val="Normal"/>
    <w:next w:val="Normal"/>
    <w:link w:val="IntenseQuoteChar"/>
    <w:uiPriority w:val="30"/>
    <w:qFormat/>
    <w:rsid w:val="001345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45BB"/>
    <w:rPr>
      <w:i/>
      <w:iCs/>
      <w:color w:val="0F4761" w:themeColor="accent1" w:themeShade="BF"/>
      <w:lang w:val="es-PR"/>
    </w:rPr>
  </w:style>
  <w:style w:type="character" w:styleId="IntenseReference">
    <w:name w:val="Intense Reference"/>
    <w:basedOn w:val="DefaultParagraphFont"/>
    <w:uiPriority w:val="32"/>
    <w:qFormat/>
    <w:rsid w:val="001345BB"/>
    <w:rPr>
      <w:b/>
      <w:bCs/>
      <w:smallCaps/>
      <w:color w:val="0F4761" w:themeColor="accent1" w:themeShade="BF"/>
      <w:spacing w:val="5"/>
    </w:rPr>
  </w:style>
  <w:style w:type="paragraph" w:styleId="FootnoteText">
    <w:name w:val="footnote text"/>
    <w:basedOn w:val="Normal"/>
    <w:link w:val="FootnoteTextChar"/>
    <w:uiPriority w:val="99"/>
    <w:unhideWhenUsed/>
    <w:rsid w:val="001345BB"/>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1345BB"/>
    <w:rPr>
      <w:rFonts w:ascii="Times New Roman" w:eastAsia="Times New Roman" w:hAnsi="Times New Roman" w:cs="Times New Roman"/>
      <w:kern w:val="0"/>
      <w:sz w:val="20"/>
      <w:szCs w:val="20"/>
      <w:lang w:val="es-PR"/>
      <w14:ligatures w14:val="none"/>
    </w:rPr>
  </w:style>
  <w:style w:type="character" w:styleId="FootnoteReference">
    <w:name w:val="footnote reference"/>
    <w:basedOn w:val="DefaultParagraphFont"/>
    <w:uiPriority w:val="99"/>
    <w:unhideWhenUsed/>
    <w:rsid w:val="001345BB"/>
    <w:rPr>
      <w:vertAlign w:val="superscript"/>
    </w:rPr>
  </w:style>
  <w:style w:type="character" w:customStyle="1" w:styleId="Hyperlink1">
    <w:name w:val="Hyperlink1"/>
    <w:basedOn w:val="DefaultParagraphFont"/>
    <w:uiPriority w:val="99"/>
    <w:unhideWhenUsed/>
    <w:rsid w:val="001345BB"/>
    <w:rPr>
      <w:color w:val="0000FF"/>
      <w:u w:val="single"/>
    </w:rPr>
  </w:style>
  <w:style w:type="character" w:styleId="Hyperlink">
    <w:name w:val="Hyperlink"/>
    <w:basedOn w:val="DefaultParagraphFont"/>
    <w:uiPriority w:val="99"/>
    <w:semiHidden/>
    <w:unhideWhenUsed/>
    <w:rsid w:val="001345BB"/>
    <w:rPr>
      <w:color w:val="467886" w:themeColor="hyperlink"/>
      <w:u w:val="single"/>
    </w:rPr>
  </w:style>
  <w:style w:type="paragraph" w:styleId="Header">
    <w:name w:val="header"/>
    <w:basedOn w:val="Normal"/>
    <w:link w:val="HeaderChar"/>
    <w:uiPriority w:val="99"/>
    <w:unhideWhenUsed/>
    <w:rsid w:val="00B53E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3E56"/>
    <w:rPr>
      <w:lang w:val="es-PR"/>
    </w:rPr>
  </w:style>
  <w:style w:type="paragraph" w:styleId="Footer">
    <w:name w:val="footer"/>
    <w:basedOn w:val="Normal"/>
    <w:link w:val="FooterChar"/>
    <w:uiPriority w:val="99"/>
    <w:unhideWhenUsed/>
    <w:rsid w:val="00B53E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3E56"/>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222A2-C678-4315-8C2F-C2D451CD5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936</Words>
  <Characters>5171</Characters>
  <Application>Microsoft Office Word</Application>
  <DocSecurity>4</DocSecurity>
  <Lines>96</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J. Pérez Méndez</dc:creator>
  <cp:keywords/>
  <dc:description/>
  <cp:lastModifiedBy>Camyl Moreno Pantojas</cp:lastModifiedBy>
  <cp:revision>2</cp:revision>
  <cp:lastPrinted>2026-02-02T18:33:00Z</cp:lastPrinted>
  <dcterms:created xsi:type="dcterms:W3CDTF">2026-02-02T19:28:00Z</dcterms:created>
  <dcterms:modified xsi:type="dcterms:W3CDTF">2026-02-02T19:28:00Z</dcterms:modified>
</cp:coreProperties>
</file>