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C91EC" w14:textId="77777777" w:rsidR="0072001C" w:rsidRDefault="0072001C" w:rsidP="0072001C">
      <w:pPr>
        <w:rPr>
          <w:rFonts w:ascii="Book Antiqua" w:hAnsi="Book Antiqua"/>
          <w:color w:val="000000" w:themeColor="text1"/>
          <w:sz w:val="28"/>
          <w:lang w:val="es-ES_tradnl"/>
        </w:rPr>
      </w:pPr>
    </w:p>
    <w:p w14:paraId="5F1A917E" w14:textId="759B8130" w:rsidR="00994526" w:rsidRPr="006A0AE6" w:rsidRDefault="006A0AE6" w:rsidP="006A0AE6">
      <w:pPr>
        <w:rPr>
          <w:rFonts w:ascii="Book Antiqua" w:hAnsi="Book Antiqua"/>
          <w:b/>
          <w:color w:val="000000" w:themeColor="text1"/>
          <w:szCs w:val="24"/>
          <w:lang w:val="es-ES_tradnl"/>
        </w:rPr>
      </w:pPr>
      <w:r w:rsidRPr="006A0AE6">
        <w:rPr>
          <w:rFonts w:ascii="Book Antiqua" w:hAnsi="Book Antiqua"/>
          <w:b/>
          <w:bCs/>
          <w:szCs w:val="24"/>
          <w:lang w:val="es-PR"/>
        </w:rPr>
        <w:t>(</w:t>
      </w:r>
      <w:r w:rsidR="00BE6F24" w:rsidRPr="006A0AE6">
        <w:rPr>
          <w:rFonts w:ascii="Book Antiqua" w:hAnsi="Book Antiqua"/>
          <w:b/>
          <w:color w:val="000000" w:themeColor="text1"/>
          <w:szCs w:val="24"/>
          <w:lang w:val="es-ES_tradnl"/>
        </w:rPr>
        <w:t>R</w:t>
      </w:r>
      <w:r w:rsidR="00994526" w:rsidRPr="006A0AE6">
        <w:rPr>
          <w:rFonts w:ascii="Book Antiqua" w:hAnsi="Book Antiqua"/>
          <w:b/>
          <w:color w:val="000000" w:themeColor="text1"/>
          <w:szCs w:val="24"/>
          <w:lang w:val="es-ES_tradnl"/>
        </w:rPr>
        <w:t xml:space="preserve">. </w:t>
      </w:r>
      <w:r w:rsidR="00BE6F24" w:rsidRPr="006A0AE6">
        <w:rPr>
          <w:rFonts w:ascii="Book Antiqua" w:hAnsi="Book Antiqua"/>
          <w:b/>
          <w:color w:val="000000" w:themeColor="text1"/>
          <w:szCs w:val="24"/>
          <w:lang w:val="es-ES_tradnl"/>
        </w:rPr>
        <w:t xml:space="preserve">C. </w:t>
      </w:r>
      <w:r w:rsidR="00994526" w:rsidRPr="006A0AE6">
        <w:rPr>
          <w:rFonts w:ascii="Book Antiqua" w:hAnsi="Book Antiqua"/>
          <w:b/>
          <w:color w:val="000000" w:themeColor="text1"/>
          <w:szCs w:val="24"/>
          <w:lang w:val="es-ES_tradnl"/>
        </w:rPr>
        <w:t>de la C.</w:t>
      </w:r>
      <w:r w:rsidR="00804C1C" w:rsidRPr="006A0AE6">
        <w:rPr>
          <w:rFonts w:ascii="Book Antiqua" w:hAnsi="Book Antiqua"/>
          <w:b/>
          <w:color w:val="000000" w:themeColor="text1"/>
          <w:szCs w:val="24"/>
          <w:lang w:val="es-ES_tradnl"/>
        </w:rPr>
        <w:t xml:space="preserve"> </w:t>
      </w:r>
      <w:r w:rsidR="00C30B17" w:rsidRPr="006A0AE6">
        <w:rPr>
          <w:rFonts w:ascii="Book Antiqua" w:hAnsi="Book Antiqua"/>
          <w:b/>
          <w:color w:val="000000" w:themeColor="text1"/>
          <w:szCs w:val="24"/>
          <w:lang w:val="es-ES_tradnl"/>
        </w:rPr>
        <w:t>278</w:t>
      </w:r>
      <w:r w:rsidRPr="006A0AE6">
        <w:rPr>
          <w:rFonts w:ascii="Book Antiqua" w:hAnsi="Book Antiqua"/>
          <w:b/>
          <w:color w:val="000000" w:themeColor="text1"/>
          <w:szCs w:val="24"/>
          <w:lang w:val="es-ES_tradnl"/>
        </w:rPr>
        <w:t>)</w:t>
      </w:r>
    </w:p>
    <w:p w14:paraId="0945F9D4" w14:textId="77777777" w:rsidR="008C2889" w:rsidRDefault="008C2889" w:rsidP="008C2889">
      <w:pPr>
        <w:jc w:val="center"/>
        <w:rPr>
          <w:rFonts w:ascii="Book Antiqua" w:hAnsi="Book Antiqua"/>
          <w:color w:val="000000" w:themeColor="text1"/>
          <w:lang w:val="es-ES_tradnl"/>
        </w:rPr>
      </w:pPr>
    </w:p>
    <w:p w14:paraId="64694492" w14:textId="6C52847F" w:rsidR="00994526" w:rsidRDefault="00BE0DED" w:rsidP="006A0AE6">
      <w:pPr>
        <w:jc w:val="center"/>
        <w:rPr>
          <w:rFonts w:ascii="Book Antiqua" w:hAnsi="Book Antiqua"/>
          <w:b/>
          <w:color w:val="000000" w:themeColor="text1"/>
          <w:sz w:val="28"/>
          <w:lang w:val="es-ES_tradnl"/>
        </w:rPr>
      </w:pPr>
      <w:r>
        <w:rPr>
          <w:rFonts w:ascii="Book Antiqua" w:hAnsi="Book Antiqua"/>
          <w:b/>
          <w:color w:val="000000" w:themeColor="text1"/>
          <w:sz w:val="28"/>
          <w:lang w:val="es-ES_tradnl"/>
        </w:rPr>
        <w:t>RES</w:t>
      </w:r>
      <w:r w:rsidR="004F66B5">
        <w:rPr>
          <w:rFonts w:ascii="Book Antiqua" w:hAnsi="Book Antiqua"/>
          <w:b/>
          <w:color w:val="000000" w:themeColor="text1"/>
          <w:sz w:val="28"/>
          <w:lang w:val="es-ES_tradnl"/>
        </w:rPr>
        <w:t>O</w:t>
      </w:r>
      <w:r>
        <w:rPr>
          <w:rFonts w:ascii="Book Antiqua" w:hAnsi="Book Antiqua"/>
          <w:b/>
          <w:color w:val="000000" w:themeColor="text1"/>
          <w:sz w:val="28"/>
          <w:lang w:val="es-ES_tradnl"/>
        </w:rPr>
        <w:t>LUCIÓN CONJUNTA</w:t>
      </w:r>
    </w:p>
    <w:p w14:paraId="2A3BFD38" w14:textId="77777777" w:rsidR="002B48F5" w:rsidRDefault="002B48F5" w:rsidP="006A0AE6">
      <w:pPr>
        <w:jc w:val="center"/>
        <w:rPr>
          <w:rFonts w:ascii="Book Antiqua" w:hAnsi="Book Antiqua"/>
          <w:b/>
          <w:color w:val="000000" w:themeColor="text1"/>
          <w:sz w:val="28"/>
          <w:lang w:val="es-ES_tradnl"/>
        </w:rPr>
      </w:pPr>
    </w:p>
    <w:p w14:paraId="4C2A756E" w14:textId="77777777" w:rsidR="002B48F5" w:rsidRPr="002C1FFB" w:rsidRDefault="002B48F5" w:rsidP="006A0AE6">
      <w:pPr>
        <w:jc w:val="center"/>
        <w:rPr>
          <w:rFonts w:ascii="Book Antiqua" w:hAnsi="Book Antiqua"/>
          <w:b/>
          <w:color w:val="000000" w:themeColor="text1"/>
          <w:sz w:val="28"/>
          <w:lang w:val="es-ES_tradnl"/>
        </w:rPr>
      </w:pPr>
    </w:p>
    <w:p w14:paraId="3578825C" w14:textId="77777777" w:rsidR="00994526" w:rsidRPr="002C1FFB" w:rsidRDefault="00994526" w:rsidP="00994526">
      <w:pPr>
        <w:jc w:val="both"/>
        <w:rPr>
          <w:rFonts w:ascii="Book Antiqua" w:hAnsi="Book Antiqua"/>
          <w:color w:val="000000" w:themeColor="text1"/>
          <w:lang w:val="es-ES_tradnl"/>
        </w:rPr>
      </w:pPr>
    </w:p>
    <w:p w14:paraId="2CCBEA32" w14:textId="55E7DCC3" w:rsidR="004826E8" w:rsidRPr="001514F9" w:rsidRDefault="0046770C" w:rsidP="00332DB6">
      <w:pPr>
        <w:ind w:left="720" w:hanging="720"/>
        <w:jc w:val="both"/>
        <w:rPr>
          <w:rFonts w:ascii="Book Antiqua" w:hAnsi="Book Antiqua"/>
          <w:color w:val="000000" w:themeColor="text1"/>
          <w:lang w:val="es-US"/>
        </w:rPr>
      </w:pPr>
      <w:r w:rsidRPr="001514F9">
        <w:rPr>
          <w:rFonts w:ascii="Book Antiqua" w:hAnsi="Book Antiqua"/>
          <w:color w:val="000000" w:themeColor="text1"/>
          <w:lang w:val="es-PR"/>
        </w:rPr>
        <w:t xml:space="preserve">Para asignar al Departamento de Hacienda la cantidad de </w:t>
      </w:r>
      <w:r w:rsidR="008C0041" w:rsidRPr="001514F9">
        <w:rPr>
          <w:rFonts w:ascii="Book Antiqua" w:hAnsi="Book Antiqua"/>
          <w:color w:val="000000" w:themeColor="text1"/>
          <w:lang w:val="es-PR"/>
        </w:rPr>
        <w:t xml:space="preserve">quinientos </w:t>
      </w:r>
      <w:r w:rsidR="00173522" w:rsidRPr="001514F9">
        <w:rPr>
          <w:rFonts w:ascii="Book Antiqua" w:hAnsi="Book Antiqua"/>
          <w:color w:val="000000" w:themeColor="text1"/>
          <w:lang w:val="es-PR"/>
        </w:rPr>
        <w:t xml:space="preserve">cincuenta </w:t>
      </w:r>
      <w:r w:rsidR="006C287C" w:rsidRPr="001514F9">
        <w:rPr>
          <w:rFonts w:ascii="Book Antiqua" w:hAnsi="Book Antiqua"/>
          <w:color w:val="000000" w:themeColor="text1"/>
          <w:lang w:val="es-PR"/>
        </w:rPr>
        <w:t xml:space="preserve">y cuatro </w:t>
      </w:r>
      <w:r w:rsidR="005B063E" w:rsidRPr="001514F9">
        <w:rPr>
          <w:rFonts w:ascii="Book Antiqua" w:hAnsi="Book Antiqua"/>
          <w:color w:val="000000" w:themeColor="text1"/>
          <w:lang w:val="es-PR"/>
        </w:rPr>
        <w:t>millones de dólares ($</w:t>
      </w:r>
      <w:r w:rsidR="008C0041" w:rsidRPr="001514F9">
        <w:rPr>
          <w:rFonts w:ascii="Book Antiqua" w:hAnsi="Book Antiqua"/>
          <w:color w:val="000000" w:themeColor="text1"/>
          <w:lang w:val="es-PR"/>
        </w:rPr>
        <w:t>5</w:t>
      </w:r>
      <w:r w:rsidR="00173522" w:rsidRPr="001514F9">
        <w:rPr>
          <w:rFonts w:ascii="Book Antiqua" w:hAnsi="Book Antiqua"/>
          <w:color w:val="000000" w:themeColor="text1"/>
          <w:lang w:val="es-PR"/>
        </w:rPr>
        <w:t>5</w:t>
      </w:r>
      <w:r w:rsidR="00A61663" w:rsidRPr="001514F9">
        <w:rPr>
          <w:rFonts w:ascii="Book Antiqua" w:hAnsi="Book Antiqua"/>
          <w:color w:val="000000" w:themeColor="text1"/>
          <w:lang w:val="es-PR"/>
        </w:rPr>
        <w:t>4</w:t>
      </w:r>
      <w:r w:rsidR="005B063E" w:rsidRPr="001514F9">
        <w:rPr>
          <w:rFonts w:ascii="Book Antiqua" w:hAnsi="Book Antiqua"/>
          <w:color w:val="000000" w:themeColor="text1"/>
          <w:lang w:val="es-PR"/>
        </w:rPr>
        <w:t>,000,000)</w:t>
      </w:r>
      <w:r w:rsidRPr="001514F9">
        <w:rPr>
          <w:rFonts w:ascii="Book Antiqua" w:hAnsi="Book Antiqua"/>
          <w:color w:val="000000" w:themeColor="text1"/>
          <w:lang w:val="es-PR"/>
        </w:rPr>
        <w:t xml:space="preserve">, con cargo al Fondo General del Tesoro Estatal, a los fines de financiar los costos relacionados con </w:t>
      </w:r>
      <w:r w:rsidR="00E24886" w:rsidRPr="001514F9">
        <w:rPr>
          <w:rFonts w:ascii="Book Antiqua" w:hAnsi="Book Antiqua"/>
          <w:color w:val="000000" w:themeColor="text1"/>
          <w:lang w:val="es-PR"/>
        </w:rPr>
        <w:t xml:space="preserve">una distribución de pagos </w:t>
      </w:r>
      <w:r w:rsidRPr="001514F9">
        <w:rPr>
          <w:rFonts w:ascii="Book Antiqua" w:hAnsi="Book Antiqua"/>
          <w:color w:val="000000" w:themeColor="text1"/>
          <w:lang w:val="es-PR"/>
        </w:rPr>
        <w:t xml:space="preserve">a ciertos individuos </w:t>
      </w:r>
      <w:r w:rsidR="005F5DFA" w:rsidRPr="001514F9">
        <w:rPr>
          <w:rFonts w:ascii="Book Antiqua" w:hAnsi="Book Antiqua"/>
          <w:color w:val="000000" w:themeColor="text1"/>
          <w:lang w:val="es-PR"/>
        </w:rPr>
        <w:t xml:space="preserve">por concepto de un </w:t>
      </w:r>
      <w:r w:rsidR="00D8460D" w:rsidRPr="001514F9">
        <w:rPr>
          <w:rFonts w:ascii="Book Antiqua" w:hAnsi="Book Antiqua"/>
          <w:color w:val="000000" w:themeColor="text1"/>
          <w:lang w:val="es-PR"/>
        </w:rPr>
        <w:t>Cheque de Alivio Contributivo para los Trabajadores y la Clase Media</w:t>
      </w:r>
      <w:r w:rsidR="005F5DFA" w:rsidRPr="001514F9">
        <w:rPr>
          <w:rFonts w:ascii="Book Antiqua" w:hAnsi="Book Antiqua"/>
          <w:color w:val="000000" w:themeColor="text1"/>
          <w:lang w:val="es-PR"/>
        </w:rPr>
        <w:t xml:space="preserve"> </w:t>
      </w:r>
      <w:r w:rsidRPr="001514F9">
        <w:rPr>
          <w:rFonts w:ascii="Book Antiqua" w:hAnsi="Book Antiqua"/>
          <w:color w:val="000000" w:themeColor="text1"/>
          <w:lang w:val="es-PR"/>
        </w:rPr>
        <w:t>para el año contributivo 2025</w:t>
      </w:r>
      <w:r w:rsidR="00E24886" w:rsidRPr="001514F9">
        <w:rPr>
          <w:rFonts w:ascii="Book Antiqua" w:hAnsi="Book Antiqua"/>
          <w:color w:val="000000" w:themeColor="text1"/>
          <w:lang w:val="es-PR"/>
        </w:rPr>
        <w:t>,</w:t>
      </w:r>
      <w:r w:rsidR="004A2483" w:rsidRPr="001514F9">
        <w:rPr>
          <w:rFonts w:ascii="Book Antiqua" w:hAnsi="Book Antiqua"/>
          <w:color w:val="000000" w:themeColor="text1"/>
          <w:lang w:val="es-PR"/>
        </w:rPr>
        <w:t xml:space="preserve"> facultar al Departamento de Hacienda a emitir pagos de conformidad con los requisitos aquí establecidos, establecer los parámetros para dicho proceso, ordenar y </w:t>
      </w:r>
      <w:r w:rsidR="004826E8" w:rsidRPr="001514F9">
        <w:rPr>
          <w:rFonts w:ascii="Book Antiqua" w:hAnsi="Book Antiqua"/>
          <w:color w:val="000000" w:themeColor="text1"/>
          <w:lang w:val="es-PR"/>
        </w:rPr>
        <w:t>f</w:t>
      </w:r>
      <w:r w:rsidR="004A2483" w:rsidRPr="001514F9">
        <w:rPr>
          <w:rFonts w:ascii="Book Antiqua" w:hAnsi="Book Antiqua"/>
          <w:color w:val="000000" w:themeColor="text1"/>
          <w:lang w:val="es-PR"/>
        </w:rPr>
        <w:t xml:space="preserve">acultar al Secretario del Departamento de Hacienda promulgar cualquier norma administrativa para cumplir los propósitos aquí establecidos, </w:t>
      </w:r>
      <w:r w:rsidR="004826E8" w:rsidRPr="001514F9">
        <w:rPr>
          <w:rFonts w:ascii="Book Antiqua" w:hAnsi="Book Antiqua"/>
          <w:color w:val="000000" w:themeColor="text1"/>
          <w:lang w:val="es-PR"/>
        </w:rPr>
        <w:t>ordenar a la Oficina de Gerencia y Presupuesto a autorizar las partidas que sean necesarias para cumplir y hacer cumplir los propósitos de esta Resolución Conjunta,</w:t>
      </w:r>
      <w:r w:rsidRPr="001514F9">
        <w:rPr>
          <w:rFonts w:ascii="Book Antiqua" w:hAnsi="Book Antiqua"/>
          <w:color w:val="000000" w:themeColor="text1"/>
          <w:lang w:val="es-PR"/>
        </w:rPr>
        <w:t xml:space="preserve"> y para otros fines relacionados</w:t>
      </w:r>
      <w:r w:rsidR="00A362F0" w:rsidRPr="001514F9">
        <w:rPr>
          <w:rFonts w:ascii="Book Antiqua" w:hAnsi="Book Antiqua"/>
          <w:color w:val="000000" w:themeColor="text1"/>
          <w:lang w:val="es-US"/>
        </w:rPr>
        <w:t>.</w:t>
      </w:r>
    </w:p>
    <w:p w14:paraId="59922471" w14:textId="77777777" w:rsidR="008C2889" w:rsidRPr="002C1FFB" w:rsidRDefault="008C2889" w:rsidP="00994526">
      <w:pPr>
        <w:ind w:left="360" w:hanging="360"/>
        <w:jc w:val="both"/>
        <w:rPr>
          <w:rFonts w:ascii="Book Antiqua" w:hAnsi="Book Antiqua"/>
          <w:color w:val="000000" w:themeColor="text1"/>
          <w:lang w:val="es-PR"/>
        </w:rPr>
      </w:pPr>
    </w:p>
    <w:p w14:paraId="66DD56A5" w14:textId="0DE16DDB" w:rsidR="008C2889" w:rsidRDefault="00994526" w:rsidP="00EE7A26">
      <w:pPr>
        <w:ind w:firstLine="360"/>
        <w:jc w:val="center"/>
        <w:rPr>
          <w:rFonts w:ascii="Book Antiqua" w:hAnsi="Book Antiqua"/>
          <w:color w:val="000000" w:themeColor="text1"/>
          <w:lang w:val="es-ES_tradnl"/>
        </w:rPr>
      </w:pPr>
      <w:r w:rsidRPr="002C1FFB">
        <w:rPr>
          <w:rFonts w:ascii="Book Antiqua" w:hAnsi="Book Antiqua"/>
          <w:color w:val="000000" w:themeColor="text1"/>
          <w:lang w:val="es-ES_tradnl"/>
        </w:rPr>
        <w:t>EXPOSICIÓN DE MOTIVOS</w:t>
      </w:r>
    </w:p>
    <w:p w14:paraId="1DBA0370" w14:textId="77777777" w:rsidR="001514F9" w:rsidRPr="002C1FFB" w:rsidRDefault="001514F9" w:rsidP="00EE7A26">
      <w:pPr>
        <w:ind w:firstLine="360"/>
        <w:jc w:val="center"/>
        <w:rPr>
          <w:rFonts w:ascii="Book Antiqua" w:hAnsi="Book Antiqua"/>
          <w:color w:val="000000" w:themeColor="text1"/>
          <w:lang w:val="es-ES_tradnl"/>
        </w:rPr>
      </w:pPr>
    </w:p>
    <w:p w14:paraId="59C058C9" w14:textId="298235FD" w:rsidR="005D18C1" w:rsidRPr="001514F9" w:rsidRDefault="005D18C1" w:rsidP="006A0AE6">
      <w:pPr>
        <w:ind w:firstLine="720"/>
        <w:jc w:val="both"/>
        <w:rPr>
          <w:rFonts w:ascii="Book Antiqua" w:hAnsi="Book Antiqua"/>
          <w:color w:val="000000" w:themeColor="text1"/>
          <w:szCs w:val="24"/>
          <w:lang w:val="es-PR"/>
        </w:rPr>
      </w:pPr>
      <w:r w:rsidRPr="001514F9">
        <w:rPr>
          <w:rFonts w:ascii="Book Antiqua" w:hAnsi="Book Antiqua"/>
          <w:color w:val="000000" w:themeColor="text1"/>
          <w:szCs w:val="24"/>
          <w:lang w:val="es-ES"/>
        </w:rPr>
        <w:t xml:space="preserve">Esta </w:t>
      </w:r>
      <w:r w:rsidR="00401A97" w:rsidRPr="001514F9">
        <w:rPr>
          <w:rFonts w:ascii="Book Antiqua" w:hAnsi="Book Antiqua"/>
          <w:color w:val="000000" w:themeColor="text1"/>
          <w:szCs w:val="24"/>
          <w:lang w:val="es-ES"/>
        </w:rPr>
        <w:t>A</w:t>
      </w:r>
      <w:r w:rsidRPr="001514F9">
        <w:rPr>
          <w:rFonts w:ascii="Book Antiqua" w:hAnsi="Book Antiqua"/>
          <w:color w:val="000000" w:themeColor="text1"/>
          <w:szCs w:val="24"/>
          <w:lang w:val="es-ES"/>
        </w:rPr>
        <w:t xml:space="preserve">dministración está comprometida con aliviar la carga contributiva de la clase media trabajadora. </w:t>
      </w:r>
      <w:r w:rsidR="00B17B6D" w:rsidRPr="001514F9">
        <w:rPr>
          <w:rFonts w:ascii="Book Antiqua" w:hAnsi="Book Antiqua"/>
          <w:color w:val="000000" w:themeColor="text1"/>
          <w:szCs w:val="24"/>
          <w:lang w:val="es-PR"/>
        </w:rPr>
        <w:t>A tales fines, resulta impostergable</w:t>
      </w:r>
      <w:r w:rsidRPr="001514F9">
        <w:rPr>
          <w:rFonts w:ascii="Book Antiqua" w:hAnsi="Book Antiqua"/>
          <w:color w:val="000000" w:themeColor="text1"/>
          <w:szCs w:val="24"/>
          <w:lang w:val="es-PR"/>
        </w:rPr>
        <w:t xml:space="preserve"> la </w:t>
      </w:r>
      <w:r w:rsidR="00B17B6D" w:rsidRPr="001514F9">
        <w:rPr>
          <w:rFonts w:ascii="Book Antiqua" w:hAnsi="Book Antiqua"/>
          <w:color w:val="000000" w:themeColor="text1"/>
          <w:szCs w:val="24"/>
          <w:lang w:val="es-PR"/>
        </w:rPr>
        <w:t xml:space="preserve">implementación de </w:t>
      </w:r>
      <w:r w:rsidRPr="001514F9">
        <w:rPr>
          <w:rFonts w:ascii="Book Antiqua" w:hAnsi="Book Antiqua"/>
          <w:color w:val="000000" w:themeColor="text1"/>
          <w:szCs w:val="24"/>
          <w:lang w:val="es-PR"/>
        </w:rPr>
        <w:t>una reforma</w:t>
      </w:r>
      <w:r w:rsidR="00B17B6D" w:rsidRPr="001514F9">
        <w:rPr>
          <w:rFonts w:ascii="Book Antiqua" w:hAnsi="Book Antiqua"/>
          <w:color w:val="000000" w:themeColor="text1"/>
          <w:szCs w:val="24"/>
          <w:lang w:val="es-PR"/>
        </w:rPr>
        <w:t xml:space="preserve"> contributiva</w:t>
      </w:r>
      <w:r w:rsidRPr="001514F9">
        <w:rPr>
          <w:rFonts w:ascii="Book Antiqua" w:hAnsi="Book Antiqua"/>
          <w:color w:val="000000" w:themeColor="text1"/>
          <w:szCs w:val="24"/>
          <w:lang w:val="es-PR"/>
        </w:rPr>
        <w:t xml:space="preserve"> que no solo simplifique y modernice nuestros procesos fiscales, sino que también fomente un entorno de apertura económica centrado en nuestros empresarios locales y la justicia social. Esta </w:t>
      </w:r>
      <w:r w:rsidR="00695B42" w:rsidRPr="001514F9">
        <w:rPr>
          <w:rFonts w:ascii="Book Antiqua" w:hAnsi="Book Antiqua"/>
          <w:color w:val="000000" w:themeColor="text1"/>
          <w:szCs w:val="24"/>
          <w:lang w:val="es-PR"/>
        </w:rPr>
        <w:t>visión</w:t>
      </w:r>
      <w:r w:rsidRPr="001514F9">
        <w:rPr>
          <w:rFonts w:ascii="Book Antiqua" w:hAnsi="Book Antiqua"/>
          <w:color w:val="000000" w:themeColor="text1"/>
          <w:szCs w:val="24"/>
          <w:lang w:val="es-PR"/>
        </w:rPr>
        <w:t xml:space="preserve"> es esencial para promover un desarrollo económico sostenible y </w:t>
      </w:r>
      <w:r w:rsidR="00B17B6D" w:rsidRPr="001514F9">
        <w:rPr>
          <w:rFonts w:ascii="Book Antiqua" w:hAnsi="Book Antiqua"/>
          <w:color w:val="000000" w:themeColor="text1"/>
          <w:szCs w:val="24"/>
          <w:lang w:val="es-PR"/>
        </w:rPr>
        <w:t xml:space="preserve">ampliar </w:t>
      </w:r>
      <w:r w:rsidRPr="001514F9">
        <w:rPr>
          <w:rFonts w:ascii="Book Antiqua" w:hAnsi="Book Antiqua"/>
          <w:color w:val="000000" w:themeColor="text1"/>
          <w:szCs w:val="24"/>
          <w:lang w:val="es-PR"/>
        </w:rPr>
        <w:t>la libertad económica, haciendo que Puerto Rico se convierta en un</w:t>
      </w:r>
      <w:r w:rsidR="00695B42" w:rsidRPr="001514F9">
        <w:rPr>
          <w:rFonts w:ascii="Book Antiqua" w:hAnsi="Book Antiqua"/>
          <w:color w:val="000000" w:themeColor="text1"/>
          <w:szCs w:val="24"/>
          <w:lang w:val="es-PR"/>
        </w:rPr>
        <w:t xml:space="preserve">a jurisdicción </w:t>
      </w:r>
      <w:r w:rsidRPr="001514F9">
        <w:rPr>
          <w:rFonts w:ascii="Book Antiqua" w:hAnsi="Book Antiqua"/>
          <w:color w:val="000000" w:themeColor="text1"/>
          <w:szCs w:val="24"/>
          <w:lang w:val="es-PR"/>
        </w:rPr>
        <w:t>prósper</w:t>
      </w:r>
      <w:r w:rsidR="00695B42" w:rsidRPr="001514F9">
        <w:rPr>
          <w:rFonts w:ascii="Book Antiqua" w:hAnsi="Book Antiqua"/>
          <w:color w:val="000000" w:themeColor="text1"/>
          <w:szCs w:val="24"/>
          <w:lang w:val="es-PR"/>
        </w:rPr>
        <w:t>a y competitiva tanto</w:t>
      </w:r>
      <w:r w:rsidRPr="001514F9">
        <w:rPr>
          <w:rFonts w:ascii="Book Antiqua" w:hAnsi="Book Antiqua"/>
          <w:color w:val="000000" w:themeColor="text1"/>
          <w:szCs w:val="24"/>
          <w:lang w:val="es-PR"/>
        </w:rPr>
        <w:t xml:space="preserve"> para su ciudadanía</w:t>
      </w:r>
      <w:r w:rsidR="00695B42" w:rsidRPr="001514F9">
        <w:rPr>
          <w:rFonts w:ascii="Book Antiqua" w:hAnsi="Book Antiqua"/>
          <w:color w:val="000000" w:themeColor="text1"/>
          <w:szCs w:val="24"/>
          <w:lang w:val="es-PR"/>
        </w:rPr>
        <w:t xml:space="preserve">, como </w:t>
      </w:r>
      <w:r w:rsidRPr="001514F9">
        <w:rPr>
          <w:rFonts w:ascii="Book Antiqua" w:hAnsi="Book Antiqua"/>
          <w:color w:val="000000" w:themeColor="text1"/>
          <w:szCs w:val="24"/>
          <w:lang w:val="es-PR"/>
        </w:rPr>
        <w:t xml:space="preserve">para la inversión local y extranjera. Como parte de esta Reforma, en el año 2025 se </w:t>
      </w:r>
      <w:r w:rsidR="00695B42" w:rsidRPr="001514F9">
        <w:rPr>
          <w:rFonts w:ascii="Book Antiqua" w:hAnsi="Book Antiqua"/>
          <w:color w:val="000000" w:themeColor="text1"/>
          <w:szCs w:val="24"/>
          <w:lang w:val="es-PR"/>
        </w:rPr>
        <w:t xml:space="preserve">aprobó </w:t>
      </w:r>
      <w:r w:rsidR="00C274FD" w:rsidRPr="001514F9">
        <w:rPr>
          <w:rFonts w:ascii="Book Antiqua" w:hAnsi="Book Antiqua"/>
          <w:color w:val="000000" w:themeColor="text1"/>
          <w:szCs w:val="24"/>
          <w:lang w:val="es-PR"/>
        </w:rPr>
        <w:t xml:space="preserve">una primera fase, compuesta por </w:t>
      </w:r>
      <w:r w:rsidR="00695B42" w:rsidRPr="001514F9">
        <w:rPr>
          <w:rFonts w:ascii="Book Antiqua" w:hAnsi="Book Antiqua"/>
          <w:color w:val="000000" w:themeColor="text1"/>
          <w:szCs w:val="24"/>
          <w:lang w:val="es-PR"/>
        </w:rPr>
        <w:t xml:space="preserve">un conjunto </w:t>
      </w:r>
      <w:r w:rsidRPr="001514F9">
        <w:rPr>
          <w:rFonts w:ascii="Book Antiqua" w:hAnsi="Book Antiqua"/>
          <w:color w:val="000000" w:themeColor="text1"/>
          <w:szCs w:val="24"/>
          <w:lang w:val="es-PR"/>
        </w:rPr>
        <w:t xml:space="preserve">de </w:t>
      </w:r>
      <w:r w:rsidR="0097224F" w:rsidRPr="001514F9">
        <w:rPr>
          <w:rFonts w:ascii="Book Antiqua" w:hAnsi="Book Antiqua"/>
          <w:color w:val="000000" w:themeColor="text1"/>
          <w:szCs w:val="24"/>
          <w:lang w:val="es-PR"/>
        </w:rPr>
        <w:t>10</w:t>
      </w:r>
      <w:r w:rsidR="0097224F" w:rsidRPr="001514F9">
        <w:rPr>
          <w:rFonts w:ascii="Book Antiqua" w:hAnsi="Book Antiqua"/>
          <w:i/>
          <w:iCs/>
          <w:color w:val="000000" w:themeColor="text1"/>
          <w:szCs w:val="24"/>
          <w:lang w:val="es-PR"/>
        </w:rPr>
        <w:t xml:space="preserve"> </w:t>
      </w:r>
      <w:r w:rsidRPr="001514F9">
        <w:rPr>
          <w:rFonts w:ascii="Book Antiqua" w:hAnsi="Book Antiqua"/>
          <w:color w:val="000000" w:themeColor="text1"/>
          <w:szCs w:val="24"/>
          <w:lang w:val="es-PR"/>
        </w:rPr>
        <w:t>leyes que sientan las bases para la segunda fase</w:t>
      </w:r>
      <w:r w:rsidR="00695B42" w:rsidRPr="001514F9">
        <w:rPr>
          <w:rFonts w:ascii="Book Antiqua" w:hAnsi="Book Antiqua"/>
          <w:color w:val="000000" w:themeColor="text1"/>
          <w:szCs w:val="24"/>
          <w:lang w:val="es-PR"/>
        </w:rPr>
        <w:t xml:space="preserve"> dirigida específicamente a</w:t>
      </w:r>
      <w:r w:rsidRPr="001514F9">
        <w:rPr>
          <w:rFonts w:ascii="Book Antiqua" w:hAnsi="Book Antiqua"/>
          <w:color w:val="000000" w:themeColor="text1"/>
          <w:szCs w:val="24"/>
          <w:lang w:val="es-PR"/>
        </w:rPr>
        <w:t xml:space="preserve"> la reducción de la </w:t>
      </w:r>
      <w:r w:rsidR="00695B42" w:rsidRPr="001514F9">
        <w:rPr>
          <w:rFonts w:ascii="Book Antiqua" w:hAnsi="Book Antiqua"/>
          <w:color w:val="000000" w:themeColor="text1"/>
          <w:szCs w:val="24"/>
          <w:lang w:val="es-PR"/>
        </w:rPr>
        <w:t>carga contributiva sobre</w:t>
      </w:r>
      <w:r w:rsidRPr="001514F9">
        <w:rPr>
          <w:rFonts w:ascii="Book Antiqua" w:hAnsi="Book Antiqua"/>
          <w:color w:val="000000" w:themeColor="text1"/>
          <w:szCs w:val="24"/>
          <w:lang w:val="es-PR"/>
        </w:rPr>
        <w:t xml:space="preserve"> los individuos.</w:t>
      </w:r>
    </w:p>
    <w:p w14:paraId="431AEBC3" w14:textId="77777777" w:rsidR="005D18C1" w:rsidRPr="001514F9" w:rsidRDefault="005D18C1" w:rsidP="008C2889">
      <w:pPr>
        <w:ind w:firstLine="360"/>
        <w:jc w:val="both"/>
        <w:rPr>
          <w:rFonts w:ascii="Book Antiqua" w:hAnsi="Book Antiqua"/>
          <w:color w:val="000000" w:themeColor="text1"/>
          <w:szCs w:val="24"/>
          <w:lang w:val="es-PR"/>
        </w:rPr>
      </w:pPr>
    </w:p>
    <w:p w14:paraId="7AD38262" w14:textId="24F08986" w:rsidR="005D18C1" w:rsidRPr="001514F9" w:rsidRDefault="005D18C1" w:rsidP="006A0AE6">
      <w:pPr>
        <w:ind w:firstLine="720"/>
        <w:jc w:val="both"/>
        <w:rPr>
          <w:rFonts w:ascii="Book Antiqua" w:hAnsi="Book Antiqua"/>
          <w:color w:val="000000" w:themeColor="text1"/>
          <w:szCs w:val="24"/>
          <w:lang w:val="es-PR"/>
        </w:rPr>
      </w:pPr>
      <w:r w:rsidRPr="001514F9">
        <w:rPr>
          <w:rFonts w:ascii="Book Antiqua" w:hAnsi="Book Antiqua"/>
          <w:color w:val="000000" w:themeColor="text1"/>
          <w:szCs w:val="24"/>
          <w:lang w:val="es-PR"/>
        </w:rPr>
        <w:t xml:space="preserve">Actualmente se encuentra bajo evaluación la segunda fase de la Reforma que busca reformar el sistema contributivo en Puerto Rico, promoviendo así una estructura fiscal más equitativa y sencilla. </w:t>
      </w:r>
      <w:r w:rsidR="00C274FD" w:rsidRPr="001514F9">
        <w:rPr>
          <w:rFonts w:ascii="Book Antiqua" w:hAnsi="Book Antiqua"/>
          <w:color w:val="000000" w:themeColor="text1"/>
          <w:szCs w:val="24"/>
          <w:lang w:val="es-PR"/>
        </w:rPr>
        <w:t xml:space="preserve">Esa legislación </w:t>
      </w:r>
      <w:r w:rsidRPr="001514F9">
        <w:rPr>
          <w:rFonts w:ascii="Book Antiqua" w:hAnsi="Book Antiqua"/>
          <w:color w:val="000000" w:themeColor="text1"/>
          <w:szCs w:val="24"/>
          <w:lang w:val="es-PR"/>
        </w:rPr>
        <w:t>atiende específicamente la contribución sobre ingresos a nivel de los individuos, y cuyo objetivo primordial es recalibrar</w:t>
      </w:r>
      <w:r w:rsidR="00C274FD" w:rsidRPr="001514F9">
        <w:rPr>
          <w:rFonts w:ascii="Book Antiqua" w:hAnsi="Book Antiqua"/>
          <w:color w:val="000000" w:themeColor="text1"/>
          <w:szCs w:val="24"/>
          <w:lang w:val="es-PR"/>
        </w:rPr>
        <w:t xml:space="preserve"> de manera permanente,</w:t>
      </w:r>
      <w:r w:rsidRPr="001514F9">
        <w:rPr>
          <w:rFonts w:ascii="Book Antiqua" w:hAnsi="Book Antiqua"/>
          <w:color w:val="000000" w:themeColor="text1"/>
          <w:szCs w:val="24"/>
          <w:lang w:val="es-PR"/>
        </w:rPr>
        <w:t xml:space="preserve"> las tasas contributivas aplicables a individuos para reducir la carga contributiva de la clase media trabajadora.</w:t>
      </w:r>
    </w:p>
    <w:p w14:paraId="1F3DF50C" w14:textId="77777777" w:rsidR="005D18C1" w:rsidRPr="001514F9" w:rsidRDefault="005D18C1" w:rsidP="008C2889">
      <w:pPr>
        <w:ind w:firstLine="360"/>
        <w:jc w:val="both"/>
        <w:rPr>
          <w:rFonts w:ascii="Book Antiqua" w:hAnsi="Book Antiqua"/>
          <w:color w:val="000000" w:themeColor="text1"/>
          <w:szCs w:val="24"/>
          <w:lang w:val="es-PR"/>
        </w:rPr>
      </w:pPr>
    </w:p>
    <w:p w14:paraId="26EE8230" w14:textId="343D4DAD" w:rsidR="005D18C1" w:rsidRPr="001514F9" w:rsidRDefault="00C274FD" w:rsidP="006A0AE6">
      <w:pPr>
        <w:ind w:firstLine="720"/>
        <w:jc w:val="both"/>
        <w:rPr>
          <w:rFonts w:ascii="Book Antiqua" w:hAnsi="Book Antiqua"/>
          <w:color w:val="000000" w:themeColor="text1"/>
          <w:szCs w:val="24"/>
          <w:lang w:val="es-ES"/>
        </w:rPr>
      </w:pPr>
      <w:r w:rsidRPr="001514F9">
        <w:rPr>
          <w:rFonts w:ascii="Book Antiqua" w:hAnsi="Book Antiqua"/>
          <w:color w:val="000000" w:themeColor="text1"/>
          <w:szCs w:val="24"/>
          <w:lang w:val="es-PR"/>
        </w:rPr>
        <w:lastRenderedPageBreak/>
        <w:t>Nos</w:t>
      </w:r>
      <w:r w:rsidR="005D18C1" w:rsidRPr="001514F9">
        <w:rPr>
          <w:rFonts w:ascii="Book Antiqua" w:hAnsi="Book Antiqua"/>
          <w:color w:val="000000" w:themeColor="text1"/>
          <w:szCs w:val="24"/>
          <w:lang w:val="es-PR"/>
        </w:rPr>
        <w:t xml:space="preserve"> encontramos en el comienzo del ciclo contributivo para la radicación de las planillas de contribución sobre ingresos</w:t>
      </w:r>
      <w:r w:rsidR="00401A97" w:rsidRPr="001514F9">
        <w:rPr>
          <w:rFonts w:ascii="Book Antiqua" w:hAnsi="Book Antiqua"/>
          <w:color w:val="000000" w:themeColor="text1"/>
          <w:szCs w:val="24"/>
          <w:lang w:val="es-PR"/>
        </w:rPr>
        <w:t xml:space="preserve"> para el año contributivo 2025 (“Planilla 2025”),</w:t>
      </w:r>
      <w:r w:rsidR="005D18C1" w:rsidRPr="001514F9">
        <w:rPr>
          <w:rFonts w:ascii="Book Antiqua" w:hAnsi="Book Antiqua"/>
          <w:color w:val="000000" w:themeColor="text1"/>
          <w:szCs w:val="24"/>
          <w:lang w:val="es-PR"/>
        </w:rPr>
        <w:t xml:space="preserve"> </w:t>
      </w:r>
      <w:r w:rsidRPr="001514F9">
        <w:rPr>
          <w:rFonts w:ascii="Book Antiqua" w:hAnsi="Book Antiqua"/>
          <w:color w:val="000000" w:themeColor="text1"/>
          <w:szCs w:val="24"/>
          <w:lang w:val="es-PR"/>
        </w:rPr>
        <w:t>mientras</w:t>
      </w:r>
      <w:r w:rsidR="005D18C1" w:rsidRPr="001514F9">
        <w:rPr>
          <w:rFonts w:ascii="Book Antiqua" w:hAnsi="Book Antiqua"/>
          <w:color w:val="000000" w:themeColor="text1"/>
          <w:szCs w:val="24"/>
          <w:lang w:val="es-PR"/>
        </w:rPr>
        <w:t xml:space="preserve"> la segunda fase </w:t>
      </w:r>
      <w:r w:rsidR="00401A97" w:rsidRPr="001514F9">
        <w:rPr>
          <w:rFonts w:ascii="Book Antiqua" w:hAnsi="Book Antiqua"/>
          <w:color w:val="000000" w:themeColor="text1"/>
          <w:szCs w:val="24"/>
          <w:lang w:val="es-PR"/>
        </w:rPr>
        <w:t>se encuentra bajo la consideración de la Asamblea Legislativa.  Por tanto,</w:t>
      </w:r>
      <w:r w:rsidRPr="001514F9">
        <w:rPr>
          <w:rFonts w:ascii="Book Antiqua" w:hAnsi="Book Antiqua"/>
          <w:color w:val="000000" w:themeColor="text1"/>
          <w:szCs w:val="24"/>
          <w:lang w:val="es-PR"/>
        </w:rPr>
        <w:t xml:space="preserve"> y sin menoscabar la facultad constitucional de la Asamblea Legislativa para evaluar legislación,</w:t>
      </w:r>
      <w:r w:rsidR="00401A97" w:rsidRPr="001514F9">
        <w:rPr>
          <w:rFonts w:ascii="Book Antiqua" w:hAnsi="Book Antiqua"/>
          <w:color w:val="000000" w:themeColor="text1"/>
          <w:szCs w:val="24"/>
          <w:lang w:val="es-PR"/>
        </w:rPr>
        <w:t xml:space="preserve"> se propone </w:t>
      </w:r>
      <w:r w:rsidR="005D18C1" w:rsidRPr="001514F9">
        <w:rPr>
          <w:rFonts w:ascii="Book Antiqua" w:hAnsi="Book Antiqua"/>
          <w:color w:val="000000" w:themeColor="text1"/>
          <w:szCs w:val="24"/>
          <w:lang w:val="es-PR"/>
        </w:rPr>
        <w:t xml:space="preserve">esta asignación de fondos para </w:t>
      </w:r>
      <w:r w:rsidR="00401A97" w:rsidRPr="001514F9">
        <w:rPr>
          <w:rFonts w:ascii="Book Antiqua" w:hAnsi="Book Antiqua"/>
          <w:color w:val="000000" w:themeColor="text1"/>
          <w:szCs w:val="24"/>
          <w:lang w:val="es-PR"/>
        </w:rPr>
        <w:t>que sean distribuidos</w:t>
      </w:r>
      <w:r w:rsidR="005D18C1" w:rsidRPr="001514F9">
        <w:rPr>
          <w:rFonts w:ascii="Book Antiqua" w:hAnsi="Book Antiqua"/>
          <w:color w:val="000000" w:themeColor="text1"/>
          <w:szCs w:val="24"/>
          <w:lang w:val="es-PR"/>
        </w:rPr>
        <w:t xml:space="preserve"> siguiendo la misma política pública establecida en el P</w:t>
      </w:r>
      <w:r w:rsidR="00401A97" w:rsidRPr="001514F9">
        <w:rPr>
          <w:rFonts w:ascii="Book Antiqua" w:hAnsi="Book Antiqua"/>
          <w:color w:val="000000" w:themeColor="text1"/>
          <w:szCs w:val="24"/>
          <w:lang w:val="es-PR"/>
        </w:rPr>
        <w:t>royecto de la Cámara</w:t>
      </w:r>
      <w:r w:rsidR="005D18C1" w:rsidRPr="001514F9">
        <w:rPr>
          <w:rFonts w:ascii="Book Antiqua" w:hAnsi="Book Antiqua"/>
          <w:color w:val="000000" w:themeColor="text1"/>
          <w:szCs w:val="24"/>
          <w:lang w:val="es-PR"/>
        </w:rPr>
        <w:t xml:space="preserve"> 1014</w:t>
      </w:r>
      <w:r w:rsidRPr="001514F9">
        <w:rPr>
          <w:rFonts w:ascii="Book Antiqua" w:hAnsi="Book Antiqua"/>
          <w:color w:val="000000" w:themeColor="text1"/>
          <w:szCs w:val="24"/>
          <w:lang w:val="es-PR"/>
        </w:rPr>
        <w:t xml:space="preserve"> y el Proyecto del Senado 912</w:t>
      </w:r>
      <w:r w:rsidR="005D18C1" w:rsidRPr="001514F9">
        <w:rPr>
          <w:rFonts w:ascii="Book Antiqua" w:hAnsi="Book Antiqua"/>
          <w:color w:val="000000" w:themeColor="text1"/>
          <w:szCs w:val="24"/>
          <w:lang w:val="es-PR"/>
        </w:rPr>
        <w:t xml:space="preserve">. </w:t>
      </w:r>
    </w:p>
    <w:p w14:paraId="27052117" w14:textId="77777777" w:rsidR="005D18C1" w:rsidRPr="001514F9" w:rsidRDefault="005D18C1" w:rsidP="008C2889">
      <w:pPr>
        <w:ind w:firstLine="360"/>
        <w:jc w:val="both"/>
        <w:rPr>
          <w:rFonts w:ascii="Book Antiqua" w:hAnsi="Book Antiqua"/>
          <w:color w:val="000000" w:themeColor="text1"/>
          <w:szCs w:val="24"/>
          <w:lang w:val="es-ES"/>
        </w:rPr>
      </w:pPr>
    </w:p>
    <w:p w14:paraId="6BF0BC0C" w14:textId="789CF70A" w:rsidR="005D18C1" w:rsidRPr="001514F9" w:rsidRDefault="005D18C1" w:rsidP="006A0AE6">
      <w:pPr>
        <w:ind w:firstLine="720"/>
        <w:jc w:val="both"/>
        <w:rPr>
          <w:rFonts w:ascii="Book Antiqua" w:hAnsi="Book Antiqua"/>
          <w:color w:val="000000" w:themeColor="text1"/>
          <w:szCs w:val="24"/>
          <w:lang w:val="es-PR"/>
        </w:rPr>
      </w:pPr>
      <w:r w:rsidRPr="001514F9">
        <w:rPr>
          <w:rFonts w:ascii="Book Antiqua" w:hAnsi="Book Antiqua"/>
          <w:color w:val="000000" w:themeColor="text1"/>
          <w:szCs w:val="24"/>
          <w:lang w:val="es-PR"/>
        </w:rPr>
        <w:t xml:space="preserve">El propósito de </w:t>
      </w:r>
      <w:r w:rsidR="00BE6F24" w:rsidRPr="001514F9">
        <w:rPr>
          <w:rFonts w:ascii="Book Antiqua" w:hAnsi="Book Antiqua"/>
          <w:color w:val="000000" w:themeColor="text1"/>
          <w:szCs w:val="24"/>
          <w:lang w:val="es-PR"/>
        </w:rPr>
        <w:t xml:space="preserve">esta legislación </w:t>
      </w:r>
      <w:r w:rsidRPr="001514F9">
        <w:rPr>
          <w:rFonts w:ascii="Book Antiqua" w:hAnsi="Book Antiqua"/>
          <w:color w:val="000000" w:themeColor="text1"/>
          <w:szCs w:val="24"/>
          <w:lang w:val="es-PR"/>
        </w:rPr>
        <w:t xml:space="preserve">es autorizar la asignación de quinientos cincuenta </w:t>
      </w:r>
      <w:r w:rsidR="00A61663" w:rsidRPr="001514F9">
        <w:rPr>
          <w:rFonts w:ascii="Book Antiqua" w:hAnsi="Book Antiqua"/>
          <w:color w:val="000000" w:themeColor="text1"/>
          <w:szCs w:val="24"/>
          <w:lang w:val="es-PR"/>
        </w:rPr>
        <w:t xml:space="preserve">y cuatro </w:t>
      </w:r>
      <w:r w:rsidRPr="001514F9">
        <w:rPr>
          <w:rFonts w:ascii="Book Antiqua" w:hAnsi="Book Antiqua"/>
          <w:color w:val="000000" w:themeColor="text1"/>
          <w:szCs w:val="24"/>
          <w:lang w:val="es-PR"/>
        </w:rPr>
        <w:t>millones de dólares ($</w:t>
      </w:r>
      <w:r w:rsidR="00A61663" w:rsidRPr="001514F9">
        <w:rPr>
          <w:rFonts w:ascii="Book Antiqua" w:hAnsi="Book Antiqua"/>
          <w:color w:val="000000" w:themeColor="text1"/>
          <w:szCs w:val="24"/>
          <w:lang w:val="es-PR"/>
        </w:rPr>
        <w:t>554,</w:t>
      </w:r>
      <w:r w:rsidRPr="001514F9">
        <w:rPr>
          <w:rFonts w:ascii="Book Antiqua" w:hAnsi="Book Antiqua"/>
          <w:color w:val="000000" w:themeColor="text1"/>
          <w:szCs w:val="24"/>
          <w:lang w:val="es-PR"/>
        </w:rPr>
        <w:t>000,000) al Departamento de Hacienda (Departamento), con cargo al Fondo General, para financiar pagos directos</w:t>
      </w:r>
      <w:r w:rsidR="00BB50B3" w:rsidRPr="001514F9">
        <w:rPr>
          <w:rFonts w:ascii="Book Antiqua" w:hAnsi="Book Antiqua"/>
          <w:color w:val="000000" w:themeColor="text1"/>
          <w:szCs w:val="24"/>
          <w:lang w:val="es-PR"/>
        </w:rPr>
        <w:t xml:space="preserve"> que el gobierno hará</w:t>
      </w:r>
      <w:r w:rsidRPr="001514F9">
        <w:rPr>
          <w:rFonts w:ascii="Book Antiqua" w:hAnsi="Book Antiqua"/>
          <w:color w:val="000000" w:themeColor="text1"/>
          <w:szCs w:val="24"/>
          <w:lang w:val="es-PR"/>
        </w:rPr>
        <w:t xml:space="preserve"> a individuos que cumplan los parámetros establecidos. Dichos pagos </w:t>
      </w:r>
      <w:r w:rsidR="00695B42" w:rsidRPr="001514F9">
        <w:rPr>
          <w:rFonts w:ascii="Book Antiqua" w:hAnsi="Book Antiqua"/>
          <w:color w:val="000000" w:themeColor="text1"/>
          <w:szCs w:val="24"/>
          <w:lang w:val="es-PR"/>
        </w:rPr>
        <w:t>serán</w:t>
      </w:r>
      <w:r w:rsidR="00401A97" w:rsidRPr="001514F9">
        <w:rPr>
          <w:rFonts w:ascii="Book Antiqua" w:hAnsi="Book Antiqua"/>
          <w:color w:val="000000" w:themeColor="text1"/>
          <w:szCs w:val="24"/>
          <w:lang w:val="es-PR"/>
        </w:rPr>
        <w:t xml:space="preserve"> determinados—en</w:t>
      </w:r>
      <w:r w:rsidRPr="001514F9">
        <w:rPr>
          <w:rFonts w:ascii="Book Antiqua" w:hAnsi="Book Antiqua"/>
          <w:color w:val="000000" w:themeColor="text1"/>
          <w:szCs w:val="24"/>
          <w:lang w:val="es-PR"/>
        </w:rPr>
        <w:t xml:space="preserve"> favor del contribuyente</w:t>
      </w:r>
      <w:r w:rsidR="00401A97" w:rsidRPr="001514F9">
        <w:rPr>
          <w:rFonts w:ascii="Book Antiqua" w:hAnsi="Book Antiqua"/>
          <w:color w:val="000000" w:themeColor="text1"/>
          <w:szCs w:val="24"/>
          <w:lang w:val="es-PR"/>
        </w:rPr>
        <w:t xml:space="preserve">—a base de </w:t>
      </w:r>
      <w:r w:rsidRPr="001514F9">
        <w:rPr>
          <w:rFonts w:ascii="Book Antiqua" w:hAnsi="Book Antiqua"/>
          <w:color w:val="000000" w:themeColor="text1"/>
          <w:szCs w:val="24"/>
          <w:lang w:val="es-PR"/>
        </w:rPr>
        <w:t xml:space="preserve">la diferencia </w:t>
      </w:r>
      <w:r w:rsidR="00695B42" w:rsidRPr="001514F9">
        <w:rPr>
          <w:rFonts w:ascii="Book Antiqua" w:hAnsi="Book Antiqua"/>
          <w:color w:val="000000" w:themeColor="text1"/>
          <w:szCs w:val="24"/>
          <w:lang w:val="es-PR"/>
        </w:rPr>
        <w:t>d</w:t>
      </w:r>
      <w:r w:rsidRPr="001514F9">
        <w:rPr>
          <w:rFonts w:ascii="Book Antiqua" w:hAnsi="Book Antiqua"/>
          <w:color w:val="000000" w:themeColor="text1"/>
          <w:szCs w:val="24"/>
          <w:lang w:val="es-PR"/>
        </w:rPr>
        <w:t>e la contribución declarada</w:t>
      </w:r>
      <w:r w:rsidR="00695B42" w:rsidRPr="001514F9">
        <w:rPr>
          <w:rFonts w:ascii="Book Antiqua" w:hAnsi="Book Antiqua"/>
          <w:color w:val="000000" w:themeColor="text1"/>
          <w:szCs w:val="24"/>
          <w:lang w:val="es-PR"/>
        </w:rPr>
        <w:t xml:space="preserve"> en la Planilla 2025</w:t>
      </w:r>
      <w:r w:rsidRPr="001514F9">
        <w:rPr>
          <w:rFonts w:ascii="Book Antiqua" w:hAnsi="Book Antiqua"/>
          <w:color w:val="000000" w:themeColor="text1"/>
          <w:szCs w:val="24"/>
          <w:lang w:val="es-PR"/>
        </w:rPr>
        <w:t xml:space="preserve"> y la que resultaría si se aplicara la tabla contributiva aquí señalada, procurando equidad, simplicidad administrativa </w:t>
      </w:r>
      <w:r w:rsidR="00401A97" w:rsidRPr="001514F9">
        <w:rPr>
          <w:rFonts w:ascii="Book Antiqua" w:hAnsi="Book Antiqua"/>
          <w:color w:val="000000" w:themeColor="text1"/>
          <w:szCs w:val="24"/>
          <w:lang w:val="es-PR"/>
        </w:rPr>
        <w:t>e implementación ordenada.</w:t>
      </w:r>
      <w:r w:rsidR="00C274FD" w:rsidRPr="001514F9">
        <w:rPr>
          <w:rFonts w:ascii="Book Antiqua" w:hAnsi="Book Antiqua"/>
          <w:color w:val="000000" w:themeColor="text1"/>
          <w:szCs w:val="24"/>
          <w:lang w:val="es-PR"/>
        </w:rPr>
        <w:t xml:space="preserve"> </w:t>
      </w:r>
    </w:p>
    <w:p w14:paraId="0D6B1771" w14:textId="77777777" w:rsidR="005D18C1" w:rsidRPr="001514F9" w:rsidRDefault="005D18C1" w:rsidP="008C2889">
      <w:pPr>
        <w:ind w:firstLine="360"/>
        <w:jc w:val="both"/>
        <w:rPr>
          <w:rFonts w:ascii="Book Antiqua" w:hAnsi="Book Antiqua"/>
          <w:color w:val="000000" w:themeColor="text1"/>
          <w:szCs w:val="24"/>
          <w:lang w:val="es-PR"/>
        </w:rPr>
      </w:pPr>
    </w:p>
    <w:p w14:paraId="606EFFEC" w14:textId="272A4E9D" w:rsidR="005D18C1" w:rsidRPr="002C1FFB" w:rsidRDefault="005D18C1" w:rsidP="006A0AE6">
      <w:pPr>
        <w:ind w:firstLine="720"/>
        <w:jc w:val="both"/>
        <w:rPr>
          <w:rFonts w:ascii="Book Antiqua" w:hAnsi="Book Antiqua"/>
          <w:color w:val="000000" w:themeColor="text1"/>
          <w:szCs w:val="24"/>
          <w:lang w:val="es-PR"/>
        </w:rPr>
      </w:pPr>
      <w:r w:rsidRPr="001514F9">
        <w:rPr>
          <w:rFonts w:ascii="Book Antiqua" w:hAnsi="Book Antiqua"/>
          <w:color w:val="000000" w:themeColor="text1"/>
          <w:szCs w:val="24"/>
          <w:lang w:val="es-PR"/>
        </w:rPr>
        <w:t xml:space="preserve">El </w:t>
      </w:r>
      <w:proofErr w:type="gramStart"/>
      <w:r w:rsidRPr="001514F9">
        <w:rPr>
          <w:rFonts w:ascii="Book Antiqua" w:hAnsi="Book Antiqua"/>
          <w:color w:val="000000" w:themeColor="text1"/>
          <w:szCs w:val="24"/>
          <w:lang w:val="es-PR"/>
        </w:rPr>
        <w:t>Secretario</w:t>
      </w:r>
      <w:proofErr w:type="gramEnd"/>
      <w:r w:rsidRPr="001514F9">
        <w:rPr>
          <w:rFonts w:ascii="Book Antiqua" w:hAnsi="Book Antiqua"/>
          <w:color w:val="000000" w:themeColor="text1"/>
          <w:szCs w:val="24"/>
          <w:lang w:val="es-PR"/>
        </w:rPr>
        <w:t xml:space="preserve"> del Departamento de Hacienda (</w:t>
      </w:r>
      <w:proofErr w:type="gramStart"/>
      <w:r w:rsidRPr="001514F9">
        <w:rPr>
          <w:rFonts w:ascii="Book Antiqua" w:hAnsi="Book Antiqua"/>
          <w:color w:val="000000" w:themeColor="text1"/>
          <w:szCs w:val="24"/>
          <w:lang w:val="es-PR"/>
        </w:rPr>
        <w:t>Secretario</w:t>
      </w:r>
      <w:proofErr w:type="gramEnd"/>
      <w:r w:rsidRPr="001514F9">
        <w:rPr>
          <w:rFonts w:ascii="Book Antiqua" w:hAnsi="Book Antiqua"/>
          <w:color w:val="000000" w:themeColor="text1"/>
          <w:szCs w:val="24"/>
          <w:lang w:val="es-PR"/>
        </w:rPr>
        <w:t xml:space="preserve">) </w:t>
      </w:r>
      <w:r w:rsidR="00695B42" w:rsidRPr="001514F9">
        <w:rPr>
          <w:rFonts w:ascii="Book Antiqua" w:hAnsi="Book Antiqua"/>
          <w:color w:val="000000" w:themeColor="text1"/>
          <w:szCs w:val="24"/>
          <w:lang w:val="es-PR"/>
        </w:rPr>
        <w:t xml:space="preserve">será responsable de </w:t>
      </w:r>
      <w:r w:rsidRPr="001514F9">
        <w:rPr>
          <w:rFonts w:ascii="Book Antiqua" w:hAnsi="Book Antiqua"/>
          <w:color w:val="000000" w:themeColor="text1"/>
          <w:szCs w:val="24"/>
          <w:lang w:val="es-PR"/>
        </w:rPr>
        <w:t xml:space="preserve">calcular el pago </w:t>
      </w:r>
      <w:r w:rsidR="00695B42" w:rsidRPr="001514F9">
        <w:rPr>
          <w:rFonts w:ascii="Book Antiqua" w:hAnsi="Book Antiqua"/>
          <w:color w:val="000000" w:themeColor="text1"/>
          <w:szCs w:val="24"/>
          <w:lang w:val="es-PR"/>
        </w:rPr>
        <w:t xml:space="preserve">correspondiente a cada contribuyente, determinándolo </w:t>
      </w:r>
      <w:r w:rsidRPr="001514F9">
        <w:rPr>
          <w:rFonts w:ascii="Book Antiqua" w:hAnsi="Book Antiqua"/>
          <w:color w:val="000000" w:themeColor="text1"/>
          <w:szCs w:val="24"/>
          <w:lang w:val="es-PR"/>
        </w:rPr>
        <w:t>como la diferencia entre la contribución informada en la planilla y la contribución que hubiese resultado de aplicar</w:t>
      </w:r>
      <w:r w:rsidRPr="002C1FFB">
        <w:rPr>
          <w:rFonts w:ascii="Book Antiqua" w:hAnsi="Book Antiqua"/>
          <w:color w:val="000000" w:themeColor="text1"/>
          <w:szCs w:val="24"/>
          <w:lang w:val="es-PR"/>
        </w:rPr>
        <w:t xml:space="preserve"> la tabla contributiva establecida en esta resolución y tomando en consideración el incremento por la exención de dependientes menores de 18 años.</w:t>
      </w:r>
      <w:r w:rsidR="00C274FD" w:rsidRPr="002C1FFB">
        <w:rPr>
          <w:rFonts w:ascii="Book Antiqua" w:hAnsi="Book Antiqua"/>
          <w:color w:val="000000" w:themeColor="text1"/>
          <w:szCs w:val="24"/>
          <w:lang w:val="es-PR"/>
        </w:rPr>
        <w:t xml:space="preserve"> Una vez establecida la cantidad que corresponda de este </w:t>
      </w:r>
      <w:r w:rsidR="00176388" w:rsidRPr="002C1FFB">
        <w:rPr>
          <w:rFonts w:ascii="Book Antiqua" w:hAnsi="Book Antiqua"/>
          <w:color w:val="000000" w:themeColor="text1"/>
          <w:lang w:val="es-PR"/>
        </w:rPr>
        <w:t>Cheque de Alivio Contributivo para los Trabajadores y la Clase Media</w:t>
      </w:r>
      <w:r w:rsidR="00176388" w:rsidRPr="002C1FFB">
        <w:rPr>
          <w:rFonts w:ascii="Book Antiqua" w:hAnsi="Book Antiqua"/>
          <w:color w:val="000000" w:themeColor="text1"/>
          <w:szCs w:val="24"/>
          <w:lang w:val="es-PR"/>
        </w:rPr>
        <w:t xml:space="preserve"> </w:t>
      </w:r>
      <w:r w:rsidR="00C274FD" w:rsidRPr="002C1FFB">
        <w:rPr>
          <w:rFonts w:ascii="Book Antiqua" w:hAnsi="Book Antiqua"/>
          <w:color w:val="000000" w:themeColor="text1"/>
          <w:szCs w:val="24"/>
          <w:lang w:val="es-PR"/>
        </w:rPr>
        <w:t>para cada individuo contribuyente que radique su planilla, los pagos se emitirán de manera directa, pero separada de cualquier otro pago, cheque o reintegro al cual el individuo tuviera derecho.</w:t>
      </w:r>
    </w:p>
    <w:p w14:paraId="06AB8187" w14:textId="77777777" w:rsidR="00C274FD" w:rsidRPr="002C1FFB" w:rsidRDefault="00C274FD" w:rsidP="008C2889">
      <w:pPr>
        <w:ind w:firstLine="360"/>
        <w:jc w:val="both"/>
        <w:rPr>
          <w:rFonts w:ascii="Book Antiqua" w:hAnsi="Book Antiqua"/>
          <w:color w:val="000000" w:themeColor="text1"/>
          <w:szCs w:val="24"/>
          <w:lang w:val="es-PR"/>
        </w:rPr>
      </w:pPr>
    </w:p>
    <w:p w14:paraId="70E67ACA" w14:textId="190D237E" w:rsidR="00C274FD" w:rsidRPr="001514F9" w:rsidRDefault="00C274FD" w:rsidP="006A0AE6">
      <w:pPr>
        <w:ind w:firstLine="720"/>
        <w:jc w:val="both"/>
        <w:rPr>
          <w:rFonts w:ascii="Book Antiqua" w:hAnsi="Book Antiqua"/>
          <w:color w:val="000000" w:themeColor="text1"/>
          <w:szCs w:val="24"/>
          <w:lang w:val="es-PR"/>
        </w:rPr>
      </w:pPr>
      <w:r w:rsidRPr="001514F9">
        <w:rPr>
          <w:rFonts w:ascii="Book Antiqua" w:hAnsi="Book Antiqua"/>
          <w:color w:val="000000" w:themeColor="text1"/>
          <w:szCs w:val="24"/>
          <w:lang w:val="es-PR"/>
        </w:rPr>
        <w:t xml:space="preserve">Con esta legislación cumplimos el compromiso de esta Administración de comenzar a implantar la Reforma </w:t>
      </w:r>
      <w:r w:rsidR="004826E8" w:rsidRPr="001514F9">
        <w:rPr>
          <w:rFonts w:ascii="Book Antiqua" w:hAnsi="Book Antiqua"/>
          <w:color w:val="000000" w:themeColor="text1"/>
          <w:szCs w:val="24"/>
          <w:lang w:val="es-PR"/>
        </w:rPr>
        <w:t>Contributiva</w:t>
      </w:r>
      <w:r w:rsidRPr="001514F9">
        <w:rPr>
          <w:rFonts w:ascii="Book Antiqua" w:hAnsi="Book Antiqua"/>
          <w:color w:val="000000" w:themeColor="text1"/>
          <w:szCs w:val="24"/>
          <w:lang w:val="es-PR"/>
        </w:rPr>
        <w:t xml:space="preserve"> para el Año Contributivo 2025 </w:t>
      </w:r>
      <w:proofErr w:type="gramStart"/>
      <w:r w:rsidRPr="001514F9">
        <w:rPr>
          <w:rFonts w:ascii="Book Antiqua" w:hAnsi="Book Antiqua"/>
          <w:color w:val="000000" w:themeColor="text1"/>
          <w:szCs w:val="24"/>
          <w:lang w:val="es-PR"/>
        </w:rPr>
        <w:t>y</w:t>
      </w:r>
      <w:proofErr w:type="gramEnd"/>
      <w:r w:rsidRPr="001514F9">
        <w:rPr>
          <w:rFonts w:ascii="Book Antiqua" w:hAnsi="Book Antiqua"/>
          <w:color w:val="000000" w:themeColor="text1"/>
          <w:szCs w:val="24"/>
          <w:lang w:val="es-PR"/>
        </w:rPr>
        <w:t xml:space="preserve"> por consiguiente, impactar el bolsillo de los ciudadanos con su beneficio. </w:t>
      </w:r>
      <w:r w:rsidR="004826E8" w:rsidRPr="001514F9">
        <w:rPr>
          <w:rFonts w:ascii="Book Antiqua" w:hAnsi="Book Antiqua"/>
          <w:color w:val="000000" w:themeColor="text1"/>
          <w:szCs w:val="24"/>
          <w:lang w:val="es-PR"/>
        </w:rPr>
        <w:t>Por lo tanto, esta Resolución Conjunta va a permitir que los ciudadanos reciban beneficios contributivos de manera inmediata, mientras la Asamblea Legislativa continúa evaluando los elementos de la segunda fase de la reforma contributiva</w:t>
      </w:r>
      <w:r w:rsidR="008C2889" w:rsidRPr="001514F9">
        <w:rPr>
          <w:rFonts w:ascii="Book Antiqua" w:hAnsi="Book Antiqua"/>
          <w:color w:val="000000" w:themeColor="text1"/>
          <w:szCs w:val="24"/>
          <w:lang w:val="es-PR"/>
        </w:rPr>
        <w:t xml:space="preserve"> </w:t>
      </w:r>
      <w:proofErr w:type="gramStart"/>
      <w:r w:rsidR="004826E8" w:rsidRPr="001514F9">
        <w:rPr>
          <w:rFonts w:ascii="Book Antiqua" w:hAnsi="Book Antiqua"/>
          <w:color w:val="000000" w:themeColor="text1"/>
          <w:szCs w:val="24"/>
          <w:lang w:val="es-PR"/>
        </w:rPr>
        <w:t>permanente</w:t>
      </w:r>
      <w:proofErr w:type="gramEnd"/>
      <w:r w:rsidR="004826E8" w:rsidRPr="001514F9">
        <w:rPr>
          <w:rFonts w:ascii="Book Antiqua" w:hAnsi="Book Antiqua"/>
          <w:color w:val="000000" w:themeColor="text1"/>
          <w:szCs w:val="24"/>
          <w:lang w:val="es-PR"/>
        </w:rPr>
        <w:t xml:space="preserve"> así como sus fuentes de financiamiento.</w:t>
      </w:r>
    </w:p>
    <w:p w14:paraId="00DAB1BE" w14:textId="77777777" w:rsidR="008C2889" w:rsidRPr="002C1FFB" w:rsidRDefault="008C2889" w:rsidP="008C2889">
      <w:pPr>
        <w:jc w:val="both"/>
        <w:rPr>
          <w:rFonts w:ascii="Book Antiqua" w:hAnsi="Book Antiqua"/>
          <w:color w:val="000000" w:themeColor="text1"/>
          <w:szCs w:val="24"/>
          <w:lang w:val="es-PR"/>
        </w:rPr>
      </w:pPr>
    </w:p>
    <w:p w14:paraId="44245A70" w14:textId="0DD54D5B" w:rsidR="00994526" w:rsidRPr="002C1FFB" w:rsidRDefault="004826E8" w:rsidP="008C2889">
      <w:pPr>
        <w:rPr>
          <w:rFonts w:ascii="Book Antiqua" w:hAnsi="Book Antiqua"/>
          <w:i/>
          <w:color w:val="000000" w:themeColor="text1"/>
          <w:lang w:val="es-ES"/>
        </w:rPr>
      </w:pPr>
      <w:r w:rsidRPr="002C1FFB">
        <w:rPr>
          <w:rFonts w:ascii="Book Antiqua" w:hAnsi="Book Antiqua"/>
          <w:i/>
          <w:color w:val="000000" w:themeColor="text1"/>
          <w:lang w:val="es-ES"/>
        </w:rPr>
        <w:t>RESUÉLV</w:t>
      </w:r>
      <w:r w:rsidR="001514F9">
        <w:rPr>
          <w:rFonts w:ascii="Book Antiqua" w:hAnsi="Book Antiqua"/>
          <w:i/>
          <w:color w:val="000000" w:themeColor="text1"/>
          <w:lang w:val="es-ES"/>
        </w:rPr>
        <w:t>E</w:t>
      </w:r>
      <w:r w:rsidRPr="002C1FFB">
        <w:rPr>
          <w:rFonts w:ascii="Book Antiqua" w:hAnsi="Book Antiqua"/>
          <w:i/>
          <w:color w:val="000000" w:themeColor="text1"/>
          <w:lang w:val="es-ES"/>
        </w:rPr>
        <w:t>SE</w:t>
      </w:r>
      <w:r w:rsidR="00994526" w:rsidRPr="002C1FFB">
        <w:rPr>
          <w:rFonts w:ascii="Book Antiqua" w:hAnsi="Book Antiqua"/>
          <w:i/>
          <w:color w:val="000000" w:themeColor="text1"/>
          <w:lang w:val="es-ES"/>
        </w:rPr>
        <w:t xml:space="preserve"> POR LA ASAMBLEA LEGISLATIVA DE PUERTO RICO:</w:t>
      </w:r>
    </w:p>
    <w:p w14:paraId="021F8052" w14:textId="77777777" w:rsidR="008C2889" w:rsidRDefault="008C2889" w:rsidP="008C2889">
      <w:pPr>
        <w:jc w:val="both"/>
        <w:rPr>
          <w:rFonts w:ascii="Book Antiqua" w:hAnsi="Book Antiqua"/>
          <w:color w:val="000000" w:themeColor="text1"/>
          <w:lang w:val="es-ES"/>
        </w:rPr>
      </w:pPr>
    </w:p>
    <w:p w14:paraId="41AE5FC4" w14:textId="77777777" w:rsidR="008C2889" w:rsidRPr="002C1FFB" w:rsidRDefault="008C2889" w:rsidP="008C2889">
      <w:pPr>
        <w:jc w:val="both"/>
        <w:rPr>
          <w:rFonts w:ascii="Book Antiqua" w:hAnsi="Book Antiqua"/>
          <w:color w:val="000000" w:themeColor="text1"/>
          <w:lang w:val="es-ES"/>
        </w:rPr>
        <w:sectPr w:rsidR="008C2889" w:rsidRPr="002C1FFB">
          <w:headerReference w:type="default" r:id="rId12"/>
          <w:type w:val="continuous"/>
          <w:pgSz w:w="12240" w:h="15840" w:code="1"/>
          <w:pgMar w:top="1440" w:right="1440" w:bottom="1440" w:left="1440" w:header="720" w:footer="720" w:gutter="0"/>
          <w:cols w:space="720"/>
          <w:titlePg/>
        </w:sectPr>
      </w:pPr>
    </w:p>
    <w:p w14:paraId="6944453B" w14:textId="01AAB790" w:rsidR="00BE6F24" w:rsidRDefault="00994526" w:rsidP="006A0AE6">
      <w:pPr>
        <w:ind w:firstLine="720"/>
        <w:jc w:val="both"/>
        <w:rPr>
          <w:rFonts w:ascii="Book Antiqua" w:hAnsi="Book Antiqua"/>
          <w:color w:val="000000" w:themeColor="text1"/>
          <w:szCs w:val="24"/>
          <w:lang w:val="es-ES"/>
        </w:rPr>
      </w:pPr>
      <w:r w:rsidRPr="001514F9">
        <w:rPr>
          <w:rFonts w:ascii="Book Antiqua" w:hAnsi="Book Antiqua"/>
          <w:color w:val="000000" w:themeColor="text1"/>
          <w:szCs w:val="24"/>
          <w:lang w:val="es-ES"/>
        </w:rPr>
        <w:t>Sección 1.-</w:t>
      </w:r>
      <w:r w:rsidR="00BE6F24" w:rsidRPr="001514F9">
        <w:rPr>
          <w:rFonts w:ascii="Book Antiqua" w:hAnsi="Book Antiqua"/>
          <w:color w:val="000000" w:themeColor="text1"/>
          <w:szCs w:val="24"/>
          <w:lang w:val="es-ES"/>
        </w:rPr>
        <w:t>Asignación y autorización de pago.</w:t>
      </w:r>
    </w:p>
    <w:p w14:paraId="6820EB78" w14:textId="77777777" w:rsidR="006A0AE6" w:rsidRPr="001514F9" w:rsidRDefault="006A0AE6" w:rsidP="006A0AE6">
      <w:pPr>
        <w:ind w:firstLine="720"/>
        <w:jc w:val="both"/>
        <w:rPr>
          <w:rFonts w:ascii="Book Antiqua" w:hAnsi="Book Antiqua"/>
          <w:color w:val="000000" w:themeColor="text1"/>
          <w:szCs w:val="24"/>
          <w:lang w:val="es-ES"/>
        </w:rPr>
      </w:pPr>
    </w:p>
    <w:p w14:paraId="599CBD51" w14:textId="1FC69296" w:rsidR="00994526" w:rsidRPr="001514F9" w:rsidRDefault="00536E37" w:rsidP="006A0AE6">
      <w:pPr>
        <w:ind w:firstLine="720"/>
        <w:jc w:val="both"/>
        <w:rPr>
          <w:rFonts w:ascii="Book Antiqua" w:hAnsi="Book Antiqua"/>
          <w:color w:val="000000" w:themeColor="text1"/>
          <w:szCs w:val="24"/>
          <w:lang w:val="es-ES"/>
        </w:rPr>
      </w:pPr>
      <w:r w:rsidRPr="001514F9">
        <w:rPr>
          <w:rFonts w:ascii="Book Antiqua" w:hAnsi="Book Antiqua"/>
          <w:color w:val="000000" w:themeColor="text1"/>
          <w:szCs w:val="24"/>
          <w:lang w:val="es-PR"/>
        </w:rPr>
        <w:t xml:space="preserve">Se asigna al Departamento de Hacienda la cantidad de </w:t>
      </w:r>
      <w:r w:rsidR="008C0041" w:rsidRPr="001514F9">
        <w:rPr>
          <w:rFonts w:ascii="Book Antiqua" w:hAnsi="Book Antiqua"/>
          <w:color w:val="000000" w:themeColor="text1"/>
          <w:szCs w:val="24"/>
          <w:lang w:val="es-PR"/>
        </w:rPr>
        <w:t xml:space="preserve">quinientos </w:t>
      </w:r>
      <w:r w:rsidR="00173522" w:rsidRPr="001514F9">
        <w:rPr>
          <w:rFonts w:ascii="Book Antiqua" w:hAnsi="Book Antiqua"/>
          <w:color w:val="000000" w:themeColor="text1"/>
          <w:szCs w:val="24"/>
          <w:lang w:val="es-PR"/>
        </w:rPr>
        <w:t>cincuenta</w:t>
      </w:r>
      <w:r w:rsidR="00115231" w:rsidRPr="001514F9">
        <w:rPr>
          <w:rFonts w:ascii="Book Antiqua" w:hAnsi="Book Antiqua"/>
          <w:color w:val="000000" w:themeColor="text1"/>
          <w:szCs w:val="24"/>
          <w:lang w:val="es-PR"/>
        </w:rPr>
        <w:t xml:space="preserve"> y cuatro </w:t>
      </w:r>
      <w:r w:rsidR="00B86F21" w:rsidRPr="001514F9">
        <w:rPr>
          <w:rFonts w:ascii="Book Antiqua" w:hAnsi="Book Antiqua"/>
          <w:color w:val="000000" w:themeColor="text1"/>
          <w:szCs w:val="24"/>
          <w:lang w:val="es-PR"/>
        </w:rPr>
        <w:t xml:space="preserve"> </w:t>
      </w:r>
      <w:r w:rsidRPr="001514F9">
        <w:rPr>
          <w:rFonts w:ascii="Book Antiqua" w:hAnsi="Book Antiqua"/>
          <w:color w:val="000000" w:themeColor="text1"/>
          <w:szCs w:val="24"/>
          <w:lang w:val="es-PR"/>
        </w:rPr>
        <w:t>millones de dólares ($</w:t>
      </w:r>
      <w:r w:rsidR="008C0041" w:rsidRPr="001514F9">
        <w:rPr>
          <w:rFonts w:ascii="Book Antiqua" w:hAnsi="Book Antiqua"/>
          <w:color w:val="000000" w:themeColor="text1"/>
          <w:szCs w:val="24"/>
          <w:lang w:val="es-PR"/>
        </w:rPr>
        <w:t>5</w:t>
      </w:r>
      <w:r w:rsidR="00173522" w:rsidRPr="001514F9">
        <w:rPr>
          <w:rFonts w:ascii="Book Antiqua" w:hAnsi="Book Antiqua"/>
          <w:color w:val="000000" w:themeColor="text1"/>
          <w:szCs w:val="24"/>
          <w:lang w:val="es-PR"/>
        </w:rPr>
        <w:t>5</w:t>
      </w:r>
      <w:r w:rsidR="00C065A0" w:rsidRPr="001514F9">
        <w:rPr>
          <w:rFonts w:ascii="Book Antiqua" w:hAnsi="Book Antiqua"/>
          <w:color w:val="000000" w:themeColor="text1"/>
          <w:szCs w:val="24"/>
          <w:lang w:val="es-PR"/>
        </w:rPr>
        <w:t>4</w:t>
      </w:r>
      <w:r w:rsidRPr="001514F9">
        <w:rPr>
          <w:rFonts w:ascii="Book Antiqua" w:hAnsi="Book Antiqua"/>
          <w:color w:val="000000" w:themeColor="text1"/>
          <w:szCs w:val="24"/>
          <w:lang w:val="es-PR"/>
        </w:rPr>
        <w:t xml:space="preserve">,000,000), </w:t>
      </w:r>
      <w:r w:rsidR="00E24886" w:rsidRPr="001514F9">
        <w:rPr>
          <w:rFonts w:ascii="Book Antiqua" w:hAnsi="Book Antiqua"/>
          <w:color w:val="000000" w:themeColor="text1"/>
          <w:szCs w:val="24"/>
          <w:lang w:val="es-PR"/>
        </w:rPr>
        <w:t xml:space="preserve">con cargo al Fondo General del Tesoro Estatal, a los fines de financiar los costos relacionados con </w:t>
      </w:r>
      <w:r w:rsidR="00B86F21" w:rsidRPr="001514F9">
        <w:rPr>
          <w:rFonts w:ascii="Book Antiqua" w:hAnsi="Book Antiqua"/>
          <w:color w:val="000000" w:themeColor="text1"/>
          <w:szCs w:val="24"/>
          <w:lang w:val="es-PR"/>
        </w:rPr>
        <w:t>la distribución de pagos</w:t>
      </w:r>
      <w:r w:rsidR="00E24886" w:rsidRPr="001514F9">
        <w:rPr>
          <w:rFonts w:ascii="Book Antiqua" w:hAnsi="Book Antiqua"/>
          <w:color w:val="000000" w:themeColor="text1"/>
          <w:szCs w:val="24"/>
          <w:lang w:val="es-PR"/>
        </w:rPr>
        <w:t xml:space="preserve"> </w:t>
      </w:r>
      <w:r w:rsidR="00D008F5" w:rsidRPr="001514F9">
        <w:rPr>
          <w:rFonts w:ascii="Book Antiqua" w:hAnsi="Book Antiqua"/>
          <w:color w:val="000000" w:themeColor="text1"/>
          <w:szCs w:val="24"/>
          <w:lang w:val="es-PR"/>
        </w:rPr>
        <w:t xml:space="preserve">directos </w:t>
      </w:r>
      <w:r w:rsidR="00E24886" w:rsidRPr="001514F9">
        <w:rPr>
          <w:rFonts w:ascii="Book Antiqua" w:hAnsi="Book Antiqua"/>
          <w:color w:val="000000" w:themeColor="text1"/>
          <w:szCs w:val="24"/>
          <w:lang w:val="es-PR"/>
        </w:rPr>
        <w:t>a ciertos individuos</w:t>
      </w:r>
      <w:r w:rsidR="00BE6F24" w:rsidRPr="001514F9">
        <w:rPr>
          <w:rFonts w:ascii="Book Antiqua" w:hAnsi="Book Antiqua"/>
          <w:color w:val="000000" w:themeColor="text1"/>
          <w:szCs w:val="24"/>
          <w:lang w:val="es-PR"/>
        </w:rPr>
        <w:t xml:space="preserve"> </w:t>
      </w:r>
      <w:r w:rsidR="00702C49" w:rsidRPr="001514F9">
        <w:rPr>
          <w:rFonts w:ascii="Book Antiqua" w:hAnsi="Book Antiqua"/>
          <w:color w:val="000000" w:themeColor="text1"/>
          <w:szCs w:val="24"/>
          <w:lang w:val="es-PR"/>
        </w:rPr>
        <w:t xml:space="preserve">por concepto </w:t>
      </w:r>
      <w:r w:rsidR="00BB50B3" w:rsidRPr="001514F9">
        <w:rPr>
          <w:rFonts w:ascii="Book Antiqua" w:hAnsi="Book Antiqua"/>
          <w:color w:val="000000" w:themeColor="text1"/>
          <w:szCs w:val="24"/>
          <w:lang w:val="es-PR"/>
        </w:rPr>
        <w:t xml:space="preserve">de este programa gubernamental denominado </w:t>
      </w:r>
      <w:r w:rsidR="00BB50B3" w:rsidRPr="001514F9">
        <w:rPr>
          <w:rFonts w:ascii="Book Antiqua" w:hAnsi="Book Antiqua"/>
          <w:color w:val="000000" w:themeColor="text1"/>
          <w:lang w:val="es-PR"/>
        </w:rPr>
        <w:t xml:space="preserve">Cheque de Alivio Contributivo para los Trabajadores y la Clase Media (en adelante, “Cheque de </w:t>
      </w:r>
      <w:r w:rsidR="00BB50B3" w:rsidRPr="001514F9">
        <w:rPr>
          <w:rFonts w:ascii="Book Antiqua" w:hAnsi="Book Antiqua"/>
          <w:color w:val="000000" w:themeColor="text1"/>
          <w:lang w:val="es-PR"/>
        </w:rPr>
        <w:lastRenderedPageBreak/>
        <w:t>Alivio”)</w:t>
      </w:r>
      <w:r w:rsidR="00702C49" w:rsidRPr="001514F9">
        <w:rPr>
          <w:rFonts w:ascii="Book Antiqua" w:hAnsi="Book Antiqua"/>
          <w:color w:val="000000" w:themeColor="text1"/>
          <w:szCs w:val="24"/>
          <w:lang w:val="es-PR"/>
        </w:rPr>
        <w:t xml:space="preserve"> </w:t>
      </w:r>
      <w:r w:rsidR="00E24886" w:rsidRPr="001514F9">
        <w:rPr>
          <w:rFonts w:ascii="Book Antiqua" w:hAnsi="Book Antiqua"/>
          <w:color w:val="000000" w:themeColor="text1"/>
          <w:szCs w:val="24"/>
          <w:lang w:val="es-PR"/>
        </w:rPr>
        <w:t xml:space="preserve">para el año contributivo </w:t>
      </w:r>
      <w:r w:rsidR="009644C5" w:rsidRPr="001514F9">
        <w:rPr>
          <w:rFonts w:ascii="Book Antiqua" w:hAnsi="Book Antiqua"/>
          <w:color w:val="000000" w:themeColor="text1"/>
          <w:szCs w:val="24"/>
          <w:lang w:val="es-PR"/>
        </w:rPr>
        <w:t xml:space="preserve">2025, es decir el año </w:t>
      </w:r>
      <w:r w:rsidR="00E24886" w:rsidRPr="001514F9">
        <w:rPr>
          <w:rFonts w:ascii="Book Antiqua" w:hAnsi="Book Antiqua"/>
          <w:color w:val="000000" w:themeColor="text1"/>
          <w:szCs w:val="24"/>
          <w:lang w:val="es-PR"/>
        </w:rPr>
        <w:t>comenzado luego del 31 de diciembre de 202</w:t>
      </w:r>
      <w:r w:rsidR="00B86F21" w:rsidRPr="001514F9">
        <w:rPr>
          <w:rFonts w:ascii="Book Antiqua" w:hAnsi="Book Antiqua"/>
          <w:color w:val="000000" w:themeColor="text1"/>
          <w:szCs w:val="24"/>
          <w:lang w:val="es-PR"/>
        </w:rPr>
        <w:t>4</w:t>
      </w:r>
      <w:r w:rsidR="00E24886" w:rsidRPr="001514F9">
        <w:rPr>
          <w:rFonts w:ascii="Book Antiqua" w:hAnsi="Book Antiqua"/>
          <w:color w:val="000000" w:themeColor="text1"/>
          <w:szCs w:val="24"/>
          <w:lang w:val="es-PR"/>
        </w:rPr>
        <w:t>, pero antes del 1 de enero de 202</w:t>
      </w:r>
      <w:r w:rsidR="00B86F21" w:rsidRPr="001514F9">
        <w:rPr>
          <w:rFonts w:ascii="Book Antiqua" w:hAnsi="Book Antiqua"/>
          <w:color w:val="000000" w:themeColor="text1"/>
          <w:szCs w:val="24"/>
          <w:lang w:val="es-PR"/>
        </w:rPr>
        <w:t>6</w:t>
      </w:r>
      <w:r w:rsidR="00E24886" w:rsidRPr="001514F9">
        <w:rPr>
          <w:rFonts w:ascii="Book Antiqua" w:hAnsi="Book Antiqua"/>
          <w:color w:val="000000" w:themeColor="text1"/>
          <w:szCs w:val="24"/>
          <w:lang w:val="es-PR"/>
        </w:rPr>
        <w:t xml:space="preserve">, a individuos </w:t>
      </w:r>
      <w:r w:rsidR="00EC7896" w:rsidRPr="001514F9">
        <w:rPr>
          <w:rFonts w:ascii="Book Antiqua" w:hAnsi="Book Antiqua"/>
          <w:color w:val="000000" w:themeColor="text1"/>
          <w:szCs w:val="24"/>
          <w:lang w:val="es-PR"/>
        </w:rPr>
        <w:t xml:space="preserve">elegibles </w:t>
      </w:r>
      <w:r w:rsidR="00E24886" w:rsidRPr="001514F9">
        <w:rPr>
          <w:rFonts w:ascii="Book Antiqua" w:hAnsi="Book Antiqua"/>
          <w:color w:val="000000" w:themeColor="text1"/>
          <w:szCs w:val="24"/>
          <w:lang w:val="es-PR"/>
        </w:rPr>
        <w:t>que cumplan con los parámetros aquí dispuestos</w:t>
      </w:r>
      <w:r w:rsidRPr="001514F9">
        <w:rPr>
          <w:rFonts w:ascii="Book Antiqua" w:hAnsi="Book Antiqua"/>
          <w:color w:val="000000" w:themeColor="text1"/>
          <w:szCs w:val="24"/>
          <w:lang w:val="es-PR"/>
        </w:rPr>
        <w:t>.</w:t>
      </w:r>
      <w:r w:rsidR="007E611B" w:rsidRPr="001514F9">
        <w:rPr>
          <w:rFonts w:ascii="Book Antiqua" w:hAnsi="Book Antiqua"/>
          <w:color w:val="000000" w:themeColor="text1"/>
          <w:szCs w:val="24"/>
          <w:lang w:val="es-PR"/>
        </w:rPr>
        <w:t xml:space="preserve"> Se autoriza al Departamento de Hacienda a emitir todos los pagos que sean necesarios, hasta el máximo que ha sido asignado para hacer cumplir los propósitos de esta Resolución Conjunta.</w:t>
      </w:r>
    </w:p>
    <w:p w14:paraId="34FF1245" w14:textId="77777777" w:rsidR="006A0AE6" w:rsidRDefault="006A0AE6" w:rsidP="006A0AE6">
      <w:pPr>
        <w:ind w:firstLine="720"/>
        <w:jc w:val="both"/>
        <w:rPr>
          <w:rFonts w:ascii="Book Antiqua" w:hAnsi="Book Antiqua"/>
          <w:color w:val="000000" w:themeColor="text1"/>
          <w:szCs w:val="24"/>
          <w:lang w:val="es-ES"/>
        </w:rPr>
      </w:pPr>
    </w:p>
    <w:p w14:paraId="1DE01DE5" w14:textId="288B4389" w:rsidR="00BE6F24" w:rsidRDefault="00E354C5" w:rsidP="006A0AE6">
      <w:pPr>
        <w:ind w:firstLine="720"/>
        <w:jc w:val="both"/>
        <w:rPr>
          <w:rFonts w:ascii="Book Antiqua" w:hAnsi="Book Antiqua"/>
          <w:color w:val="000000" w:themeColor="text1"/>
          <w:szCs w:val="24"/>
          <w:lang w:val="es-ES"/>
        </w:rPr>
      </w:pPr>
      <w:r w:rsidRPr="001514F9">
        <w:rPr>
          <w:rFonts w:ascii="Book Antiqua" w:hAnsi="Book Antiqua"/>
          <w:color w:val="000000" w:themeColor="text1"/>
          <w:szCs w:val="24"/>
          <w:lang w:val="es-ES"/>
        </w:rPr>
        <w:t>Sección 2.</w:t>
      </w:r>
      <w:r w:rsidR="006244A4" w:rsidRPr="001514F9">
        <w:rPr>
          <w:rFonts w:ascii="Book Antiqua" w:hAnsi="Book Antiqua"/>
          <w:color w:val="000000" w:themeColor="text1"/>
          <w:szCs w:val="24"/>
          <w:lang w:val="es-ES"/>
        </w:rPr>
        <w:t>-</w:t>
      </w:r>
      <w:r w:rsidR="00B86F21" w:rsidRPr="001514F9">
        <w:rPr>
          <w:rFonts w:ascii="Book Antiqua" w:hAnsi="Book Antiqua"/>
          <w:color w:val="000000" w:themeColor="text1"/>
          <w:szCs w:val="24"/>
          <w:lang w:val="es-ES"/>
        </w:rPr>
        <w:t xml:space="preserve">Requisitos. </w:t>
      </w:r>
    </w:p>
    <w:p w14:paraId="710F0C69" w14:textId="77777777" w:rsidR="006A0AE6" w:rsidRPr="001514F9" w:rsidRDefault="006A0AE6" w:rsidP="006A0AE6">
      <w:pPr>
        <w:ind w:firstLine="720"/>
        <w:jc w:val="both"/>
        <w:rPr>
          <w:rFonts w:ascii="Book Antiqua" w:hAnsi="Book Antiqua"/>
          <w:color w:val="000000" w:themeColor="text1"/>
          <w:szCs w:val="24"/>
          <w:lang w:val="es-ES"/>
        </w:rPr>
      </w:pPr>
    </w:p>
    <w:p w14:paraId="629C0FE9" w14:textId="55D9C179" w:rsidR="00B86F21" w:rsidRDefault="00B86F21" w:rsidP="006A0AE6">
      <w:pPr>
        <w:ind w:firstLine="720"/>
        <w:jc w:val="both"/>
        <w:rPr>
          <w:rFonts w:ascii="Book Antiqua" w:hAnsi="Book Antiqua"/>
          <w:color w:val="000000" w:themeColor="text1"/>
          <w:szCs w:val="24"/>
          <w:lang w:val="es-ES"/>
        </w:rPr>
      </w:pPr>
      <w:r w:rsidRPr="001514F9">
        <w:rPr>
          <w:rFonts w:ascii="Book Antiqua" w:hAnsi="Book Antiqua"/>
          <w:color w:val="000000" w:themeColor="text1"/>
          <w:szCs w:val="24"/>
          <w:lang w:val="es-ES"/>
        </w:rPr>
        <w:t xml:space="preserve">Para que un individuo </w:t>
      </w:r>
      <w:r w:rsidR="00EC7896" w:rsidRPr="001514F9">
        <w:rPr>
          <w:rFonts w:ascii="Book Antiqua" w:hAnsi="Book Antiqua"/>
          <w:color w:val="000000" w:themeColor="text1"/>
          <w:szCs w:val="24"/>
          <w:lang w:val="es-ES"/>
        </w:rPr>
        <w:t xml:space="preserve">sea elegible para </w:t>
      </w:r>
      <w:r w:rsidRPr="001514F9">
        <w:rPr>
          <w:rFonts w:ascii="Book Antiqua" w:hAnsi="Book Antiqua"/>
          <w:color w:val="000000" w:themeColor="text1"/>
          <w:szCs w:val="24"/>
          <w:lang w:val="es-ES"/>
        </w:rPr>
        <w:t xml:space="preserve">beneficiarse </w:t>
      </w:r>
      <w:r w:rsidR="003F247D" w:rsidRPr="001514F9">
        <w:rPr>
          <w:rFonts w:ascii="Book Antiqua" w:hAnsi="Book Antiqua"/>
          <w:color w:val="000000" w:themeColor="text1"/>
          <w:szCs w:val="24"/>
          <w:lang w:val="es-ES"/>
        </w:rPr>
        <w:t xml:space="preserve">de </w:t>
      </w:r>
      <w:r w:rsidRPr="001514F9">
        <w:rPr>
          <w:rFonts w:ascii="Book Antiqua" w:hAnsi="Book Antiqua"/>
          <w:color w:val="000000" w:themeColor="text1"/>
          <w:szCs w:val="24"/>
          <w:lang w:val="es-ES"/>
        </w:rPr>
        <w:t xml:space="preserve">los pagos aquí autorizados, deberá cumplir con </w:t>
      </w:r>
      <w:r w:rsidR="00072791" w:rsidRPr="001514F9">
        <w:rPr>
          <w:rFonts w:ascii="Book Antiqua" w:hAnsi="Book Antiqua"/>
          <w:color w:val="000000" w:themeColor="text1"/>
          <w:szCs w:val="24"/>
          <w:lang w:val="es-ES"/>
        </w:rPr>
        <w:t xml:space="preserve">todos </w:t>
      </w:r>
      <w:r w:rsidRPr="001514F9">
        <w:rPr>
          <w:rFonts w:ascii="Book Antiqua" w:hAnsi="Book Antiqua"/>
          <w:color w:val="000000" w:themeColor="text1"/>
          <w:szCs w:val="24"/>
          <w:lang w:val="es-ES"/>
        </w:rPr>
        <w:t>los siguientes requisitos:</w:t>
      </w:r>
    </w:p>
    <w:p w14:paraId="0BE58E41" w14:textId="77777777" w:rsidR="006A0AE6" w:rsidRPr="001514F9" w:rsidRDefault="006A0AE6" w:rsidP="006A0AE6">
      <w:pPr>
        <w:ind w:firstLine="720"/>
        <w:jc w:val="both"/>
        <w:rPr>
          <w:rFonts w:ascii="Book Antiqua" w:hAnsi="Book Antiqua"/>
          <w:color w:val="000000" w:themeColor="text1"/>
          <w:szCs w:val="24"/>
          <w:lang w:val="es-ES"/>
        </w:rPr>
      </w:pPr>
    </w:p>
    <w:p w14:paraId="55AA8D59" w14:textId="45EB0878" w:rsidR="00B86F21" w:rsidRDefault="00B86F21" w:rsidP="006A0AE6">
      <w:pPr>
        <w:pStyle w:val="ListParagraph"/>
        <w:numPr>
          <w:ilvl w:val="0"/>
          <w:numId w:val="6"/>
        </w:numPr>
        <w:contextualSpacing w:val="0"/>
        <w:jc w:val="both"/>
        <w:rPr>
          <w:rFonts w:ascii="Book Antiqua" w:hAnsi="Book Antiqua"/>
          <w:color w:val="000000" w:themeColor="text1"/>
          <w:szCs w:val="24"/>
          <w:lang w:val="es-ES"/>
        </w:rPr>
      </w:pPr>
      <w:r w:rsidRPr="001514F9">
        <w:rPr>
          <w:rFonts w:ascii="Book Antiqua" w:hAnsi="Book Antiqua"/>
          <w:color w:val="000000" w:themeColor="text1"/>
          <w:szCs w:val="24"/>
          <w:lang w:val="es-ES"/>
        </w:rPr>
        <w:t xml:space="preserve">Radicar la </w:t>
      </w:r>
      <w:r w:rsidR="003F247D" w:rsidRPr="001514F9">
        <w:rPr>
          <w:rFonts w:ascii="Book Antiqua" w:hAnsi="Book Antiqua"/>
          <w:color w:val="000000" w:themeColor="text1"/>
          <w:szCs w:val="24"/>
          <w:lang w:val="es-ES"/>
        </w:rPr>
        <w:t>P</w:t>
      </w:r>
      <w:r w:rsidRPr="001514F9">
        <w:rPr>
          <w:rFonts w:ascii="Book Antiqua" w:hAnsi="Book Antiqua"/>
          <w:color w:val="000000" w:themeColor="text1"/>
          <w:szCs w:val="24"/>
          <w:lang w:val="es-ES"/>
        </w:rPr>
        <w:t xml:space="preserve">lanilla de </w:t>
      </w:r>
      <w:r w:rsidR="003F247D" w:rsidRPr="001514F9">
        <w:rPr>
          <w:rFonts w:ascii="Book Antiqua" w:hAnsi="Book Antiqua"/>
          <w:color w:val="000000" w:themeColor="text1"/>
          <w:szCs w:val="24"/>
          <w:lang w:val="es-ES"/>
        </w:rPr>
        <w:t>C</w:t>
      </w:r>
      <w:r w:rsidRPr="001514F9">
        <w:rPr>
          <w:rFonts w:ascii="Book Antiqua" w:hAnsi="Book Antiqua"/>
          <w:color w:val="000000" w:themeColor="text1"/>
          <w:szCs w:val="24"/>
          <w:lang w:val="es-ES"/>
        </w:rPr>
        <w:t xml:space="preserve">ontribución </w:t>
      </w:r>
      <w:r w:rsidR="003F247D" w:rsidRPr="001514F9">
        <w:rPr>
          <w:rFonts w:ascii="Book Antiqua" w:hAnsi="Book Antiqua"/>
          <w:color w:val="000000" w:themeColor="text1"/>
          <w:szCs w:val="24"/>
          <w:lang w:val="es-ES"/>
        </w:rPr>
        <w:t>S</w:t>
      </w:r>
      <w:r w:rsidRPr="001514F9">
        <w:rPr>
          <w:rFonts w:ascii="Book Antiqua" w:hAnsi="Book Antiqua"/>
          <w:color w:val="000000" w:themeColor="text1"/>
          <w:szCs w:val="24"/>
          <w:lang w:val="es-ES"/>
        </w:rPr>
        <w:t xml:space="preserve">obre </w:t>
      </w:r>
      <w:r w:rsidR="003F247D" w:rsidRPr="001514F9">
        <w:rPr>
          <w:rFonts w:ascii="Book Antiqua" w:hAnsi="Book Antiqua"/>
          <w:color w:val="000000" w:themeColor="text1"/>
          <w:szCs w:val="24"/>
          <w:lang w:val="es-ES"/>
        </w:rPr>
        <w:t>I</w:t>
      </w:r>
      <w:r w:rsidRPr="001514F9">
        <w:rPr>
          <w:rFonts w:ascii="Book Antiqua" w:hAnsi="Book Antiqua"/>
          <w:color w:val="000000" w:themeColor="text1"/>
          <w:szCs w:val="24"/>
          <w:lang w:val="es-ES"/>
        </w:rPr>
        <w:t xml:space="preserve">ngresos de </w:t>
      </w:r>
      <w:r w:rsidR="003F247D" w:rsidRPr="001514F9">
        <w:rPr>
          <w:rFonts w:ascii="Book Antiqua" w:hAnsi="Book Antiqua"/>
          <w:color w:val="000000" w:themeColor="text1"/>
          <w:szCs w:val="24"/>
          <w:lang w:val="es-ES"/>
        </w:rPr>
        <w:t>I</w:t>
      </w:r>
      <w:r w:rsidRPr="001514F9">
        <w:rPr>
          <w:rFonts w:ascii="Book Antiqua" w:hAnsi="Book Antiqua"/>
          <w:color w:val="000000" w:themeColor="text1"/>
          <w:szCs w:val="24"/>
          <w:lang w:val="es-ES"/>
        </w:rPr>
        <w:t xml:space="preserve">ndividuos para el año contributivo comenzado </w:t>
      </w:r>
      <w:r w:rsidRPr="001514F9">
        <w:rPr>
          <w:rFonts w:ascii="Book Antiqua" w:hAnsi="Book Antiqua"/>
          <w:color w:val="000000" w:themeColor="text1"/>
          <w:szCs w:val="24"/>
          <w:lang w:val="es-PR"/>
        </w:rPr>
        <w:t>luego del 31 de diciembre de 2024, pero antes del 1 de enero de 2026</w:t>
      </w:r>
      <w:r w:rsidRPr="001514F9">
        <w:rPr>
          <w:rFonts w:ascii="Book Antiqua" w:hAnsi="Book Antiqua"/>
          <w:color w:val="000000" w:themeColor="text1"/>
          <w:szCs w:val="24"/>
          <w:lang w:val="es-ES"/>
        </w:rPr>
        <w:t xml:space="preserve"> </w:t>
      </w:r>
      <w:r w:rsidR="003F247D" w:rsidRPr="001514F9">
        <w:rPr>
          <w:rFonts w:ascii="Book Antiqua" w:hAnsi="Book Antiqua"/>
          <w:color w:val="000000" w:themeColor="text1"/>
          <w:szCs w:val="24"/>
          <w:lang w:val="es-ES"/>
        </w:rPr>
        <w:t xml:space="preserve">(Planilla 2025) </w:t>
      </w:r>
      <w:r w:rsidRPr="001514F9">
        <w:rPr>
          <w:rFonts w:ascii="Book Antiqua" w:hAnsi="Book Antiqua"/>
          <w:color w:val="000000" w:themeColor="text1"/>
          <w:szCs w:val="24"/>
          <w:lang w:val="es-ES"/>
        </w:rPr>
        <w:t xml:space="preserve">en o antes de la fecha dispuesta en la Sección 1061.16 </w:t>
      </w:r>
      <w:r w:rsidR="007B4533" w:rsidRPr="001514F9">
        <w:rPr>
          <w:rFonts w:ascii="Book Antiqua" w:hAnsi="Book Antiqua"/>
          <w:color w:val="000000" w:themeColor="text1"/>
          <w:szCs w:val="24"/>
          <w:lang w:val="es-ES"/>
        </w:rPr>
        <w:t xml:space="preserve">de la </w:t>
      </w:r>
      <w:r w:rsidRPr="001514F9">
        <w:rPr>
          <w:rFonts w:ascii="Book Antiqua" w:hAnsi="Book Antiqua"/>
          <w:color w:val="000000" w:themeColor="text1"/>
          <w:szCs w:val="24"/>
          <w:lang w:val="es-ES"/>
        </w:rPr>
        <w:t xml:space="preserve">Ley </w:t>
      </w:r>
      <w:r w:rsidR="00EC7896" w:rsidRPr="001514F9">
        <w:rPr>
          <w:rFonts w:ascii="Book Antiqua" w:hAnsi="Book Antiqua"/>
          <w:color w:val="000000" w:themeColor="text1"/>
          <w:szCs w:val="24"/>
          <w:lang w:val="es-ES"/>
        </w:rPr>
        <w:t xml:space="preserve">Núm. </w:t>
      </w:r>
      <w:r w:rsidRPr="001514F9">
        <w:rPr>
          <w:rFonts w:ascii="Book Antiqua" w:hAnsi="Book Antiqua"/>
          <w:color w:val="000000" w:themeColor="text1"/>
          <w:szCs w:val="24"/>
          <w:lang w:val="es-ES"/>
        </w:rPr>
        <w:t>1-2011, según enmendada, incluyendo prórrogas.</w:t>
      </w:r>
      <w:r w:rsidR="00702C49" w:rsidRPr="001514F9">
        <w:rPr>
          <w:rFonts w:ascii="Book Antiqua" w:hAnsi="Book Antiqua"/>
          <w:color w:val="000000" w:themeColor="text1"/>
          <w:szCs w:val="24"/>
          <w:lang w:val="es-PR"/>
        </w:rPr>
        <w:t xml:space="preserve"> </w:t>
      </w:r>
      <w:r w:rsidR="007B4533" w:rsidRPr="001514F9">
        <w:rPr>
          <w:rFonts w:ascii="Book Antiqua" w:hAnsi="Book Antiqua"/>
          <w:color w:val="000000" w:themeColor="text1"/>
          <w:szCs w:val="24"/>
          <w:lang w:val="es-PR"/>
        </w:rPr>
        <w:t xml:space="preserve"> </w:t>
      </w:r>
      <w:r w:rsidR="00702C49" w:rsidRPr="001514F9">
        <w:rPr>
          <w:rFonts w:ascii="Book Antiqua" w:hAnsi="Book Antiqua"/>
          <w:color w:val="000000" w:themeColor="text1"/>
          <w:szCs w:val="24"/>
          <w:lang w:val="es-PR"/>
        </w:rPr>
        <w:t>E</w:t>
      </w:r>
      <w:r w:rsidR="00702C49" w:rsidRPr="001514F9">
        <w:rPr>
          <w:rFonts w:ascii="Book Antiqua" w:hAnsi="Book Antiqua"/>
          <w:color w:val="000000" w:themeColor="text1"/>
          <w:szCs w:val="24"/>
          <w:lang w:val="es-ES"/>
        </w:rPr>
        <w:t>n aquellos casos en que el contribuyente enmiende su Planilla, dicha enmienda solo será considerada para propósitos de</w:t>
      </w:r>
      <w:r w:rsidR="007B4533" w:rsidRPr="001514F9">
        <w:rPr>
          <w:rFonts w:ascii="Book Antiqua" w:hAnsi="Book Antiqua"/>
          <w:color w:val="000000" w:themeColor="text1"/>
          <w:szCs w:val="24"/>
          <w:lang w:val="es-ES"/>
        </w:rPr>
        <w:t xml:space="preserve"> este</w:t>
      </w:r>
      <w:r w:rsidR="004D77D3" w:rsidRPr="001514F9">
        <w:rPr>
          <w:rFonts w:ascii="Book Antiqua" w:hAnsi="Book Antiqua"/>
          <w:color w:val="000000" w:themeColor="text1"/>
          <w:szCs w:val="24"/>
          <w:lang w:val="es-ES"/>
        </w:rPr>
        <w:t xml:space="preserve"> pago</w:t>
      </w:r>
      <w:r w:rsidR="00702C49" w:rsidRPr="001514F9">
        <w:rPr>
          <w:rFonts w:ascii="Book Antiqua" w:hAnsi="Book Antiqua"/>
          <w:color w:val="000000" w:themeColor="text1"/>
          <w:szCs w:val="24"/>
          <w:lang w:val="es-ES"/>
        </w:rPr>
        <w:t xml:space="preserve"> </w:t>
      </w:r>
      <w:r w:rsidR="00683B13" w:rsidRPr="001514F9">
        <w:rPr>
          <w:rFonts w:ascii="Book Antiqua" w:hAnsi="Book Antiqua"/>
          <w:color w:val="000000" w:themeColor="text1"/>
          <w:szCs w:val="24"/>
          <w:lang w:val="es-ES"/>
        </w:rPr>
        <w:t xml:space="preserve">del </w:t>
      </w:r>
      <w:r w:rsidR="00563028" w:rsidRPr="001514F9">
        <w:rPr>
          <w:rFonts w:ascii="Book Antiqua" w:hAnsi="Book Antiqua"/>
          <w:color w:val="000000" w:themeColor="text1"/>
          <w:lang w:val="es-PR"/>
        </w:rPr>
        <w:t xml:space="preserve">Cheque de Alivio </w:t>
      </w:r>
      <w:r w:rsidR="00702C49" w:rsidRPr="001514F9">
        <w:rPr>
          <w:rFonts w:ascii="Book Antiqua" w:hAnsi="Book Antiqua"/>
          <w:color w:val="000000" w:themeColor="text1"/>
          <w:szCs w:val="24"/>
          <w:lang w:val="es-ES"/>
        </w:rPr>
        <w:t>en la medida que la misma sea radicada no más tarde de la fecha de vencimiento de la Planilla, sin incluir prórroga</w:t>
      </w:r>
      <w:r w:rsidR="007B4533" w:rsidRPr="001514F9">
        <w:rPr>
          <w:rFonts w:ascii="Book Antiqua" w:hAnsi="Book Antiqua"/>
          <w:color w:val="000000" w:themeColor="text1"/>
          <w:szCs w:val="24"/>
          <w:lang w:val="es-ES"/>
        </w:rPr>
        <w:t>s</w:t>
      </w:r>
      <w:r w:rsidR="00702C49" w:rsidRPr="001514F9">
        <w:rPr>
          <w:rFonts w:ascii="Book Antiqua" w:hAnsi="Book Antiqua"/>
          <w:color w:val="000000" w:themeColor="text1"/>
          <w:szCs w:val="24"/>
          <w:lang w:val="es-ES"/>
        </w:rPr>
        <w:t>.</w:t>
      </w:r>
    </w:p>
    <w:p w14:paraId="0A68EB06" w14:textId="77777777" w:rsidR="006A0AE6" w:rsidRPr="001514F9" w:rsidRDefault="006A0AE6" w:rsidP="006A0AE6">
      <w:pPr>
        <w:pStyle w:val="ListParagraph"/>
        <w:ind w:left="1440"/>
        <w:contextualSpacing w:val="0"/>
        <w:jc w:val="both"/>
        <w:rPr>
          <w:rFonts w:ascii="Book Antiqua" w:hAnsi="Book Antiqua"/>
          <w:color w:val="000000" w:themeColor="text1"/>
          <w:szCs w:val="24"/>
          <w:lang w:val="es-ES"/>
        </w:rPr>
      </w:pPr>
    </w:p>
    <w:p w14:paraId="13F27483" w14:textId="34590E8F" w:rsidR="00B86F21" w:rsidRDefault="00B86F21" w:rsidP="006A0AE6">
      <w:pPr>
        <w:pStyle w:val="ListParagraph"/>
        <w:numPr>
          <w:ilvl w:val="0"/>
          <w:numId w:val="6"/>
        </w:numPr>
        <w:contextualSpacing w:val="0"/>
        <w:jc w:val="both"/>
        <w:rPr>
          <w:rFonts w:ascii="Book Antiqua" w:hAnsi="Book Antiqua"/>
          <w:color w:val="000000" w:themeColor="text1"/>
          <w:szCs w:val="24"/>
          <w:lang w:val="es-ES"/>
        </w:rPr>
      </w:pPr>
      <w:r w:rsidRPr="001514F9">
        <w:rPr>
          <w:rFonts w:ascii="Book Antiqua" w:hAnsi="Book Antiqua"/>
          <w:color w:val="000000" w:themeColor="text1"/>
          <w:szCs w:val="24"/>
          <w:lang w:val="es-ES"/>
        </w:rPr>
        <w:t>Haber sido residente de Puerto Rico durante todo el año natural 2025</w:t>
      </w:r>
      <w:r w:rsidR="00702C49" w:rsidRPr="001514F9">
        <w:rPr>
          <w:rFonts w:ascii="Book Antiqua" w:hAnsi="Book Antiqua"/>
          <w:color w:val="000000" w:themeColor="text1"/>
          <w:szCs w:val="24"/>
          <w:lang w:val="es-ES"/>
        </w:rPr>
        <w:t xml:space="preserve"> (</w:t>
      </w:r>
      <w:r w:rsidR="00702C49" w:rsidRPr="001514F9">
        <w:rPr>
          <w:rFonts w:ascii="Book Antiqua" w:hAnsi="Book Antiqua"/>
          <w:color w:val="000000" w:themeColor="text1"/>
          <w:szCs w:val="24"/>
          <w:lang w:val="es-PR"/>
        </w:rPr>
        <w:t>esto es, del 1 de enero al 31 de diciembre de 2025). Se entenderá que un individuo que falleció durante el a</w:t>
      </w:r>
      <w:r w:rsidR="005D18C1" w:rsidRPr="001514F9">
        <w:rPr>
          <w:rFonts w:ascii="Book Antiqua" w:hAnsi="Book Antiqua"/>
          <w:color w:val="000000" w:themeColor="text1"/>
          <w:szCs w:val="24"/>
          <w:lang w:val="es-PR"/>
        </w:rPr>
        <w:t>ñ</w:t>
      </w:r>
      <w:r w:rsidR="00702C49" w:rsidRPr="001514F9">
        <w:rPr>
          <w:rFonts w:ascii="Book Antiqua" w:hAnsi="Book Antiqua"/>
          <w:color w:val="000000" w:themeColor="text1"/>
          <w:szCs w:val="24"/>
          <w:lang w:val="es-PR"/>
        </w:rPr>
        <w:t>o natural 2025 no fue residente durante todo el año</w:t>
      </w:r>
      <w:r w:rsidRPr="001514F9">
        <w:rPr>
          <w:rFonts w:ascii="Book Antiqua" w:hAnsi="Book Antiqua"/>
          <w:color w:val="000000" w:themeColor="text1"/>
          <w:szCs w:val="24"/>
          <w:lang w:val="es-ES"/>
        </w:rPr>
        <w:t>.</w:t>
      </w:r>
    </w:p>
    <w:p w14:paraId="68B518D6" w14:textId="77777777" w:rsidR="006A0AE6" w:rsidRPr="006A0AE6" w:rsidRDefault="006A0AE6" w:rsidP="006A0AE6">
      <w:pPr>
        <w:jc w:val="both"/>
        <w:rPr>
          <w:rFonts w:ascii="Book Antiqua" w:hAnsi="Book Antiqua"/>
          <w:color w:val="000000" w:themeColor="text1"/>
          <w:szCs w:val="24"/>
          <w:lang w:val="es-ES"/>
        </w:rPr>
      </w:pPr>
    </w:p>
    <w:p w14:paraId="11B92C18" w14:textId="0D6ECF34" w:rsidR="00AD35D8" w:rsidRPr="006A0AE6" w:rsidRDefault="00AD35D8" w:rsidP="006A0AE6">
      <w:pPr>
        <w:pStyle w:val="ListParagraph"/>
        <w:numPr>
          <w:ilvl w:val="0"/>
          <w:numId w:val="6"/>
        </w:numPr>
        <w:contextualSpacing w:val="0"/>
        <w:jc w:val="both"/>
        <w:rPr>
          <w:rFonts w:ascii="Book Antiqua" w:hAnsi="Book Antiqua"/>
          <w:color w:val="000000" w:themeColor="text1"/>
          <w:szCs w:val="24"/>
          <w:lang w:val="es-ES"/>
        </w:rPr>
      </w:pPr>
      <w:r w:rsidRPr="001514F9">
        <w:rPr>
          <w:rFonts w:ascii="Book Antiqua" w:hAnsi="Book Antiqua"/>
          <w:color w:val="000000" w:themeColor="text1"/>
          <w:szCs w:val="24"/>
          <w:lang w:val="es-ES"/>
        </w:rPr>
        <w:t xml:space="preserve">Tener ingreso neto sujeto a contribución </w:t>
      </w:r>
      <w:r w:rsidRPr="001514F9">
        <w:rPr>
          <w:rFonts w:ascii="Book Antiqua" w:hAnsi="Book Antiqua"/>
          <w:color w:val="000000" w:themeColor="text1"/>
          <w:szCs w:val="24"/>
          <w:lang w:val="es-PR"/>
        </w:rPr>
        <w:t>igual o menor de ciento cincuenta mil dólares ($150,000).</w:t>
      </w:r>
    </w:p>
    <w:p w14:paraId="4A8CB39C" w14:textId="77777777" w:rsidR="006A0AE6" w:rsidRPr="006A0AE6" w:rsidRDefault="006A0AE6" w:rsidP="006A0AE6">
      <w:pPr>
        <w:jc w:val="both"/>
        <w:rPr>
          <w:rFonts w:ascii="Book Antiqua" w:hAnsi="Book Antiqua"/>
          <w:color w:val="000000" w:themeColor="text1"/>
          <w:szCs w:val="24"/>
          <w:lang w:val="es-ES"/>
        </w:rPr>
      </w:pPr>
    </w:p>
    <w:p w14:paraId="67FB5421" w14:textId="5BF26050" w:rsidR="00CF4B48" w:rsidRPr="006A0AE6" w:rsidRDefault="00072791" w:rsidP="006A0AE6">
      <w:pPr>
        <w:pStyle w:val="ListParagraph"/>
        <w:numPr>
          <w:ilvl w:val="0"/>
          <w:numId w:val="6"/>
        </w:numPr>
        <w:contextualSpacing w:val="0"/>
        <w:jc w:val="both"/>
        <w:rPr>
          <w:rFonts w:ascii="Book Antiqua" w:hAnsi="Book Antiqua"/>
          <w:color w:val="000000" w:themeColor="text1"/>
          <w:szCs w:val="24"/>
          <w:lang w:val="es-ES"/>
        </w:rPr>
      </w:pPr>
      <w:r w:rsidRPr="001514F9">
        <w:rPr>
          <w:rFonts w:ascii="Book Antiqua" w:hAnsi="Book Antiqua"/>
          <w:color w:val="000000" w:themeColor="text1"/>
          <w:szCs w:val="24"/>
          <w:lang w:val="es-PR"/>
        </w:rPr>
        <w:t xml:space="preserve">No haber optado por la Contribución Opcional o no estar sujeto al </w:t>
      </w:r>
      <w:r w:rsidR="003F247D" w:rsidRPr="001514F9">
        <w:rPr>
          <w:rFonts w:ascii="Book Antiqua" w:hAnsi="Book Antiqua"/>
          <w:color w:val="000000" w:themeColor="text1"/>
          <w:szCs w:val="24"/>
          <w:lang w:val="es-PR"/>
        </w:rPr>
        <w:t>p</w:t>
      </w:r>
      <w:r w:rsidRPr="001514F9">
        <w:rPr>
          <w:rFonts w:ascii="Book Antiqua" w:hAnsi="Book Antiqua"/>
          <w:color w:val="000000" w:themeColor="text1"/>
          <w:szCs w:val="24"/>
          <w:lang w:val="es-PR"/>
        </w:rPr>
        <w:t>ago de</w:t>
      </w:r>
      <w:r w:rsidR="003F247D" w:rsidRPr="001514F9">
        <w:rPr>
          <w:rFonts w:ascii="Book Antiqua" w:hAnsi="Book Antiqua"/>
          <w:color w:val="000000" w:themeColor="text1"/>
          <w:szCs w:val="24"/>
          <w:lang w:val="es-PR"/>
        </w:rPr>
        <w:t xml:space="preserve"> la </w:t>
      </w:r>
      <w:r w:rsidR="005D18C1" w:rsidRPr="001514F9">
        <w:rPr>
          <w:rFonts w:ascii="Book Antiqua" w:hAnsi="Book Antiqua"/>
          <w:color w:val="000000" w:themeColor="text1"/>
          <w:szCs w:val="24"/>
          <w:lang w:val="es-PR"/>
        </w:rPr>
        <w:t>c</w:t>
      </w:r>
      <w:r w:rsidRPr="001514F9">
        <w:rPr>
          <w:rFonts w:ascii="Book Antiqua" w:hAnsi="Book Antiqua"/>
          <w:color w:val="000000" w:themeColor="text1"/>
          <w:szCs w:val="24"/>
          <w:lang w:val="es-PR"/>
        </w:rPr>
        <w:t xml:space="preserve">ontribución </w:t>
      </w:r>
      <w:r w:rsidR="005D18C1" w:rsidRPr="001514F9">
        <w:rPr>
          <w:rFonts w:ascii="Book Antiqua" w:hAnsi="Book Antiqua"/>
          <w:color w:val="000000" w:themeColor="text1"/>
          <w:szCs w:val="24"/>
          <w:lang w:val="es-PR"/>
        </w:rPr>
        <w:t>b</w:t>
      </w:r>
      <w:r w:rsidRPr="001514F9">
        <w:rPr>
          <w:rFonts w:ascii="Book Antiqua" w:hAnsi="Book Antiqua"/>
          <w:color w:val="000000" w:themeColor="text1"/>
          <w:szCs w:val="24"/>
          <w:lang w:val="es-PR"/>
        </w:rPr>
        <w:t xml:space="preserve">ásica </w:t>
      </w:r>
      <w:r w:rsidR="005D18C1" w:rsidRPr="001514F9">
        <w:rPr>
          <w:rFonts w:ascii="Book Antiqua" w:hAnsi="Book Antiqua"/>
          <w:color w:val="000000" w:themeColor="text1"/>
          <w:szCs w:val="24"/>
          <w:lang w:val="es-PR"/>
        </w:rPr>
        <w:t>a</w:t>
      </w:r>
      <w:r w:rsidRPr="001514F9">
        <w:rPr>
          <w:rFonts w:ascii="Book Antiqua" w:hAnsi="Book Antiqua"/>
          <w:color w:val="000000" w:themeColor="text1"/>
          <w:szCs w:val="24"/>
          <w:lang w:val="es-PR"/>
        </w:rPr>
        <w:t xml:space="preserve">lterna.  </w:t>
      </w:r>
      <w:r w:rsidR="005F5DFA" w:rsidRPr="001514F9">
        <w:rPr>
          <w:rFonts w:ascii="Book Antiqua" w:hAnsi="Book Antiqua"/>
          <w:color w:val="000000" w:themeColor="text1"/>
          <w:szCs w:val="24"/>
          <w:lang w:val="es-PR"/>
        </w:rPr>
        <w:t>Aquellos individuos que en la Planilla</w:t>
      </w:r>
      <w:r w:rsidR="007B4533" w:rsidRPr="001514F9">
        <w:rPr>
          <w:rFonts w:ascii="Book Antiqua" w:hAnsi="Book Antiqua"/>
          <w:color w:val="000000" w:themeColor="text1"/>
          <w:szCs w:val="24"/>
          <w:lang w:val="es-PR"/>
        </w:rPr>
        <w:t xml:space="preserve"> 2025</w:t>
      </w:r>
      <w:r w:rsidR="005F5DFA" w:rsidRPr="001514F9">
        <w:rPr>
          <w:rFonts w:ascii="Book Antiqua" w:hAnsi="Book Antiqua"/>
          <w:color w:val="000000" w:themeColor="text1"/>
          <w:szCs w:val="24"/>
          <w:lang w:val="es-PR"/>
        </w:rPr>
        <w:t xml:space="preserve"> escojan computar su </w:t>
      </w:r>
      <w:r w:rsidR="007B4533" w:rsidRPr="001514F9">
        <w:rPr>
          <w:rFonts w:ascii="Book Antiqua" w:hAnsi="Book Antiqua"/>
          <w:color w:val="000000" w:themeColor="text1"/>
          <w:szCs w:val="24"/>
          <w:lang w:val="es-PR"/>
        </w:rPr>
        <w:t>contribución</w:t>
      </w:r>
      <w:r w:rsidR="005F5DFA" w:rsidRPr="001514F9">
        <w:rPr>
          <w:rFonts w:ascii="Book Antiqua" w:hAnsi="Book Antiqua"/>
          <w:color w:val="000000" w:themeColor="text1"/>
          <w:szCs w:val="24"/>
          <w:lang w:val="es-PR"/>
        </w:rPr>
        <w:t xml:space="preserve"> sobre ingresos utilizando la </w:t>
      </w:r>
      <w:r w:rsidR="007B4533" w:rsidRPr="001514F9">
        <w:rPr>
          <w:rFonts w:ascii="Book Antiqua" w:hAnsi="Book Antiqua"/>
          <w:color w:val="000000" w:themeColor="text1"/>
          <w:szCs w:val="24"/>
          <w:lang w:val="es-PR"/>
        </w:rPr>
        <w:t>Contribución</w:t>
      </w:r>
      <w:r w:rsidR="005F5DFA" w:rsidRPr="001514F9">
        <w:rPr>
          <w:rFonts w:ascii="Book Antiqua" w:hAnsi="Book Antiqua"/>
          <w:color w:val="000000" w:themeColor="text1"/>
          <w:szCs w:val="24"/>
          <w:lang w:val="es-PR"/>
        </w:rPr>
        <w:t xml:space="preserve"> Opcional (Anejo X Individuo) bajo las disposiciones de la </w:t>
      </w:r>
      <w:r w:rsidR="007B4533" w:rsidRPr="001514F9">
        <w:rPr>
          <w:rFonts w:ascii="Book Antiqua" w:hAnsi="Book Antiqua"/>
          <w:color w:val="000000" w:themeColor="text1"/>
          <w:szCs w:val="24"/>
          <w:lang w:val="es-PR"/>
        </w:rPr>
        <w:t>Sección</w:t>
      </w:r>
      <w:r w:rsidR="005F5DFA" w:rsidRPr="001514F9">
        <w:rPr>
          <w:rFonts w:ascii="Book Antiqua" w:hAnsi="Book Antiqua"/>
          <w:color w:val="000000" w:themeColor="text1"/>
          <w:szCs w:val="24"/>
          <w:lang w:val="es-PR"/>
        </w:rPr>
        <w:t xml:space="preserve"> 1021.06 </w:t>
      </w:r>
      <w:r w:rsidR="007B4533" w:rsidRPr="001514F9">
        <w:rPr>
          <w:rFonts w:ascii="Book Antiqua" w:hAnsi="Book Antiqua"/>
          <w:color w:val="000000" w:themeColor="text1"/>
          <w:szCs w:val="24"/>
          <w:lang w:val="es-PR"/>
        </w:rPr>
        <w:t xml:space="preserve">de la </w:t>
      </w:r>
      <w:r w:rsidR="00EC7896" w:rsidRPr="001514F9">
        <w:rPr>
          <w:rFonts w:ascii="Book Antiqua" w:hAnsi="Book Antiqua"/>
          <w:color w:val="000000" w:themeColor="text1"/>
          <w:szCs w:val="24"/>
          <w:lang w:val="es-ES"/>
        </w:rPr>
        <w:t xml:space="preserve">Núm. </w:t>
      </w:r>
      <w:r w:rsidR="007B4533" w:rsidRPr="001514F9">
        <w:rPr>
          <w:rFonts w:ascii="Book Antiqua" w:hAnsi="Book Antiqua"/>
          <w:color w:val="000000" w:themeColor="text1"/>
          <w:szCs w:val="24"/>
          <w:lang w:val="es-PR"/>
        </w:rPr>
        <w:t>Ley 1-2011,</w:t>
      </w:r>
      <w:r w:rsidR="005F5DFA" w:rsidRPr="001514F9">
        <w:rPr>
          <w:rFonts w:ascii="Book Antiqua" w:hAnsi="Book Antiqua"/>
          <w:color w:val="000000" w:themeColor="text1"/>
          <w:szCs w:val="24"/>
          <w:lang w:val="es-PR"/>
        </w:rPr>
        <w:t xml:space="preserve"> en lugar de tributar bajo la </w:t>
      </w:r>
      <w:r w:rsidR="00CF4B48" w:rsidRPr="001514F9">
        <w:rPr>
          <w:rFonts w:ascii="Book Antiqua" w:hAnsi="Book Antiqua"/>
          <w:color w:val="000000" w:themeColor="text1"/>
          <w:szCs w:val="24"/>
          <w:lang w:val="es-PR"/>
        </w:rPr>
        <w:t>contribución</w:t>
      </w:r>
      <w:r w:rsidR="005F5DFA" w:rsidRPr="001514F9">
        <w:rPr>
          <w:rFonts w:ascii="Book Antiqua" w:hAnsi="Book Antiqua"/>
          <w:color w:val="000000" w:themeColor="text1"/>
          <w:szCs w:val="24"/>
          <w:lang w:val="es-PR"/>
        </w:rPr>
        <w:t xml:space="preserve"> normal</w:t>
      </w:r>
      <w:r w:rsidR="00CF4B48" w:rsidRPr="001514F9">
        <w:rPr>
          <w:rFonts w:ascii="Book Antiqua" w:hAnsi="Book Antiqua"/>
          <w:color w:val="000000" w:themeColor="text1"/>
          <w:szCs w:val="24"/>
          <w:lang w:val="es-PR"/>
        </w:rPr>
        <w:t>,</w:t>
      </w:r>
      <w:r w:rsidR="005F5DFA" w:rsidRPr="001514F9">
        <w:rPr>
          <w:rFonts w:ascii="Book Antiqua" w:hAnsi="Book Antiqua"/>
          <w:color w:val="000000" w:themeColor="text1"/>
          <w:szCs w:val="24"/>
          <w:lang w:val="es-PR"/>
        </w:rPr>
        <w:t xml:space="preserve"> no </w:t>
      </w:r>
      <w:r w:rsidR="00CF4B48" w:rsidRPr="001514F9">
        <w:rPr>
          <w:rFonts w:ascii="Book Antiqua" w:hAnsi="Book Antiqua"/>
          <w:color w:val="000000" w:themeColor="text1"/>
          <w:szCs w:val="24"/>
          <w:lang w:val="es-PR"/>
        </w:rPr>
        <w:t>tendrán</w:t>
      </w:r>
      <w:r w:rsidR="005F5DFA" w:rsidRPr="001514F9">
        <w:rPr>
          <w:rFonts w:ascii="Book Antiqua" w:hAnsi="Book Antiqua"/>
          <w:color w:val="000000" w:themeColor="text1"/>
          <w:szCs w:val="24"/>
          <w:lang w:val="es-PR"/>
        </w:rPr>
        <w:t xml:space="preserve"> derecho a recibir el </w:t>
      </w:r>
      <w:r w:rsidR="00563028" w:rsidRPr="001514F9">
        <w:rPr>
          <w:rFonts w:ascii="Book Antiqua" w:hAnsi="Book Antiqua"/>
          <w:color w:val="000000" w:themeColor="text1"/>
          <w:lang w:val="es-PR"/>
        </w:rPr>
        <w:t>Cheque de Alivio</w:t>
      </w:r>
      <w:r w:rsidR="005F5DFA" w:rsidRPr="001514F9">
        <w:rPr>
          <w:rFonts w:ascii="Book Antiqua" w:hAnsi="Book Antiqua"/>
          <w:color w:val="000000" w:themeColor="text1"/>
          <w:szCs w:val="24"/>
          <w:lang w:val="es-PR"/>
        </w:rPr>
        <w:t xml:space="preserve">. </w:t>
      </w:r>
      <w:r w:rsidR="00CF4B48" w:rsidRPr="001514F9">
        <w:rPr>
          <w:rFonts w:ascii="Book Antiqua" w:hAnsi="Book Antiqua"/>
          <w:color w:val="000000" w:themeColor="text1"/>
          <w:szCs w:val="24"/>
          <w:lang w:val="es-PR"/>
        </w:rPr>
        <w:t>Además,</w:t>
      </w:r>
      <w:r w:rsidR="005F5DFA" w:rsidRPr="001514F9">
        <w:rPr>
          <w:rFonts w:ascii="Book Antiqua" w:hAnsi="Book Antiqua"/>
          <w:color w:val="000000" w:themeColor="text1"/>
          <w:szCs w:val="24"/>
          <w:lang w:val="es-PR"/>
        </w:rPr>
        <w:t xml:space="preserve"> aquellos individuos que </w:t>
      </w:r>
      <w:r w:rsidR="00CF4B48" w:rsidRPr="001514F9">
        <w:rPr>
          <w:rFonts w:ascii="Book Antiqua" w:hAnsi="Book Antiqua"/>
          <w:color w:val="000000" w:themeColor="text1"/>
          <w:szCs w:val="24"/>
          <w:lang w:val="es-PR"/>
        </w:rPr>
        <w:t>estén</w:t>
      </w:r>
      <w:r w:rsidR="005F5DFA" w:rsidRPr="001514F9">
        <w:rPr>
          <w:rFonts w:ascii="Book Antiqua" w:hAnsi="Book Antiqua"/>
          <w:color w:val="000000" w:themeColor="text1"/>
          <w:szCs w:val="24"/>
          <w:lang w:val="es-PR"/>
        </w:rPr>
        <w:t xml:space="preserve"> sujetos a la </w:t>
      </w:r>
      <w:r w:rsidR="005D18C1" w:rsidRPr="001514F9">
        <w:rPr>
          <w:rFonts w:ascii="Book Antiqua" w:hAnsi="Book Antiqua"/>
          <w:color w:val="000000" w:themeColor="text1"/>
          <w:szCs w:val="24"/>
          <w:lang w:val="es-PR"/>
        </w:rPr>
        <w:t>c</w:t>
      </w:r>
      <w:r w:rsidR="00CF4B48" w:rsidRPr="001514F9">
        <w:rPr>
          <w:rFonts w:ascii="Book Antiqua" w:hAnsi="Book Antiqua"/>
          <w:color w:val="000000" w:themeColor="text1"/>
          <w:szCs w:val="24"/>
          <w:lang w:val="es-PR"/>
        </w:rPr>
        <w:t>ontribución</w:t>
      </w:r>
      <w:r w:rsidR="005F5DFA" w:rsidRPr="001514F9">
        <w:rPr>
          <w:rFonts w:ascii="Book Antiqua" w:hAnsi="Book Antiqua"/>
          <w:color w:val="000000" w:themeColor="text1"/>
          <w:szCs w:val="24"/>
          <w:lang w:val="es-PR"/>
        </w:rPr>
        <w:t xml:space="preserve"> </w:t>
      </w:r>
      <w:r w:rsidR="005D18C1" w:rsidRPr="001514F9">
        <w:rPr>
          <w:rFonts w:ascii="Book Antiqua" w:hAnsi="Book Antiqua"/>
          <w:color w:val="000000" w:themeColor="text1"/>
          <w:szCs w:val="24"/>
          <w:lang w:val="es-PR"/>
        </w:rPr>
        <w:t>b</w:t>
      </w:r>
      <w:r w:rsidR="00CF4B48" w:rsidRPr="001514F9">
        <w:rPr>
          <w:rFonts w:ascii="Book Antiqua" w:hAnsi="Book Antiqua"/>
          <w:color w:val="000000" w:themeColor="text1"/>
          <w:szCs w:val="24"/>
          <w:lang w:val="es-PR"/>
        </w:rPr>
        <w:t>ásica</w:t>
      </w:r>
      <w:r w:rsidR="005F5DFA" w:rsidRPr="001514F9">
        <w:rPr>
          <w:rFonts w:ascii="Book Antiqua" w:hAnsi="Book Antiqua"/>
          <w:color w:val="000000" w:themeColor="text1"/>
          <w:szCs w:val="24"/>
          <w:lang w:val="es-PR"/>
        </w:rPr>
        <w:t xml:space="preserve"> </w:t>
      </w:r>
      <w:r w:rsidR="005D18C1" w:rsidRPr="001514F9">
        <w:rPr>
          <w:rFonts w:ascii="Book Antiqua" w:hAnsi="Book Antiqua"/>
          <w:color w:val="000000" w:themeColor="text1"/>
          <w:szCs w:val="24"/>
          <w:lang w:val="es-PR"/>
        </w:rPr>
        <w:t>a</w:t>
      </w:r>
      <w:r w:rsidR="005F5DFA" w:rsidRPr="001514F9">
        <w:rPr>
          <w:rFonts w:ascii="Book Antiqua" w:hAnsi="Book Antiqua"/>
          <w:color w:val="000000" w:themeColor="text1"/>
          <w:szCs w:val="24"/>
          <w:lang w:val="es-PR"/>
        </w:rPr>
        <w:t xml:space="preserve">lterna </w:t>
      </w:r>
      <w:r w:rsidR="00CF4B48" w:rsidRPr="001514F9">
        <w:rPr>
          <w:rFonts w:ascii="Book Antiqua" w:hAnsi="Book Antiqua"/>
          <w:color w:val="000000" w:themeColor="text1"/>
          <w:szCs w:val="24"/>
          <w:lang w:val="es-PR"/>
        </w:rPr>
        <w:t>según</w:t>
      </w:r>
      <w:r w:rsidR="005F5DFA" w:rsidRPr="001514F9">
        <w:rPr>
          <w:rFonts w:ascii="Book Antiqua" w:hAnsi="Book Antiqua"/>
          <w:color w:val="000000" w:themeColor="text1"/>
          <w:szCs w:val="24"/>
          <w:lang w:val="es-PR"/>
        </w:rPr>
        <w:t xml:space="preserve"> las disposiciones de la </w:t>
      </w:r>
      <w:r w:rsidR="00CF4B48" w:rsidRPr="001514F9">
        <w:rPr>
          <w:rFonts w:ascii="Book Antiqua" w:hAnsi="Book Antiqua"/>
          <w:color w:val="000000" w:themeColor="text1"/>
          <w:szCs w:val="24"/>
          <w:lang w:val="es-PR"/>
        </w:rPr>
        <w:t>Sección</w:t>
      </w:r>
      <w:r w:rsidR="005F5DFA" w:rsidRPr="001514F9">
        <w:rPr>
          <w:rFonts w:ascii="Book Antiqua" w:hAnsi="Book Antiqua"/>
          <w:color w:val="000000" w:themeColor="text1"/>
          <w:szCs w:val="24"/>
          <w:lang w:val="es-PR"/>
        </w:rPr>
        <w:t xml:space="preserve"> 1021.02 </w:t>
      </w:r>
      <w:r w:rsidR="00CF4B48" w:rsidRPr="001514F9">
        <w:rPr>
          <w:rFonts w:ascii="Book Antiqua" w:hAnsi="Book Antiqua"/>
          <w:color w:val="000000" w:themeColor="text1"/>
          <w:szCs w:val="24"/>
          <w:lang w:val="es-PR"/>
        </w:rPr>
        <w:t xml:space="preserve">de la </w:t>
      </w:r>
      <w:r w:rsidR="00EC7896" w:rsidRPr="001514F9">
        <w:rPr>
          <w:rFonts w:ascii="Book Antiqua" w:hAnsi="Book Antiqua"/>
          <w:color w:val="000000" w:themeColor="text1"/>
          <w:szCs w:val="24"/>
          <w:lang w:val="es-ES"/>
        </w:rPr>
        <w:t xml:space="preserve">Núm. </w:t>
      </w:r>
      <w:r w:rsidR="00CF4B48" w:rsidRPr="001514F9">
        <w:rPr>
          <w:rFonts w:ascii="Book Antiqua" w:hAnsi="Book Antiqua"/>
          <w:color w:val="000000" w:themeColor="text1"/>
          <w:szCs w:val="24"/>
          <w:lang w:val="es-PR"/>
        </w:rPr>
        <w:t>Ley 1-2011,</w:t>
      </w:r>
      <w:r w:rsidR="005F5DFA" w:rsidRPr="001514F9">
        <w:rPr>
          <w:rFonts w:ascii="Book Antiqua" w:hAnsi="Book Antiqua"/>
          <w:color w:val="000000" w:themeColor="text1"/>
          <w:szCs w:val="24"/>
          <w:lang w:val="es-PR"/>
        </w:rPr>
        <w:t xml:space="preserve"> tampoco son elegibles para recibir el </w:t>
      </w:r>
      <w:r w:rsidR="00563028" w:rsidRPr="001514F9">
        <w:rPr>
          <w:rFonts w:ascii="Book Antiqua" w:hAnsi="Book Antiqua"/>
          <w:color w:val="000000" w:themeColor="text1"/>
          <w:lang w:val="es-PR"/>
        </w:rPr>
        <w:t>Cheque de Alivio</w:t>
      </w:r>
      <w:r w:rsidR="005F5DFA" w:rsidRPr="001514F9">
        <w:rPr>
          <w:rFonts w:ascii="Book Antiqua" w:hAnsi="Book Antiqua"/>
          <w:color w:val="000000" w:themeColor="text1"/>
          <w:szCs w:val="24"/>
          <w:lang w:val="es-PR"/>
        </w:rPr>
        <w:t xml:space="preserve">, toda vez que no tributan bajo las tasas regulares establecidas en la </w:t>
      </w:r>
      <w:r w:rsidR="00CF4B48" w:rsidRPr="001514F9">
        <w:rPr>
          <w:rFonts w:ascii="Book Antiqua" w:hAnsi="Book Antiqua"/>
          <w:color w:val="000000" w:themeColor="text1"/>
          <w:szCs w:val="24"/>
          <w:lang w:val="es-PR"/>
        </w:rPr>
        <w:t>Sección</w:t>
      </w:r>
      <w:r w:rsidR="005F5DFA" w:rsidRPr="001514F9">
        <w:rPr>
          <w:rFonts w:ascii="Book Antiqua" w:hAnsi="Book Antiqua"/>
          <w:color w:val="000000" w:themeColor="text1"/>
          <w:szCs w:val="24"/>
          <w:lang w:val="es-PR"/>
        </w:rPr>
        <w:t xml:space="preserve"> 1021.01 </w:t>
      </w:r>
      <w:r w:rsidR="00CF4B48" w:rsidRPr="001514F9">
        <w:rPr>
          <w:rFonts w:ascii="Book Antiqua" w:hAnsi="Book Antiqua"/>
          <w:color w:val="000000" w:themeColor="text1"/>
          <w:szCs w:val="24"/>
          <w:lang w:val="es-PR"/>
        </w:rPr>
        <w:t xml:space="preserve">de la Ley </w:t>
      </w:r>
      <w:r w:rsidR="00EC7896" w:rsidRPr="001514F9">
        <w:rPr>
          <w:rFonts w:ascii="Book Antiqua" w:hAnsi="Book Antiqua"/>
          <w:color w:val="000000" w:themeColor="text1"/>
          <w:szCs w:val="24"/>
          <w:lang w:val="es-ES"/>
        </w:rPr>
        <w:t xml:space="preserve">Núm. </w:t>
      </w:r>
      <w:r w:rsidR="00CF4B48" w:rsidRPr="001514F9">
        <w:rPr>
          <w:rFonts w:ascii="Book Antiqua" w:hAnsi="Book Antiqua"/>
          <w:color w:val="000000" w:themeColor="text1"/>
          <w:szCs w:val="24"/>
          <w:lang w:val="es-PR"/>
        </w:rPr>
        <w:t xml:space="preserve">1-2011. </w:t>
      </w:r>
    </w:p>
    <w:p w14:paraId="65012F45" w14:textId="77777777" w:rsidR="006A0AE6" w:rsidRPr="006A0AE6" w:rsidRDefault="006A0AE6" w:rsidP="006A0AE6">
      <w:pPr>
        <w:jc w:val="both"/>
        <w:rPr>
          <w:rFonts w:ascii="Book Antiqua" w:hAnsi="Book Antiqua"/>
          <w:color w:val="000000" w:themeColor="text1"/>
          <w:szCs w:val="24"/>
          <w:lang w:val="es-ES"/>
        </w:rPr>
      </w:pPr>
    </w:p>
    <w:p w14:paraId="17A7A275" w14:textId="333C3A09" w:rsidR="007E611B" w:rsidRDefault="0019376F" w:rsidP="006A0AE6">
      <w:pPr>
        <w:ind w:firstLine="720"/>
        <w:jc w:val="both"/>
        <w:rPr>
          <w:rFonts w:ascii="Book Antiqua" w:eastAsia="Book Antiqua" w:hAnsi="Book Antiqua" w:cs="Book Antiqua"/>
          <w:color w:val="000000" w:themeColor="text1"/>
          <w:szCs w:val="24"/>
          <w:lang w:val="es-ES"/>
        </w:rPr>
      </w:pPr>
      <w:r w:rsidRPr="001514F9">
        <w:rPr>
          <w:rFonts w:ascii="Book Antiqua" w:hAnsi="Book Antiqua"/>
          <w:color w:val="000000" w:themeColor="text1"/>
          <w:szCs w:val="24"/>
          <w:lang w:val="es-ES"/>
        </w:rPr>
        <w:t>Sección 3.-</w:t>
      </w:r>
      <w:r w:rsidR="00826E97" w:rsidRPr="001514F9">
        <w:rPr>
          <w:rFonts w:ascii="Book Antiqua" w:eastAsia="Book Antiqua" w:hAnsi="Book Antiqua" w:cs="Book Antiqua"/>
          <w:color w:val="000000" w:themeColor="text1"/>
          <w:szCs w:val="24"/>
          <w:lang w:val="es-ES"/>
        </w:rPr>
        <w:t>Determinación de</w:t>
      </w:r>
      <w:r w:rsidR="00683B13" w:rsidRPr="001514F9">
        <w:rPr>
          <w:rFonts w:ascii="Book Antiqua" w:eastAsia="Book Antiqua" w:hAnsi="Book Antiqua" w:cs="Book Antiqua"/>
          <w:color w:val="000000" w:themeColor="text1"/>
          <w:szCs w:val="24"/>
          <w:lang w:val="es-ES"/>
        </w:rPr>
        <w:t xml:space="preserve"> </w:t>
      </w:r>
      <w:r w:rsidR="003B5A94" w:rsidRPr="001514F9">
        <w:rPr>
          <w:rFonts w:ascii="Book Antiqua" w:eastAsia="Book Antiqua" w:hAnsi="Book Antiqua" w:cs="Book Antiqua"/>
          <w:color w:val="000000" w:themeColor="text1"/>
          <w:szCs w:val="24"/>
          <w:lang w:val="es-ES"/>
        </w:rPr>
        <w:t>Pago</w:t>
      </w:r>
      <w:r w:rsidR="00683B13" w:rsidRPr="001514F9">
        <w:rPr>
          <w:rFonts w:ascii="Book Antiqua" w:eastAsia="Book Antiqua" w:hAnsi="Book Antiqua" w:cs="Book Antiqua"/>
          <w:color w:val="000000" w:themeColor="text1"/>
          <w:szCs w:val="24"/>
          <w:lang w:val="es-ES"/>
        </w:rPr>
        <w:t xml:space="preserve"> para el </w:t>
      </w:r>
      <w:r w:rsidR="00563028" w:rsidRPr="001514F9">
        <w:rPr>
          <w:rFonts w:ascii="Book Antiqua" w:hAnsi="Book Antiqua"/>
          <w:color w:val="000000" w:themeColor="text1"/>
          <w:lang w:val="es-PR"/>
        </w:rPr>
        <w:t>Cheque de Alivio</w:t>
      </w:r>
      <w:r w:rsidR="00826E97" w:rsidRPr="001514F9">
        <w:rPr>
          <w:rFonts w:ascii="Book Antiqua" w:eastAsia="Book Antiqua" w:hAnsi="Book Antiqua" w:cs="Book Antiqua"/>
          <w:color w:val="000000" w:themeColor="text1"/>
          <w:szCs w:val="24"/>
          <w:lang w:val="es-ES"/>
        </w:rPr>
        <w:t xml:space="preserve">. </w:t>
      </w:r>
    </w:p>
    <w:p w14:paraId="6F9F80DC" w14:textId="77777777" w:rsidR="006A0AE6" w:rsidRPr="001514F9" w:rsidRDefault="006A0AE6" w:rsidP="006A0AE6">
      <w:pPr>
        <w:ind w:firstLine="720"/>
        <w:jc w:val="both"/>
        <w:rPr>
          <w:rFonts w:ascii="Book Antiqua" w:eastAsia="Book Antiqua" w:hAnsi="Book Antiqua" w:cs="Book Antiqua"/>
          <w:color w:val="000000" w:themeColor="text1"/>
          <w:szCs w:val="24"/>
          <w:lang w:val="es-ES"/>
        </w:rPr>
      </w:pPr>
    </w:p>
    <w:p w14:paraId="7AC26C98" w14:textId="2F329DA2" w:rsidR="00AC5919" w:rsidRDefault="00826E97" w:rsidP="006A0AE6">
      <w:pPr>
        <w:ind w:firstLine="720"/>
        <w:jc w:val="both"/>
        <w:rPr>
          <w:rFonts w:ascii="Book Antiqua" w:eastAsia="Book Antiqua" w:hAnsi="Book Antiqua" w:cs="Book Antiqua"/>
          <w:color w:val="000000" w:themeColor="text1"/>
          <w:szCs w:val="24"/>
          <w:lang w:val="es-ES"/>
        </w:rPr>
      </w:pPr>
      <w:r w:rsidRPr="001514F9">
        <w:rPr>
          <w:rFonts w:ascii="Book Antiqua" w:eastAsia="Book Antiqua" w:hAnsi="Book Antiqua" w:cs="Book Antiqua"/>
          <w:color w:val="000000" w:themeColor="text1"/>
          <w:szCs w:val="24"/>
          <w:lang w:val="es-ES"/>
        </w:rPr>
        <w:lastRenderedPageBreak/>
        <w:t xml:space="preserve">El </w:t>
      </w:r>
      <w:proofErr w:type="gramStart"/>
      <w:r w:rsidRPr="001514F9">
        <w:rPr>
          <w:rFonts w:ascii="Book Antiqua" w:eastAsia="Book Antiqua" w:hAnsi="Book Antiqua" w:cs="Book Antiqua"/>
          <w:color w:val="000000" w:themeColor="text1"/>
          <w:szCs w:val="24"/>
          <w:lang w:val="es-ES"/>
        </w:rPr>
        <w:t>Secretario</w:t>
      </w:r>
      <w:proofErr w:type="gramEnd"/>
      <w:r w:rsidRPr="001514F9">
        <w:rPr>
          <w:rFonts w:ascii="Book Antiqua" w:eastAsia="Book Antiqua" w:hAnsi="Book Antiqua" w:cs="Book Antiqua"/>
          <w:color w:val="000000" w:themeColor="text1"/>
          <w:szCs w:val="24"/>
          <w:lang w:val="es-ES"/>
        </w:rPr>
        <w:t xml:space="preserve"> del Departamento de Hacienda (“</w:t>
      </w:r>
      <w:proofErr w:type="gramStart"/>
      <w:r w:rsidRPr="001514F9">
        <w:rPr>
          <w:rFonts w:ascii="Book Antiqua" w:eastAsia="Book Antiqua" w:hAnsi="Book Antiqua" w:cs="Book Antiqua"/>
          <w:color w:val="000000" w:themeColor="text1"/>
          <w:szCs w:val="24"/>
          <w:lang w:val="es-ES"/>
        </w:rPr>
        <w:t>Secretario</w:t>
      </w:r>
      <w:proofErr w:type="gramEnd"/>
      <w:r w:rsidRPr="001514F9">
        <w:rPr>
          <w:rFonts w:ascii="Book Antiqua" w:eastAsia="Book Antiqua" w:hAnsi="Book Antiqua" w:cs="Book Antiqua"/>
          <w:color w:val="000000" w:themeColor="text1"/>
          <w:szCs w:val="24"/>
          <w:lang w:val="es-ES"/>
        </w:rPr>
        <w:t>”) determinará el monto de los pagos a ser desembolsados a los contribuyentes elegibles</w:t>
      </w:r>
      <w:r w:rsidR="003F247D" w:rsidRPr="001514F9">
        <w:rPr>
          <w:rFonts w:ascii="Book Antiqua" w:eastAsia="Book Antiqua" w:hAnsi="Book Antiqua" w:cs="Book Antiqua"/>
          <w:color w:val="000000" w:themeColor="text1"/>
          <w:szCs w:val="24"/>
          <w:lang w:val="es-ES"/>
        </w:rPr>
        <w:t>,</w:t>
      </w:r>
      <w:r w:rsidRPr="001514F9">
        <w:rPr>
          <w:rFonts w:ascii="Book Antiqua" w:eastAsia="Book Antiqua" w:hAnsi="Book Antiqua" w:cs="Book Antiqua"/>
          <w:color w:val="000000" w:themeColor="text1"/>
          <w:szCs w:val="24"/>
          <w:lang w:val="es-ES"/>
        </w:rPr>
        <w:t xml:space="preserve"> conforme a los requisitos establecidos en </w:t>
      </w:r>
      <w:r w:rsidR="00683B13" w:rsidRPr="001514F9">
        <w:rPr>
          <w:rFonts w:ascii="Book Antiqua" w:eastAsia="Book Antiqua" w:hAnsi="Book Antiqua" w:cs="Book Antiqua"/>
          <w:color w:val="000000" w:themeColor="text1"/>
          <w:szCs w:val="24"/>
          <w:lang w:val="es-ES"/>
        </w:rPr>
        <w:t>esta Resolución Conjunta</w:t>
      </w:r>
      <w:r w:rsidR="003F247D" w:rsidRPr="001514F9">
        <w:rPr>
          <w:rFonts w:ascii="Book Antiqua" w:eastAsia="Book Antiqua" w:hAnsi="Book Antiqua" w:cs="Book Antiqua"/>
          <w:color w:val="000000" w:themeColor="text1"/>
          <w:szCs w:val="24"/>
          <w:lang w:val="es-ES"/>
        </w:rPr>
        <w:t>, y</w:t>
      </w:r>
      <w:r w:rsidR="00AC5919" w:rsidRPr="001514F9">
        <w:rPr>
          <w:rFonts w:ascii="Book Antiqua" w:eastAsia="Book Antiqua" w:hAnsi="Book Antiqua" w:cs="Book Antiqua"/>
          <w:color w:val="000000" w:themeColor="text1"/>
          <w:szCs w:val="24"/>
          <w:lang w:val="es-ES"/>
        </w:rPr>
        <w:t xml:space="preserve"> de la siguiente manera:</w:t>
      </w:r>
    </w:p>
    <w:p w14:paraId="3413AC94" w14:textId="77777777" w:rsidR="006A0AE6" w:rsidRPr="001514F9" w:rsidRDefault="006A0AE6" w:rsidP="006A0AE6">
      <w:pPr>
        <w:ind w:firstLine="720"/>
        <w:jc w:val="both"/>
        <w:rPr>
          <w:rFonts w:ascii="Book Antiqua" w:eastAsia="Book Antiqua" w:hAnsi="Book Antiqua" w:cs="Book Antiqua"/>
          <w:color w:val="000000" w:themeColor="text1"/>
          <w:szCs w:val="24"/>
          <w:lang w:val="es-ES"/>
        </w:rPr>
      </w:pPr>
    </w:p>
    <w:p w14:paraId="1C00FD2D" w14:textId="6A4A2E6D" w:rsidR="00826E97" w:rsidRPr="001514F9" w:rsidRDefault="00AC5919" w:rsidP="006A0AE6">
      <w:pPr>
        <w:ind w:firstLine="720"/>
        <w:jc w:val="both"/>
        <w:rPr>
          <w:rFonts w:ascii="Book Antiqua" w:eastAsia="Book Antiqua" w:hAnsi="Book Antiqua" w:cs="Book Antiqua"/>
          <w:color w:val="000000" w:themeColor="text1"/>
          <w:szCs w:val="24"/>
          <w:lang w:val="es-ES"/>
        </w:rPr>
      </w:pPr>
      <w:r w:rsidRPr="001514F9">
        <w:rPr>
          <w:rFonts w:ascii="Book Antiqua" w:eastAsia="Book Antiqua" w:hAnsi="Book Antiqua" w:cs="Book Antiqua"/>
          <w:color w:val="000000" w:themeColor="text1"/>
          <w:szCs w:val="24"/>
          <w:lang w:val="es-ES"/>
        </w:rPr>
        <w:t>(a) C</w:t>
      </w:r>
      <w:r w:rsidR="00826E97" w:rsidRPr="001514F9">
        <w:rPr>
          <w:rFonts w:ascii="Book Antiqua" w:eastAsia="Book Antiqua" w:hAnsi="Book Antiqua" w:cs="Book Antiqua"/>
          <w:color w:val="000000" w:themeColor="text1"/>
          <w:szCs w:val="24"/>
          <w:lang w:val="es-ES"/>
        </w:rPr>
        <w:t xml:space="preserve">omputando la diferencia entre la responsabilidad contributiva según presentada en la planilla de contribución sobre ingresos para el año contributivo comenzado </w:t>
      </w:r>
      <w:r w:rsidR="00826E97" w:rsidRPr="001514F9">
        <w:rPr>
          <w:rFonts w:ascii="Book Antiqua" w:eastAsia="Book Antiqua" w:hAnsi="Book Antiqua" w:cs="Book Antiqua"/>
          <w:color w:val="000000" w:themeColor="text1"/>
          <w:szCs w:val="24"/>
          <w:lang w:val="es-PR"/>
        </w:rPr>
        <w:t>luego del 31 de diciembre de 2024, pero antes del 1 de enero de 2026</w:t>
      </w:r>
      <w:r w:rsidR="00826E97" w:rsidRPr="001514F9">
        <w:rPr>
          <w:rFonts w:ascii="Book Antiqua" w:eastAsia="Book Antiqua" w:hAnsi="Book Antiqua" w:cs="Book Antiqua"/>
          <w:color w:val="000000" w:themeColor="text1"/>
          <w:szCs w:val="24"/>
          <w:lang w:val="es-ES"/>
        </w:rPr>
        <w:t>, versus lo que hubiese resultado dicha responsabilidad contributiva a base de la contribución determinada de acuerdo con la siguiente tabla:</w:t>
      </w:r>
    </w:p>
    <w:p w14:paraId="668F4BE7" w14:textId="77777777" w:rsidR="006A0AE6" w:rsidRDefault="00826E97" w:rsidP="006A0AE6">
      <w:pPr>
        <w:tabs>
          <w:tab w:val="left" w:pos="342"/>
        </w:tabs>
        <w:ind w:left="342" w:hanging="342"/>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r>
      <w:bookmarkStart w:id="0" w:name="_Hlk219754359"/>
    </w:p>
    <w:p w14:paraId="64523AF2" w14:textId="6FBF2C9F" w:rsidR="00826E97" w:rsidRPr="001514F9" w:rsidRDefault="006A0AE6" w:rsidP="006A0AE6">
      <w:pPr>
        <w:tabs>
          <w:tab w:val="left" w:pos="342"/>
        </w:tabs>
        <w:ind w:left="342" w:hanging="342"/>
        <w:jc w:val="both"/>
        <w:rPr>
          <w:rFonts w:ascii="Book Antiqua" w:eastAsia="Times New Roman" w:hAnsi="Book Antiqua"/>
          <w:color w:val="000000" w:themeColor="text1"/>
          <w:szCs w:val="24"/>
          <w:lang w:val="es-ES"/>
        </w:rPr>
      </w:pPr>
      <w:r>
        <w:rPr>
          <w:rFonts w:ascii="Book Antiqua" w:eastAsia="Times New Roman" w:hAnsi="Book Antiqua"/>
          <w:color w:val="000000" w:themeColor="text1"/>
          <w:szCs w:val="24"/>
          <w:lang w:val="es-ES"/>
        </w:rPr>
        <w:tab/>
      </w:r>
      <w:r>
        <w:rPr>
          <w:rFonts w:ascii="Book Antiqua" w:eastAsia="Times New Roman" w:hAnsi="Book Antiqua"/>
          <w:color w:val="000000" w:themeColor="text1"/>
          <w:szCs w:val="24"/>
          <w:lang w:val="es-ES"/>
        </w:rPr>
        <w:tab/>
      </w:r>
      <w:r w:rsidR="00826E97" w:rsidRPr="001514F9">
        <w:rPr>
          <w:rFonts w:ascii="Book Antiqua" w:eastAsia="Times New Roman" w:hAnsi="Book Antiqua"/>
          <w:color w:val="000000" w:themeColor="text1"/>
          <w:szCs w:val="24"/>
          <w:lang w:val="es-ES"/>
        </w:rPr>
        <w:t>Si el ingreso neto sujeto a</w:t>
      </w:r>
      <w:r w:rsidR="00061DE5" w:rsidRPr="001514F9">
        <w:rPr>
          <w:rFonts w:ascii="Book Antiqua" w:eastAsia="Times New Roman" w:hAnsi="Book Antiqua"/>
          <w:color w:val="000000" w:themeColor="text1"/>
          <w:szCs w:val="24"/>
          <w:lang w:val="es-ES"/>
        </w:rPr>
        <w:t xml:space="preserve"> Contribución fuere:</w:t>
      </w:r>
      <w:r w:rsidR="00826E97" w:rsidRPr="001514F9">
        <w:rPr>
          <w:rFonts w:ascii="Book Antiqua" w:eastAsia="Times New Roman" w:hAnsi="Book Antiqua"/>
          <w:color w:val="000000" w:themeColor="text1"/>
          <w:szCs w:val="24"/>
          <w:lang w:val="es-ES"/>
        </w:rPr>
        <w:t xml:space="preserve"> </w:t>
      </w:r>
      <w:r w:rsidR="00826E97" w:rsidRPr="001514F9">
        <w:rPr>
          <w:rFonts w:ascii="Book Antiqua" w:eastAsia="Times New Roman" w:hAnsi="Book Antiqua"/>
          <w:color w:val="000000" w:themeColor="text1"/>
          <w:szCs w:val="24"/>
          <w:lang w:val="es-ES"/>
        </w:rPr>
        <w:tab/>
        <w:t>La contribución será:</w:t>
      </w:r>
    </w:p>
    <w:p w14:paraId="5E4F7AAB" w14:textId="77777777" w:rsidR="006A0AE6" w:rsidRDefault="006A0AE6" w:rsidP="006A0AE6">
      <w:pPr>
        <w:widowControl w:val="0"/>
        <w:ind w:left="720" w:firstLine="720"/>
        <w:jc w:val="both"/>
        <w:rPr>
          <w:rFonts w:ascii="Book Antiqua" w:eastAsia="Times New Roman" w:hAnsi="Book Antiqua"/>
          <w:color w:val="000000" w:themeColor="text1"/>
          <w:szCs w:val="24"/>
          <w:lang w:val="es-ES"/>
        </w:rPr>
      </w:pPr>
    </w:p>
    <w:p w14:paraId="396B19C8" w14:textId="4F432782" w:rsidR="00826E97" w:rsidRPr="001514F9" w:rsidRDefault="00826E97" w:rsidP="006A0AE6">
      <w:pPr>
        <w:widowControl w:val="0"/>
        <w:ind w:left="720" w:firstLine="720"/>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No mayor de $12,500</w:t>
      </w: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0 por ciento</w:t>
      </w:r>
    </w:p>
    <w:p w14:paraId="2237C6E1" w14:textId="59A5719E" w:rsidR="00826E97" w:rsidRPr="001514F9" w:rsidRDefault="00826E97" w:rsidP="006A0AE6">
      <w:pPr>
        <w:tabs>
          <w:tab w:val="left" w:pos="288"/>
        </w:tabs>
        <w:ind w:left="288" w:hanging="270"/>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En exceso de $12,500, pero no</w:t>
      </w: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6 por ciento del exceso sobre</w:t>
      </w:r>
    </w:p>
    <w:p w14:paraId="50D57456" w14:textId="7DF6B327" w:rsidR="00826E97" w:rsidRPr="001514F9" w:rsidRDefault="00826E97" w:rsidP="006A0AE6">
      <w:pPr>
        <w:tabs>
          <w:tab w:val="left" w:pos="342"/>
          <w:tab w:val="left" w:pos="1080"/>
          <w:tab w:val="left" w:pos="1440"/>
          <w:tab w:val="left" w:pos="1800"/>
          <w:tab w:val="left" w:pos="6120"/>
        </w:tabs>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 xml:space="preserve">      en exceso de $25,000                                    $12,500</w:t>
      </w:r>
    </w:p>
    <w:p w14:paraId="62CFF07A" w14:textId="0E50D1B4" w:rsidR="00826E97" w:rsidRPr="001514F9" w:rsidRDefault="00826E97" w:rsidP="006A0AE6">
      <w:pPr>
        <w:tabs>
          <w:tab w:val="left" w:pos="288"/>
        </w:tabs>
        <w:ind w:left="342" w:hanging="324"/>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 xml:space="preserve">          </w:t>
      </w:r>
      <w:r w:rsidRPr="001514F9">
        <w:rPr>
          <w:rFonts w:ascii="Book Antiqua" w:eastAsia="Times New Roman" w:hAnsi="Book Antiqua"/>
          <w:color w:val="000000" w:themeColor="text1"/>
          <w:szCs w:val="24"/>
          <w:lang w:val="es-ES"/>
        </w:rPr>
        <w:tab/>
        <w:t>En exceso de $25,000, pero no</w:t>
      </w: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 xml:space="preserve">$750 más el 12 por ciento del </w:t>
      </w:r>
    </w:p>
    <w:p w14:paraId="5E495B13" w14:textId="01200390" w:rsidR="00826E97" w:rsidRPr="001514F9" w:rsidRDefault="00826E97" w:rsidP="006A0AE6">
      <w:pPr>
        <w:tabs>
          <w:tab w:val="left" w:pos="342"/>
          <w:tab w:val="left" w:pos="1080"/>
          <w:tab w:val="left" w:pos="1440"/>
          <w:tab w:val="left" w:pos="1800"/>
          <w:tab w:val="left" w:pos="5760"/>
          <w:tab w:val="left" w:pos="6120"/>
        </w:tabs>
        <w:ind w:left="342" w:hanging="342"/>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t xml:space="preserve">     </w:t>
      </w:r>
      <w:r w:rsidRPr="001514F9">
        <w:rPr>
          <w:rFonts w:ascii="Book Antiqua" w:eastAsia="Times New Roman" w:hAnsi="Book Antiqua"/>
          <w:color w:val="000000" w:themeColor="text1"/>
          <w:szCs w:val="24"/>
          <w:lang w:val="es-ES"/>
        </w:rPr>
        <w:tab/>
        <w:t xml:space="preserve">     </w:t>
      </w:r>
      <w:r w:rsidRPr="001514F9">
        <w:rPr>
          <w:rFonts w:ascii="Book Antiqua" w:eastAsia="Times New Roman" w:hAnsi="Book Antiqua"/>
          <w:color w:val="000000" w:themeColor="text1"/>
          <w:szCs w:val="24"/>
          <w:lang w:val="es-ES"/>
        </w:rPr>
        <w:tab/>
        <w:t xml:space="preserve">en exceso de $50,000                                  </w:t>
      </w:r>
      <w:r w:rsidRPr="001514F9">
        <w:rPr>
          <w:rFonts w:ascii="Book Antiqua" w:eastAsia="Times New Roman" w:hAnsi="Book Antiqua"/>
          <w:color w:val="000000" w:themeColor="text1"/>
          <w:szCs w:val="24"/>
          <w:lang w:val="es-ES"/>
        </w:rPr>
        <w:tab/>
        <w:t>exceso sobre $25,000</w:t>
      </w:r>
    </w:p>
    <w:p w14:paraId="50B6D853" w14:textId="4A671BA8" w:rsidR="00826E97" w:rsidRPr="001514F9" w:rsidRDefault="00826E97" w:rsidP="006A0AE6">
      <w:pPr>
        <w:tabs>
          <w:tab w:val="left" w:pos="342"/>
          <w:tab w:val="left" w:pos="1080"/>
          <w:tab w:val="left" w:pos="1440"/>
          <w:tab w:val="left" w:pos="1800"/>
          <w:tab w:val="left" w:pos="5760"/>
          <w:tab w:val="left" w:pos="6120"/>
        </w:tabs>
        <w:ind w:left="342" w:hanging="342"/>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En exceso de $50,000, pero no</w:t>
      </w:r>
      <w:r w:rsidRPr="001514F9">
        <w:rPr>
          <w:rFonts w:ascii="Book Antiqua" w:eastAsia="Times New Roman" w:hAnsi="Book Antiqua"/>
          <w:color w:val="000000" w:themeColor="text1"/>
          <w:szCs w:val="24"/>
          <w:lang w:val="es-ES"/>
        </w:rPr>
        <w:tab/>
        <w:t xml:space="preserve">$3,750 más el 24 por ciento del </w:t>
      </w:r>
    </w:p>
    <w:p w14:paraId="11EBFF4D" w14:textId="133C43CE" w:rsidR="00826E97" w:rsidRPr="001514F9" w:rsidRDefault="00826E97" w:rsidP="006A0AE6">
      <w:pPr>
        <w:tabs>
          <w:tab w:val="left" w:pos="342"/>
          <w:tab w:val="left" w:pos="1080"/>
          <w:tab w:val="left" w:pos="1440"/>
          <w:tab w:val="left" w:pos="1800"/>
          <w:tab w:val="left" w:pos="5760"/>
          <w:tab w:val="left" w:pos="6120"/>
        </w:tabs>
        <w:ind w:left="342" w:hanging="342"/>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t xml:space="preserve">     </w:t>
      </w:r>
      <w:r w:rsidRPr="001514F9">
        <w:rPr>
          <w:rFonts w:ascii="Book Antiqua" w:eastAsia="Times New Roman" w:hAnsi="Book Antiqua"/>
          <w:color w:val="000000" w:themeColor="text1"/>
          <w:szCs w:val="24"/>
          <w:lang w:val="es-ES"/>
        </w:rPr>
        <w:tab/>
        <w:t xml:space="preserve">     </w:t>
      </w:r>
      <w:r w:rsidRPr="001514F9">
        <w:rPr>
          <w:rFonts w:ascii="Book Antiqua" w:eastAsia="Times New Roman" w:hAnsi="Book Antiqua"/>
          <w:color w:val="000000" w:themeColor="text1"/>
          <w:szCs w:val="24"/>
          <w:lang w:val="es-ES"/>
        </w:rPr>
        <w:tab/>
        <w:t>en exceso de $100,000                                  exceso sobre $50,000</w:t>
      </w:r>
    </w:p>
    <w:p w14:paraId="5B608D0E" w14:textId="73738498" w:rsidR="00826E97" w:rsidRPr="001514F9" w:rsidRDefault="00826E97" w:rsidP="006A0AE6">
      <w:pPr>
        <w:tabs>
          <w:tab w:val="left" w:pos="288"/>
          <w:tab w:val="left" w:pos="1440"/>
        </w:tabs>
        <w:ind w:left="288" w:hanging="270"/>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En exceso de $100,000, pero no</w:t>
      </w: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t xml:space="preserve">$15,750 más el 29 por ciento del </w:t>
      </w:r>
    </w:p>
    <w:p w14:paraId="22102688" w14:textId="697FB77A" w:rsidR="00826E97" w:rsidRPr="001514F9" w:rsidRDefault="00826E97" w:rsidP="006A0AE6">
      <w:pPr>
        <w:tabs>
          <w:tab w:val="left" w:pos="342"/>
          <w:tab w:val="left" w:pos="1080"/>
          <w:tab w:val="left" w:pos="1440"/>
          <w:tab w:val="left" w:pos="1800"/>
        </w:tabs>
        <w:ind w:left="342" w:hanging="342"/>
        <w:jc w:val="both"/>
        <w:rPr>
          <w:rFonts w:ascii="Book Antiqua" w:eastAsia="Times New Roman" w:hAnsi="Book Antiqua"/>
          <w:color w:val="000000" w:themeColor="text1"/>
          <w:szCs w:val="24"/>
          <w:lang w:val="es-ES"/>
        </w:rPr>
      </w:pPr>
      <w:r w:rsidRPr="001514F9">
        <w:rPr>
          <w:rFonts w:ascii="Book Antiqua" w:eastAsia="Times New Roman" w:hAnsi="Book Antiqua"/>
          <w:color w:val="000000" w:themeColor="text1"/>
          <w:szCs w:val="24"/>
          <w:lang w:val="es-ES"/>
        </w:rPr>
        <w:tab/>
        <w:t xml:space="preserve">              </w:t>
      </w:r>
      <w:r w:rsidRPr="001514F9">
        <w:rPr>
          <w:rFonts w:ascii="Book Antiqua" w:eastAsia="Times New Roman" w:hAnsi="Book Antiqua"/>
          <w:color w:val="000000" w:themeColor="text1"/>
          <w:szCs w:val="24"/>
          <w:lang w:val="es-ES"/>
        </w:rPr>
        <w:tab/>
        <w:t>en exceso de $150,000                                  exceso sobre $100,000</w:t>
      </w:r>
    </w:p>
    <w:p w14:paraId="62DAE818" w14:textId="4EE121D6" w:rsidR="005B73AE" w:rsidRPr="001514F9" w:rsidRDefault="005B73AE" w:rsidP="006A0AE6">
      <w:pPr>
        <w:suppressLineNumbers/>
        <w:tabs>
          <w:tab w:val="left" w:pos="342"/>
          <w:tab w:val="left" w:pos="1080"/>
          <w:tab w:val="left" w:pos="1440"/>
          <w:tab w:val="left" w:pos="1800"/>
        </w:tabs>
        <w:ind w:left="342" w:hanging="342"/>
        <w:jc w:val="both"/>
        <w:rPr>
          <w:rFonts w:ascii="Book Antiqua" w:eastAsia="Times New Roman" w:hAnsi="Book Antiqua"/>
          <w:strike/>
          <w:color w:val="000000" w:themeColor="text1"/>
          <w:szCs w:val="24"/>
          <w:lang w:val="es-ES"/>
        </w:rPr>
      </w:pPr>
      <w:r w:rsidRPr="001514F9">
        <w:rPr>
          <w:rFonts w:ascii="Book Antiqua" w:eastAsia="Times New Roman" w:hAnsi="Book Antiqua"/>
          <w:color w:val="000000" w:themeColor="text1"/>
          <w:szCs w:val="24"/>
          <w:lang w:val="es-ES"/>
        </w:rPr>
        <w:tab/>
      </w:r>
      <w:r w:rsidRPr="001514F9">
        <w:rPr>
          <w:rFonts w:ascii="Book Antiqua" w:eastAsia="Times New Roman" w:hAnsi="Book Antiqua"/>
          <w:color w:val="000000" w:themeColor="text1"/>
          <w:szCs w:val="24"/>
          <w:lang w:val="es-ES"/>
        </w:rPr>
        <w:tab/>
      </w:r>
      <w:r w:rsidR="00D27C5A" w:rsidRPr="001514F9">
        <w:rPr>
          <w:rFonts w:ascii="Book Antiqua" w:eastAsia="Times New Roman" w:hAnsi="Book Antiqua"/>
          <w:color w:val="000000" w:themeColor="text1"/>
          <w:szCs w:val="24"/>
          <w:lang w:val="es-ES"/>
        </w:rPr>
        <w:tab/>
      </w:r>
    </w:p>
    <w:p w14:paraId="7D7867A6" w14:textId="5195CE22" w:rsidR="008C0041" w:rsidRPr="001514F9" w:rsidRDefault="00AC5919" w:rsidP="006A0AE6">
      <w:pPr>
        <w:ind w:firstLine="720"/>
        <w:jc w:val="both"/>
        <w:rPr>
          <w:rFonts w:ascii="Book Antiqua" w:eastAsia="Book Antiqua" w:hAnsi="Book Antiqua" w:cs="Book Antiqua"/>
          <w:color w:val="000000" w:themeColor="text1"/>
          <w:szCs w:val="24"/>
          <w:lang w:val="es-ES"/>
        </w:rPr>
      </w:pPr>
      <w:r w:rsidRPr="001514F9">
        <w:rPr>
          <w:rFonts w:ascii="Book Antiqua" w:eastAsia="Book Antiqua" w:hAnsi="Book Antiqua" w:cs="Book Antiqua"/>
          <w:color w:val="000000" w:themeColor="text1"/>
          <w:szCs w:val="24"/>
          <w:lang w:val="es-ES"/>
        </w:rPr>
        <w:t>(b)</w:t>
      </w:r>
      <w:r w:rsidRPr="001514F9">
        <w:rPr>
          <w:rFonts w:ascii="Book Antiqua" w:eastAsia="Book Antiqua" w:hAnsi="Book Antiqua" w:cs="Book Antiqua"/>
          <w:color w:val="000000" w:themeColor="text1"/>
          <w:szCs w:val="24"/>
          <w:lang w:val="es-ES"/>
        </w:rPr>
        <w:tab/>
      </w:r>
      <w:r w:rsidR="003F247D" w:rsidRPr="001514F9">
        <w:rPr>
          <w:rFonts w:ascii="Book Antiqua" w:eastAsia="Book Antiqua" w:hAnsi="Book Antiqua" w:cs="Book Antiqua"/>
          <w:color w:val="000000" w:themeColor="text1"/>
          <w:szCs w:val="24"/>
          <w:lang w:val="es-ES"/>
        </w:rPr>
        <w:t>Las</w:t>
      </w:r>
      <w:r w:rsidR="008C0041" w:rsidRPr="001514F9">
        <w:rPr>
          <w:rFonts w:ascii="Book Antiqua" w:eastAsia="Book Antiqua" w:hAnsi="Book Antiqua" w:cs="Book Antiqua"/>
          <w:color w:val="000000" w:themeColor="text1"/>
          <w:szCs w:val="24"/>
          <w:lang w:val="es-ES"/>
        </w:rPr>
        <w:t xml:space="preserve"> disposiciones de la Sección 1021.01(c) de la Ley 1-2011</w:t>
      </w:r>
      <w:r w:rsidR="003F247D" w:rsidRPr="001514F9">
        <w:rPr>
          <w:rFonts w:ascii="Book Antiqua" w:eastAsia="Book Antiqua" w:hAnsi="Book Antiqua" w:cs="Book Antiqua"/>
          <w:color w:val="000000" w:themeColor="text1"/>
          <w:szCs w:val="24"/>
          <w:lang w:val="es-ES"/>
        </w:rPr>
        <w:t>, según enmendad</w:t>
      </w:r>
      <w:r w:rsidR="001D65D6" w:rsidRPr="001514F9">
        <w:rPr>
          <w:rFonts w:ascii="Book Antiqua" w:eastAsia="Book Antiqua" w:hAnsi="Book Antiqua" w:cs="Book Antiqua"/>
          <w:color w:val="000000" w:themeColor="text1"/>
          <w:szCs w:val="24"/>
          <w:lang w:val="es-ES"/>
        </w:rPr>
        <w:t xml:space="preserve">a, </w:t>
      </w:r>
      <w:r w:rsidR="008C0041" w:rsidRPr="001514F9">
        <w:rPr>
          <w:rFonts w:ascii="Book Antiqua" w:eastAsia="Book Antiqua" w:hAnsi="Book Antiqua" w:cs="Book Antiqua"/>
          <w:color w:val="000000" w:themeColor="text1"/>
          <w:szCs w:val="24"/>
          <w:lang w:val="es-ES"/>
        </w:rPr>
        <w:t xml:space="preserve">no serán de aplicación para determinar </w:t>
      </w:r>
      <w:r w:rsidR="003F247D" w:rsidRPr="001514F9">
        <w:rPr>
          <w:rFonts w:ascii="Book Antiqua" w:eastAsia="Book Antiqua" w:hAnsi="Book Antiqua" w:cs="Book Antiqua"/>
          <w:color w:val="000000" w:themeColor="text1"/>
          <w:szCs w:val="24"/>
          <w:lang w:val="es-ES"/>
        </w:rPr>
        <w:t xml:space="preserve">el monto de </w:t>
      </w:r>
      <w:r w:rsidR="008C0041" w:rsidRPr="001514F9">
        <w:rPr>
          <w:rFonts w:ascii="Book Antiqua" w:eastAsia="Book Antiqua" w:hAnsi="Book Antiqua" w:cs="Book Antiqua"/>
          <w:color w:val="000000" w:themeColor="text1"/>
          <w:szCs w:val="24"/>
          <w:lang w:val="es-ES"/>
        </w:rPr>
        <w:t>la contribución bajo esta Sección.</w:t>
      </w:r>
    </w:p>
    <w:p w14:paraId="71ADDF17" w14:textId="77777777" w:rsidR="006A0AE6" w:rsidRDefault="006A0AE6" w:rsidP="006A0AE6">
      <w:pPr>
        <w:ind w:firstLine="720"/>
        <w:jc w:val="both"/>
        <w:rPr>
          <w:rFonts w:ascii="Book Antiqua" w:eastAsia="Book Antiqua" w:hAnsi="Book Antiqua" w:cs="Book Antiqua"/>
          <w:color w:val="000000" w:themeColor="text1"/>
          <w:szCs w:val="24"/>
          <w:lang w:val="es-ES"/>
        </w:rPr>
      </w:pPr>
    </w:p>
    <w:p w14:paraId="3B5BF7B3" w14:textId="2A21E729" w:rsidR="00F57442" w:rsidRPr="001514F9" w:rsidRDefault="00AC5919" w:rsidP="006A0AE6">
      <w:pPr>
        <w:ind w:firstLine="720"/>
        <w:jc w:val="both"/>
        <w:rPr>
          <w:rFonts w:ascii="Book Antiqua" w:eastAsia="Book Antiqua" w:hAnsi="Book Antiqua" w:cs="Book Antiqua"/>
          <w:color w:val="000000" w:themeColor="text1"/>
          <w:szCs w:val="24"/>
          <w:lang w:val="es-ES"/>
        </w:rPr>
      </w:pPr>
      <w:r w:rsidRPr="001514F9">
        <w:rPr>
          <w:rFonts w:ascii="Book Antiqua" w:eastAsia="Book Antiqua" w:hAnsi="Book Antiqua" w:cs="Book Antiqua"/>
          <w:color w:val="000000" w:themeColor="text1"/>
          <w:szCs w:val="24"/>
          <w:lang w:val="es-ES"/>
        </w:rPr>
        <w:t>(c)</w:t>
      </w:r>
      <w:r w:rsidRPr="001514F9">
        <w:rPr>
          <w:rFonts w:ascii="Book Antiqua" w:eastAsia="Book Antiqua" w:hAnsi="Book Antiqua" w:cs="Book Antiqua"/>
          <w:color w:val="000000" w:themeColor="text1"/>
          <w:szCs w:val="24"/>
          <w:lang w:val="es-ES"/>
        </w:rPr>
        <w:tab/>
      </w:r>
      <w:r w:rsidR="00F57442" w:rsidRPr="001514F9">
        <w:rPr>
          <w:rFonts w:ascii="Book Antiqua" w:eastAsia="Book Antiqua" w:hAnsi="Book Antiqua" w:cs="Book Antiqua"/>
          <w:color w:val="000000" w:themeColor="text1"/>
          <w:szCs w:val="24"/>
          <w:lang w:val="es-ES"/>
        </w:rPr>
        <w:t xml:space="preserve">Al determinar el Ingreso Neto Sujeto a Contribución bajo esta Sección, se considerará una deducción adicional de $2,500 por cada dependiente que al 31 de diciembre de 2025 no haya cumplido </w:t>
      </w:r>
      <w:r w:rsidR="00260C73" w:rsidRPr="001514F9">
        <w:rPr>
          <w:rFonts w:ascii="Book Antiqua" w:eastAsia="Book Antiqua" w:hAnsi="Book Antiqua" w:cs="Book Antiqua"/>
          <w:color w:val="000000" w:themeColor="text1"/>
          <w:szCs w:val="24"/>
          <w:lang w:val="es-ES"/>
        </w:rPr>
        <w:t>dieciocho (</w:t>
      </w:r>
      <w:r w:rsidR="00F57442" w:rsidRPr="001514F9">
        <w:rPr>
          <w:rFonts w:ascii="Book Antiqua" w:eastAsia="Book Antiqua" w:hAnsi="Book Antiqua" w:cs="Book Antiqua"/>
          <w:color w:val="000000" w:themeColor="text1"/>
          <w:szCs w:val="24"/>
          <w:lang w:val="es-ES"/>
        </w:rPr>
        <w:t>18</w:t>
      </w:r>
      <w:r w:rsidR="00260C73" w:rsidRPr="001514F9">
        <w:rPr>
          <w:rFonts w:ascii="Book Antiqua" w:eastAsia="Book Antiqua" w:hAnsi="Book Antiqua" w:cs="Book Antiqua"/>
          <w:color w:val="000000" w:themeColor="text1"/>
          <w:szCs w:val="24"/>
          <w:lang w:val="es-ES"/>
        </w:rPr>
        <w:t>)</w:t>
      </w:r>
      <w:r w:rsidR="00F57442" w:rsidRPr="001514F9">
        <w:rPr>
          <w:rFonts w:ascii="Book Antiqua" w:eastAsia="Book Antiqua" w:hAnsi="Book Antiqua" w:cs="Book Antiqua"/>
          <w:color w:val="000000" w:themeColor="text1"/>
          <w:szCs w:val="24"/>
          <w:lang w:val="es-ES"/>
        </w:rPr>
        <w:t xml:space="preserve"> </w:t>
      </w:r>
      <w:proofErr w:type="gramStart"/>
      <w:r w:rsidR="00F57442" w:rsidRPr="001514F9">
        <w:rPr>
          <w:rFonts w:ascii="Book Antiqua" w:eastAsia="Book Antiqua" w:hAnsi="Book Antiqua" w:cs="Book Antiqua"/>
          <w:color w:val="000000" w:themeColor="text1"/>
          <w:szCs w:val="24"/>
          <w:lang w:val="es-ES"/>
        </w:rPr>
        <w:t>años de edad</w:t>
      </w:r>
      <w:proofErr w:type="gramEnd"/>
      <w:r w:rsidR="00F57442" w:rsidRPr="001514F9">
        <w:rPr>
          <w:rFonts w:ascii="Book Antiqua" w:eastAsia="Book Antiqua" w:hAnsi="Book Antiqua" w:cs="Book Antiqua"/>
          <w:color w:val="000000" w:themeColor="text1"/>
          <w:szCs w:val="24"/>
          <w:lang w:val="es-ES"/>
        </w:rPr>
        <w:t xml:space="preserve">. </w:t>
      </w:r>
    </w:p>
    <w:p w14:paraId="61262102" w14:textId="77777777" w:rsidR="006A0AE6" w:rsidRDefault="006A0AE6" w:rsidP="006A0AE6">
      <w:pPr>
        <w:ind w:firstLine="720"/>
        <w:jc w:val="both"/>
        <w:rPr>
          <w:rFonts w:ascii="Book Antiqua" w:eastAsia="Book Antiqua" w:hAnsi="Book Antiqua" w:cs="Book Antiqua"/>
          <w:color w:val="000000" w:themeColor="text1"/>
          <w:szCs w:val="24"/>
          <w:lang w:val="es-ES"/>
        </w:rPr>
      </w:pPr>
    </w:p>
    <w:p w14:paraId="66A9C7BA" w14:textId="36547555" w:rsidR="005D18C1" w:rsidRPr="001514F9" w:rsidRDefault="005D18C1" w:rsidP="006A0AE6">
      <w:pPr>
        <w:ind w:firstLine="720"/>
        <w:jc w:val="both"/>
        <w:rPr>
          <w:rFonts w:ascii="Book Antiqua" w:eastAsia="Book Antiqua" w:hAnsi="Book Antiqua" w:cs="Book Antiqua"/>
          <w:color w:val="000000" w:themeColor="text1"/>
          <w:szCs w:val="24"/>
          <w:lang w:val="es-ES"/>
        </w:rPr>
      </w:pPr>
      <w:r w:rsidRPr="001514F9">
        <w:rPr>
          <w:rFonts w:ascii="Book Antiqua" w:eastAsia="Book Antiqua" w:hAnsi="Book Antiqua" w:cs="Book Antiqua"/>
          <w:color w:val="000000" w:themeColor="text1"/>
          <w:szCs w:val="24"/>
          <w:lang w:val="es-ES"/>
        </w:rPr>
        <w:t>(d) Al determinar el monto de la contribución bajo esta Sección, se deberá aplicar el Ajuste Gradual según lo dispuesto en la Sección 1021.01(b)</w:t>
      </w:r>
      <w:r w:rsidR="005B73AE" w:rsidRPr="001514F9">
        <w:rPr>
          <w:rFonts w:ascii="Book Antiqua" w:eastAsia="Book Antiqua" w:hAnsi="Book Antiqua" w:cs="Book Antiqua"/>
          <w:color w:val="000000" w:themeColor="text1"/>
          <w:szCs w:val="24"/>
          <w:lang w:val="es-ES"/>
        </w:rPr>
        <w:t>.</w:t>
      </w:r>
    </w:p>
    <w:bookmarkEnd w:id="0"/>
    <w:p w14:paraId="70A34EC8" w14:textId="77777777" w:rsidR="006A0AE6" w:rsidRDefault="006A0AE6" w:rsidP="006A0AE6">
      <w:pPr>
        <w:ind w:firstLine="720"/>
        <w:jc w:val="both"/>
        <w:rPr>
          <w:rFonts w:ascii="Book Antiqua" w:eastAsia="Calibri" w:hAnsi="Book Antiqua"/>
          <w:color w:val="000000" w:themeColor="text1"/>
          <w:szCs w:val="24"/>
          <w:lang w:val="es-PR"/>
        </w:rPr>
      </w:pPr>
    </w:p>
    <w:p w14:paraId="332D561A" w14:textId="63BF0C00" w:rsidR="007E611B" w:rsidRPr="001514F9" w:rsidRDefault="0019376F" w:rsidP="006A0AE6">
      <w:pPr>
        <w:ind w:firstLine="720"/>
        <w:jc w:val="both"/>
        <w:rPr>
          <w:rFonts w:ascii="Book Antiqua" w:eastAsia="Calibri" w:hAnsi="Book Antiqua"/>
          <w:color w:val="000000" w:themeColor="text1"/>
          <w:szCs w:val="24"/>
          <w:lang w:val="es-PR"/>
        </w:rPr>
      </w:pPr>
      <w:r w:rsidRPr="001514F9">
        <w:rPr>
          <w:rFonts w:ascii="Book Antiqua" w:eastAsia="Calibri" w:hAnsi="Book Antiqua"/>
          <w:color w:val="000000" w:themeColor="text1"/>
          <w:szCs w:val="24"/>
          <w:lang w:val="es-PR"/>
        </w:rPr>
        <w:t>Sección 4</w:t>
      </w:r>
      <w:r w:rsidR="00E40993" w:rsidRPr="001514F9">
        <w:rPr>
          <w:rFonts w:ascii="Book Antiqua" w:eastAsia="Calibri" w:hAnsi="Book Antiqua"/>
          <w:color w:val="000000" w:themeColor="text1"/>
          <w:szCs w:val="24"/>
          <w:lang w:val="es-PR"/>
        </w:rPr>
        <w:t>.-</w:t>
      </w:r>
      <w:r w:rsidR="007E611B" w:rsidRPr="001514F9">
        <w:rPr>
          <w:rFonts w:ascii="Book Antiqua" w:eastAsia="Calibri" w:hAnsi="Book Antiqua"/>
          <w:color w:val="000000" w:themeColor="text1"/>
          <w:szCs w:val="24"/>
          <w:lang w:val="es-PR"/>
        </w:rPr>
        <w:t>Ajustes permitidos.</w:t>
      </w:r>
    </w:p>
    <w:p w14:paraId="0CE105AD" w14:textId="77777777" w:rsidR="006A0AE6" w:rsidRDefault="006A0AE6" w:rsidP="006A0AE6">
      <w:pPr>
        <w:ind w:firstLine="720"/>
        <w:jc w:val="both"/>
        <w:rPr>
          <w:rFonts w:ascii="Book Antiqua" w:eastAsia="Calibri" w:hAnsi="Book Antiqua"/>
          <w:color w:val="000000" w:themeColor="text1"/>
          <w:szCs w:val="24"/>
          <w:lang w:val="es-PR"/>
        </w:rPr>
      </w:pPr>
    </w:p>
    <w:p w14:paraId="140C404B" w14:textId="44124B56" w:rsidR="00E40993" w:rsidRPr="001514F9" w:rsidRDefault="00E40993" w:rsidP="006A0AE6">
      <w:pPr>
        <w:ind w:firstLine="720"/>
        <w:jc w:val="both"/>
        <w:rPr>
          <w:rFonts w:ascii="Book Antiqua" w:eastAsia="Calibri" w:hAnsi="Book Antiqua"/>
          <w:color w:val="000000" w:themeColor="text1"/>
          <w:szCs w:val="24"/>
          <w:lang w:val="es-PR"/>
        </w:rPr>
      </w:pPr>
      <w:r w:rsidRPr="001514F9">
        <w:rPr>
          <w:rFonts w:ascii="Book Antiqua" w:eastAsia="Calibri" w:hAnsi="Book Antiqua"/>
          <w:color w:val="000000" w:themeColor="text1"/>
          <w:szCs w:val="24"/>
          <w:lang w:val="es-PR"/>
        </w:rPr>
        <w:t xml:space="preserve">En la determinación del </w:t>
      </w:r>
      <w:r w:rsidR="00260C73" w:rsidRPr="001514F9">
        <w:rPr>
          <w:rFonts w:ascii="Book Antiqua" w:eastAsia="Calibri" w:hAnsi="Book Antiqua"/>
          <w:color w:val="000000" w:themeColor="text1"/>
          <w:szCs w:val="24"/>
          <w:lang w:val="es-PR"/>
        </w:rPr>
        <w:t>pago por</w:t>
      </w:r>
      <w:r w:rsidR="00683B13" w:rsidRPr="001514F9">
        <w:rPr>
          <w:rFonts w:ascii="Book Antiqua" w:eastAsia="Calibri" w:hAnsi="Book Antiqua"/>
          <w:color w:val="000000" w:themeColor="text1"/>
          <w:szCs w:val="24"/>
          <w:lang w:val="es-PR"/>
        </w:rPr>
        <w:t xml:space="preserve"> el</w:t>
      </w:r>
      <w:r w:rsidR="00260C73" w:rsidRPr="001514F9">
        <w:rPr>
          <w:rFonts w:ascii="Book Antiqua" w:eastAsia="Calibri" w:hAnsi="Book Antiqua"/>
          <w:color w:val="000000" w:themeColor="text1"/>
          <w:szCs w:val="24"/>
          <w:lang w:val="es-PR"/>
        </w:rPr>
        <w:t xml:space="preserve"> </w:t>
      </w:r>
      <w:r w:rsidR="00563028" w:rsidRPr="001514F9">
        <w:rPr>
          <w:rFonts w:ascii="Book Antiqua" w:hAnsi="Book Antiqua"/>
          <w:color w:val="000000" w:themeColor="text1"/>
          <w:lang w:val="es-PR"/>
        </w:rPr>
        <w:t>Cheque de Alivio</w:t>
      </w:r>
      <w:r w:rsidRPr="001514F9">
        <w:rPr>
          <w:rFonts w:ascii="Book Antiqua" w:eastAsia="Calibri" w:hAnsi="Book Antiqua"/>
          <w:color w:val="000000" w:themeColor="text1"/>
          <w:szCs w:val="24"/>
          <w:lang w:val="es-PR"/>
        </w:rPr>
        <w:t>, el Departamento de Hacienda tomará en consideración cualquier ajuste que haga a la Planilla 2025 como parte del procesamiento de esta, incluyendo cualquier Error Matemático o Ajuste de Planilla</w:t>
      </w:r>
      <w:r w:rsidR="00260C73" w:rsidRPr="001514F9">
        <w:rPr>
          <w:rFonts w:ascii="Book Antiqua" w:eastAsia="Calibri" w:hAnsi="Book Antiqua"/>
          <w:color w:val="000000" w:themeColor="text1"/>
          <w:szCs w:val="24"/>
          <w:lang w:val="es-PR"/>
        </w:rPr>
        <w:t>,</w:t>
      </w:r>
      <w:r w:rsidRPr="001514F9">
        <w:rPr>
          <w:rFonts w:ascii="Book Antiqua" w:eastAsia="Calibri" w:hAnsi="Book Antiqua"/>
          <w:color w:val="000000" w:themeColor="text1"/>
          <w:szCs w:val="24"/>
          <w:lang w:val="es-PR"/>
        </w:rPr>
        <w:t xml:space="preserve"> </w:t>
      </w:r>
      <w:r w:rsidR="00260C73" w:rsidRPr="001514F9">
        <w:rPr>
          <w:rFonts w:ascii="Book Antiqua" w:eastAsia="Calibri" w:hAnsi="Book Antiqua"/>
          <w:color w:val="000000" w:themeColor="text1"/>
          <w:szCs w:val="24"/>
          <w:lang w:val="es-PR"/>
        </w:rPr>
        <w:t xml:space="preserve">bajo las disposiciones de la Sección 6010.02 de la Ley Núm. 1-2011, </w:t>
      </w:r>
      <w:r w:rsidRPr="001514F9">
        <w:rPr>
          <w:rFonts w:ascii="Book Antiqua" w:eastAsia="Calibri" w:hAnsi="Book Antiqua"/>
          <w:color w:val="000000" w:themeColor="text1"/>
          <w:szCs w:val="24"/>
          <w:lang w:val="es-PR"/>
        </w:rPr>
        <w:t xml:space="preserve">notificado al contribuyente </w:t>
      </w:r>
      <w:r w:rsidR="00260C73" w:rsidRPr="001514F9">
        <w:rPr>
          <w:rFonts w:ascii="Book Antiqua" w:eastAsia="Calibri" w:hAnsi="Book Antiqua"/>
          <w:color w:val="000000" w:themeColor="text1"/>
          <w:szCs w:val="24"/>
          <w:lang w:val="es-PR"/>
        </w:rPr>
        <w:t>y para el cual haya finalizado</w:t>
      </w:r>
      <w:r w:rsidRPr="001514F9">
        <w:rPr>
          <w:rFonts w:ascii="Book Antiqua" w:eastAsia="Calibri" w:hAnsi="Book Antiqua"/>
          <w:color w:val="000000" w:themeColor="text1"/>
          <w:szCs w:val="24"/>
          <w:lang w:val="es-PR"/>
        </w:rPr>
        <w:t xml:space="preserve"> el proceso de ley establecido.</w:t>
      </w:r>
    </w:p>
    <w:p w14:paraId="2C75EC5E" w14:textId="77777777" w:rsidR="006A0AE6" w:rsidRDefault="006A0AE6" w:rsidP="006A0AE6">
      <w:pPr>
        <w:ind w:firstLine="720"/>
        <w:jc w:val="both"/>
        <w:rPr>
          <w:rFonts w:ascii="Book Antiqua" w:eastAsia="Calibri" w:hAnsi="Book Antiqua"/>
          <w:color w:val="000000" w:themeColor="text1"/>
          <w:szCs w:val="24"/>
          <w:lang w:val="es-PR"/>
        </w:rPr>
      </w:pPr>
    </w:p>
    <w:p w14:paraId="37399E3F" w14:textId="72E8B044" w:rsidR="007E611B" w:rsidRPr="001514F9" w:rsidRDefault="00E40993" w:rsidP="006A0AE6">
      <w:pPr>
        <w:ind w:firstLine="720"/>
        <w:jc w:val="both"/>
        <w:rPr>
          <w:rFonts w:ascii="Book Antiqua" w:eastAsia="Calibri" w:hAnsi="Book Antiqua"/>
          <w:color w:val="000000" w:themeColor="text1"/>
          <w:szCs w:val="24"/>
          <w:lang w:val="es-PR"/>
        </w:rPr>
      </w:pPr>
      <w:r w:rsidRPr="001514F9">
        <w:rPr>
          <w:rFonts w:ascii="Book Antiqua" w:eastAsia="Calibri" w:hAnsi="Book Antiqua"/>
          <w:color w:val="000000" w:themeColor="text1"/>
          <w:szCs w:val="24"/>
          <w:lang w:val="es-PR"/>
        </w:rPr>
        <w:t>Sección 5.-</w:t>
      </w:r>
      <w:r w:rsidR="007E611B" w:rsidRPr="001514F9">
        <w:rPr>
          <w:rFonts w:ascii="Book Antiqua" w:eastAsia="Calibri" w:hAnsi="Book Antiqua"/>
          <w:color w:val="000000" w:themeColor="text1"/>
          <w:szCs w:val="24"/>
          <w:lang w:val="es-PR"/>
        </w:rPr>
        <w:t>Desembolsos por separado.</w:t>
      </w:r>
    </w:p>
    <w:p w14:paraId="7EFA3E12" w14:textId="77777777" w:rsidR="006A0AE6" w:rsidRDefault="006A0AE6" w:rsidP="006A0AE6">
      <w:pPr>
        <w:ind w:firstLine="720"/>
        <w:jc w:val="both"/>
        <w:rPr>
          <w:rFonts w:ascii="Book Antiqua" w:eastAsia="Calibri" w:hAnsi="Book Antiqua"/>
          <w:color w:val="000000" w:themeColor="text1"/>
          <w:szCs w:val="24"/>
          <w:lang w:val="es-ES"/>
        </w:rPr>
      </w:pPr>
    </w:p>
    <w:p w14:paraId="6725A1C1" w14:textId="06043724" w:rsidR="006A0AE6" w:rsidRDefault="00061DE5" w:rsidP="00596F27">
      <w:pPr>
        <w:ind w:firstLine="720"/>
        <w:jc w:val="both"/>
        <w:rPr>
          <w:rFonts w:ascii="Book Antiqua" w:eastAsia="Calibri" w:hAnsi="Book Antiqua"/>
          <w:color w:val="000000" w:themeColor="text1"/>
          <w:szCs w:val="24"/>
          <w:lang w:val="es-ES"/>
        </w:rPr>
      </w:pPr>
      <w:r w:rsidRPr="001514F9">
        <w:rPr>
          <w:rFonts w:ascii="Book Antiqua" w:eastAsia="Calibri" w:hAnsi="Book Antiqua"/>
          <w:color w:val="000000" w:themeColor="text1"/>
          <w:szCs w:val="24"/>
          <w:lang w:val="es-ES"/>
        </w:rPr>
        <w:lastRenderedPageBreak/>
        <w:t xml:space="preserve">Los pagos se desembolsarán de forma separada a cualquier reintegro al que tenga derecho el contribuyente, si alguno, sin requerirle a los contribuyentes someter un formulario o documento adicional </w:t>
      </w:r>
      <w:r w:rsidR="007E611B" w:rsidRPr="001514F9">
        <w:rPr>
          <w:rFonts w:ascii="Book Antiqua" w:eastAsia="Calibri" w:hAnsi="Book Antiqua"/>
          <w:color w:val="000000" w:themeColor="text1"/>
          <w:szCs w:val="24"/>
          <w:lang w:val="es-ES"/>
        </w:rPr>
        <w:t xml:space="preserve">alguno </w:t>
      </w:r>
      <w:r w:rsidRPr="001514F9">
        <w:rPr>
          <w:rFonts w:ascii="Book Antiqua" w:eastAsia="Calibri" w:hAnsi="Book Antiqua"/>
          <w:color w:val="000000" w:themeColor="text1"/>
          <w:szCs w:val="24"/>
          <w:lang w:val="es-ES"/>
        </w:rPr>
        <w:t>para</w:t>
      </w:r>
      <w:r w:rsidR="007E611B" w:rsidRPr="001514F9">
        <w:rPr>
          <w:rFonts w:ascii="Book Antiqua" w:eastAsia="Calibri" w:hAnsi="Book Antiqua"/>
          <w:color w:val="000000" w:themeColor="text1"/>
          <w:szCs w:val="24"/>
          <w:lang w:val="es-ES"/>
        </w:rPr>
        <w:t xml:space="preserve"> poder</w:t>
      </w:r>
      <w:r w:rsidRPr="001514F9">
        <w:rPr>
          <w:rFonts w:ascii="Book Antiqua" w:eastAsia="Calibri" w:hAnsi="Book Antiqua"/>
          <w:color w:val="000000" w:themeColor="text1"/>
          <w:szCs w:val="24"/>
          <w:lang w:val="es-ES"/>
        </w:rPr>
        <w:t xml:space="preserve"> recibir el </w:t>
      </w:r>
      <w:r w:rsidR="003B5A94" w:rsidRPr="001514F9">
        <w:rPr>
          <w:rFonts w:ascii="Book Antiqua" w:eastAsia="Calibri" w:hAnsi="Book Antiqua"/>
          <w:color w:val="000000" w:themeColor="text1"/>
          <w:szCs w:val="24"/>
          <w:lang w:val="es-ES"/>
        </w:rPr>
        <w:t>pago</w:t>
      </w:r>
      <w:r w:rsidRPr="001514F9">
        <w:rPr>
          <w:rFonts w:ascii="Book Antiqua" w:eastAsia="Calibri" w:hAnsi="Book Antiqua"/>
          <w:color w:val="000000" w:themeColor="text1"/>
          <w:szCs w:val="24"/>
          <w:lang w:val="es-ES"/>
        </w:rPr>
        <w:t xml:space="preserve"> dispuesto</w:t>
      </w:r>
      <w:r w:rsidR="007E611B" w:rsidRPr="001514F9">
        <w:rPr>
          <w:rFonts w:ascii="Book Antiqua" w:eastAsia="Calibri" w:hAnsi="Book Antiqua"/>
          <w:color w:val="000000" w:themeColor="text1"/>
          <w:szCs w:val="24"/>
          <w:lang w:val="es-ES"/>
        </w:rPr>
        <w:t xml:space="preserve"> y autorizado por esta Resolución Conjunta</w:t>
      </w:r>
      <w:r w:rsidR="00E40993" w:rsidRPr="001514F9">
        <w:rPr>
          <w:rFonts w:ascii="Book Antiqua" w:eastAsia="Calibri" w:hAnsi="Book Antiqua"/>
          <w:color w:val="000000" w:themeColor="text1"/>
          <w:szCs w:val="24"/>
          <w:lang w:val="es-ES"/>
        </w:rPr>
        <w:t>.</w:t>
      </w:r>
      <w:r w:rsidRPr="001514F9">
        <w:rPr>
          <w:rFonts w:ascii="Book Antiqua" w:eastAsia="Calibri" w:hAnsi="Book Antiqua"/>
          <w:color w:val="000000" w:themeColor="text1"/>
          <w:szCs w:val="24"/>
          <w:lang w:val="es-ES"/>
        </w:rPr>
        <w:t xml:space="preserve"> </w:t>
      </w:r>
    </w:p>
    <w:p w14:paraId="21F428C6" w14:textId="77777777" w:rsidR="002B48F5" w:rsidRDefault="002B48F5" w:rsidP="00596F27">
      <w:pPr>
        <w:ind w:firstLine="720"/>
        <w:jc w:val="both"/>
        <w:rPr>
          <w:rFonts w:ascii="Book Antiqua" w:eastAsia="Calibri" w:hAnsi="Book Antiqua"/>
          <w:color w:val="000000" w:themeColor="text1"/>
          <w:szCs w:val="24"/>
          <w:lang w:val="es-ES"/>
        </w:rPr>
      </w:pPr>
    </w:p>
    <w:p w14:paraId="30952BF8" w14:textId="24552E94" w:rsidR="007E611B" w:rsidRPr="001514F9" w:rsidRDefault="00061DE5" w:rsidP="006A0AE6">
      <w:pPr>
        <w:ind w:firstLine="720"/>
        <w:jc w:val="both"/>
        <w:rPr>
          <w:rFonts w:ascii="Book Antiqua" w:eastAsia="Calibri" w:hAnsi="Book Antiqua"/>
          <w:color w:val="000000" w:themeColor="text1"/>
          <w:szCs w:val="24"/>
          <w:lang w:val="es-ES"/>
        </w:rPr>
      </w:pPr>
      <w:r w:rsidRPr="001514F9">
        <w:rPr>
          <w:rFonts w:ascii="Book Antiqua" w:eastAsia="Calibri" w:hAnsi="Book Antiqua"/>
          <w:color w:val="000000" w:themeColor="text1"/>
          <w:szCs w:val="24"/>
          <w:lang w:val="es-ES"/>
        </w:rPr>
        <w:t xml:space="preserve">Sección </w:t>
      </w:r>
      <w:r w:rsidR="00E40993" w:rsidRPr="001514F9">
        <w:rPr>
          <w:rFonts w:ascii="Book Antiqua" w:eastAsia="Calibri" w:hAnsi="Book Antiqua"/>
          <w:color w:val="000000" w:themeColor="text1"/>
          <w:szCs w:val="24"/>
          <w:lang w:val="es-ES"/>
        </w:rPr>
        <w:t>6</w:t>
      </w:r>
      <w:r w:rsidRPr="001514F9">
        <w:rPr>
          <w:rFonts w:ascii="Book Antiqua" w:eastAsia="Calibri" w:hAnsi="Book Antiqua"/>
          <w:color w:val="000000" w:themeColor="text1"/>
          <w:szCs w:val="24"/>
          <w:lang w:val="es-ES"/>
        </w:rPr>
        <w:t>.-</w:t>
      </w:r>
      <w:r w:rsidR="007E611B" w:rsidRPr="001514F9">
        <w:rPr>
          <w:rFonts w:ascii="Book Antiqua" w:eastAsia="Calibri" w:hAnsi="Book Antiqua"/>
          <w:color w:val="000000" w:themeColor="text1"/>
          <w:szCs w:val="24"/>
          <w:lang w:val="es-ES"/>
        </w:rPr>
        <w:t>Forma o método de pago.</w:t>
      </w:r>
    </w:p>
    <w:p w14:paraId="1201256D" w14:textId="77777777" w:rsidR="006A0AE6" w:rsidRDefault="006A0AE6" w:rsidP="006A0AE6">
      <w:pPr>
        <w:ind w:firstLine="720"/>
        <w:jc w:val="both"/>
        <w:rPr>
          <w:rFonts w:ascii="Book Antiqua" w:eastAsia="Calibri" w:hAnsi="Book Antiqua"/>
          <w:color w:val="000000" w:themeColor="text1"/>
          <w:szCs w:val="24"/>
          <w:lang w:val="es-PR"/>
        </w:rPr>
      </w:pPr>
    </w:p>
    <w:p w14:paraId="3062F9D3" w14:textId="29BB5037" w:rsidR="00E40993" w:rsidRPr="001514F9" w:rsidRDefault="00E40993" w:rsidP="006A0AE6">
      <w:pPr>
        <w:ind w:firstLine="720"/>
        <w:jc w:val="both"/>
        <w:rPr>
          <w:rFonts w:ascii="Book Antiqua" w:eastAsia="Calibri" w:hAnsi="Book Antiqua"/>
          <w:color w:val="000000" w:themeColor="text1"/>
          <w:szCs w:val="24"/>
          <w:lang w:val="es-PR"/>
        </w:rPr>
      </w:pPr>
      <w:r w:rsidRPr="001514F9">
        <w:rPr>
          <w:rFonts w:ascii="Book Antiqua" w:eastAsia="Calibri" w:hAnsi="Book Antiqua"/>
          <w:color w:val="000000" w:themeColor="text1"/>
          <w:szCs w:val="24"/>
          <w:lang w:val="es-PR"/>
        </w:rPr>
        <w:t xml:space="preserve">El pago del </w:t>
      </w:r>
      <w:r w:rsidR="00563028" w:rsidRPr="001514F9">
        <w:rPr>
          <w:rFonts w:ascii="Book Antiqua" w:hAnsi="Book Antiqua"/>
          <w:color w:val="000000" w:themeColor="text1"/>
          <w:lang w:val="es-PR"/>
        </w:rPr>
        <w:t xml:space="preserve">Cheque de Alivio </w:t>
      </w:r>
      <w:r w:rsidRPr="001514F9">
        <w:rPr>
          <w:rFonts w:ascii="Book Antiqua" w:eastAsia="Calibri" w:hAnsi="Book Antiqua"/>
          <w:color w:val="000000" w:themeColor="text1"/>
          <w:szCs w:val="24"/>
          <w:lang w:val="es-PR"/>
        </w:rPr>
        <w:t>se realizará por dep</w:t>
      </w:r>
      <w:r w:rsidR="00D27C5A" w:rsidRPr="001514F9">
        <w:rPr>
          <w:rFonts w:ascii="Book Antiqua" w:eastAsia="Calibri" w:hAnsi="Book Antiqua"/>
          <w:color w:val="000000" w:themeColor="text1"/>
          <w:szCs w:val="24"/>
          <w:lang w:val="es-PR"/>
        </w:rPr>
        <w:t>ó</w:t>
      </w:r>
      <w:r w:rsidRPr="001514F9">
        <w:rPr>
          <w:rFonts w:ascii="Book Antiqua" w:eastAsia="Calibri" w:hAnsi="Book Antiqua"/>
          <w:color w:val="000000" w:themeColor="text1"/>
          <w:szCs w:val="24"/>
          <w:lang w:val="es-PR"/>
        </w:rPr>
        <w:t xml:space="preserve">sito directo utilizando la </w:t>
      </w:r>
      <w:r w:rsidR="00683B13" w:rsidRPr="001514F9">
        <w:rPr>
          <w:rFonts w:ascii="Book Antiqua" w:eastAsia="Calibri" w:hAnsi="Book Antiqua"/>
          <w:color w:val="000000" w:themeColor="text1"/>
          <w:szCs w:val="24"/>
          <w:lang w:val="es-PR"/>
        </w:rPr>
        <w:t>misma</w:t>
      </w:r>
      <w:r w:rsidR="00683B13" w:rsidRPr="002C1FFB">
        <w:rPr>
          <w:rFonts w:ascii="Book Antiqua" w:eastAsia="Calibri" w:hAnsi="Book Antiqua"/>
          <w:color w:val="000000" w:themeColor="text1"/>
          <w:szCs w:val="24"/>
          <w:lang w:val="es-PR"/>
        </w:rPr>
        <w:t xml:space="preserve"> </w:t>
      </w:r>
      <w:r w:rsidRPr="002C1FFB">
        <w:rPr>
          <w:rFonts w:ascii="Book Antiqua" w:eastAsia="Calibri" w:hAnsi="Book Antiqua"/>
          <w:color w:val="000000" w:themeColor="text1"/>
          <w:szCs w:val="24"/>
          <w:lang w:val="es-PR"/>
        </w:rPr>
        <w:t>cuenta de</w:t>
      </w:r>
      <w:r w:rsidR="007E611B" w:rsidRPr="002C1FFB">
        <w:rPr>
          <w:rFonts w:ascii="Book Antiqua" w:eastAsia="Calibri" w:hAnsi="Book Antiqua"/>
          <w:color w:val="000000" w:themeColor="text1"/>
          <w:szCs w:val="24"/>
          <w:lang w:val="es-PR"/>
        </w:rPr>
        <w:t xml:space="preserve"> la institución financiera</w:t>
      </w:r>
      <w:r w:rsidRPr="002C1FFB">
        <w:rPr>
          <w:rFonts w:ascii="Book Antiqua" w:eastAsia="Calibri" w:hAnsi="Book Antiqua"/>
          <w:color w:val="000000" w:themeColor="text1"/>
          <w:szCs w:val="24"/>
          <w:lang w:val="es-PR"/>
        </w:rPr>
        <w:t xml:space="preserve"> indicada con su Planilla 2025 para el pago de su </w:t>
      </w:r>
      <w:r w:rsidRPr="001514F9">
        <w:rPr>
          <w:rFonts w:ascii="Book Antiqua" w:eastAsia="Calibri" w:hAnsi="Book Antiqua"/>
          <w:color w:val="000000" w:themeColor="text1"/>
          <w:szCs w:val="24"/>
          <w:lang w:val="es-PR"/>
        </w:rPr>
        <w:t>reintegro. En aquellos casos donde el contribuyente no reclame reintegro con su Planilla</w:t>
      </w:r>
      <w:r w:rsidR="00072791" w:rsidRPr="001514F9">
        <w:rPr>
          <w:rFonts w:ascii="Book Antiqua" w:eastAsia="Calibri" w:hAnsi="Book Antiqua"/>
          <w:color w:val="000000" w:themeColor="text1"/>
          <w:szCs w:val="24"/>
          <w:lang w:val="es-PR"/>
        </w:rPr>
        <w:t xml:space="preserve"> 2025</w:t>
      </w:r>
      <w:r w:rsidRPr="001514F9">
        <w:rPr>
          <w:rFonts w:ascii="Book Antiqua" w:eastAsia="Calibri" w:hAnsi="Book Antiqua"/>
          <w:color w:val="000000" w:themeColor="text1"/>
          <w:szCs w:val="24"/>
          <w:lang w:val="es-PR"/>
        </w:rPr>
        <w:t xml:space="preserve">, </w:t>
      </w:r>
      <w:r w:rsidR="005D18C1" w:rsidRPr="001514F9">
        <w:rPr>
          <w:rFonts w:ascii="Book Antiqua" w:eastAsia="Calibri" w:hAnsi="Book Antiqua"/>
          <w:color w:val="000000" w:themeColor="text1"/>
          <w:szCs w:val="24"/>
          <w:lang w:val="es-PR"/>
        </w:rPr>
        <w:t>el Departamento de Hacienda habilitará un enlace en el Sistema Unificado de Rentas Internas (SURI) para que el individuo pueda proveer la información de</w:t>
      </w:r>
      <w:r w:rsidR="007E611B" w:rsidRPr="001514F9">
        <w:rPr>
          <w:rFonts w:ascii="Book Antiqua" w:eastAsia="Calibri" w:hAnsi="Book Antiqua"/>
          <w:color w:val="000000" w:themeColor="text1"/>
          <w:szCs w:val="24"/>
          <w:lang w:val="es-PR"/>
        </w:rPr>
        <w:t xml:space="preserve"> la cuenta de su institución financiera</w:t>
      </w:r>
      <w:r w:rsidR="005D18C1" w:rsidRPr="001514F9">
        <w:rPr>
          <w:rFonts w:ascii="Book Antiqua" w:eastAsia="Calibri" w:hAnsi="Book Antiqua"/>
          <w:color w:val="000000" w:themeColor="text1"/>
          <w:szCs w:val="24"/>
          <w:lang w:val="es-PR"/>
        </w:rPr>
        <w:t xml:space="preserve"> para recibir el pago de este </w:t>
      </w:r>
      <w:r w:rsidR="00176388" w:rsidRPr="001514F9">
        <w:rPr>
          <w:rFonts w:ascii="Book Antiqua" w:hAnsi="Book Antiqua"/>
          <w:color w:val="000000" w:themeColor="text1"/>
          <w:lang w:val="es-PR"/>
        </w:rPr>
        <w:t>Cheque de Alivio</w:t>
      </w:r>
      <w:r w:rsidR="005D18C1" w:rsidRPr="001514F9">
        <w:rPr>
          <w:rFonts w:ascii="Book Antiqua" w:eastAsia="Calibri" w:hAnsi="Book Antiqua"/>
          <w:color w:val="000000" w:themeColor="text1"/>
          <w:szCs w:val="24"/>
          <w:lang w:val="es-PR"/>
        </w:rPr>
        <w:t>. En aquellos casos donde el individuo confirme que no tiene una cuenta</w:t>
      </w:r>
      <w:r w:rsidR="007E611B" w:rsidRPr="001514F9">
        <w:rPr>
          <w:rFonts w:ascii="Book Antiqua" w:eastAsia="Calibri" w:hAnsi="Book Antiqua"/>
          <w:color w:val="000000" w:themeColor="text1"/>
          <w:szCs w:val="24"/>
          <w:lang w:val="es-PR"/>
        </w:rPr>
        <w:t xml:space="preserve"> en una institución financiera</w:t>
      </w:r>
      <w:r w:rsidR="005D18C1" w:rsidRPr="001514F9">
        <w:rPr>
          <w:rFonts w:ascii="Book Antiqua" w:eastAsia="Calibri" w:hAnsi="Book Antiqua"/>
          <w:color w:val="000000" w:themeColor="text1"/>
          <w:szCs w:val="24"/>
          <w:lang w:val="es-PR"/>
        </w:rPr>
        <w:t>, el pago será enviado</w:t>
      </w:r>
      <w:r w:rsidR="007E611B" w:rsidRPr="001514F9">
        <w:rPr>
          <w:rFonts w:ascii="Book Antiqua" w:eastAsia="Calibri" w:hAnsi="Book Antiqua"/>
          <w:color w:val="000000" w:themeColor="text1"/>
          <w:szCs w:val="24"/>
          <w:lang w:val="es-PR"/>
        </w:rPr>
        <w:t xml:space="preserve"> en un cheque</w:t>
      </w:r>
      <w:r w:rsidR="005D18C1" w:rsidRPr="001514F9">
        <w:rPr>
          <w:rFonts w:ascii="Book Antiqua" w:eastAsia="Calibri" w:hAnsi="Book Antiqua"/>
          <w:color w:val="000000" w:themeColor="text1"/>
          <w:szCs w:val="24"/>
          <w:lang w:val="es-PR"/>
        </w:rPr>
        <w:t xml:space="preserve"> por correo a la última dirección conocida</w:t>
      </w:r>
      <w:r w:rsidR="007E611B" w:rsidRPr="001514F9">
        <w:rPr>
          <w:rFonts w:ascii="Book Antiqua" w:eastAsia="Calibri" w:hAnsi="Book Antiqua"/>
          <w:color w:val="000000" w:themeColor="text1"/>
          <w:szCs w:val="24"/>
          <w:lang w:val="es-PR"/>
        </w:rPr>
        <w:t xml:space="preserve"> del individuo</w:t>
      </w:r>
      <w:r w:rsidRPr="001514F9">
        <w:rPr>
          <w:rFonts w:ascii="Book Antiqua" w:eastAsia="Calibri" w:hAnsi="Book Antiqua"/>
          <w:color w:val="000000" w:themeColor="text1"/>
          <w:szCs w:val="24"/>
          <w:lang w:val="es-PR"/>
        </w:rPr>
        <w:t>.</w:t>
      </w:r>
    </w:p>
    <w:p w14:paraId="5A039E41" w14:textId="77777777" w:rsidR="006A0AE6" w:rsidRDefault="006A0AE6" w:rsidP="006A0AE6">
      <w:pPr>
        <w:ind w:firstLine="720"/>
        <w:jc w:val="both"/>
        <w:rPr>
          <w:rFonts w:ascii="Book Antiqua" w:eastAsia="Calibri" w:hAnsi="Book Antiqua"/>
          <w:color w:val="000000" w:themeColor="text1"/>
          <w:szCs w:val="24"/>
          <w:lang w:val="es-PR"/>
        </w:rPr>
      </w:pPr>
    </w:p>
    <w:p w14:paraId="58D8CE2C" w14:textId="1A2F5178" w:rsidR="007E611B" w:rsidRPr="001514F9" w:rsidRDefault="00E40993" w:rsidP="006A0AE6">
      <w:pPr>
        <w:ind w:firstLine="720"/>
        <w:jc w:val="both"/>
        <w:rPr>
          <w:rFonts w:ascii="Book Antiqua" w:eastAsia="Calibri" w:hAnsi="Book Antiqua"/>
          <w:color w:val="000000" w:themeColor="text1"/>
          <w:szCs w:val="24"/>
          <w:lang w:val="es-ES"/>
        </w:rPr>
      </w:pPr>
      <w:r w:rsidRPr="001514F9">
        <w:rPr>
          <w:rFonts w:ascii="Book Antiqua" w:eastAsia="Calibri" w:hAnsi="Book Antiqua"/>
          <w:color w:val="000000" w:themeColor="text1"/>
          <w:szCs w:val="24"/>
          <w:lang w:val="es-PR"/>
        </w:rPr>
        <w:t>Sección 7.-</w:t>
      </w:r>
      <w:r w:rsidR="007E611B" w:rsidRPr="001514F9">
        <w:rPr>
          <w:rFonts w:ascii="Book Antiqua" w:eastAsia="Calibri" w:hAnsi="Book Antiqua"/>
          <w:color w:val="000000" w:themeColor="text1"/>
          <w:szCs w:val="24"/>
          <w:lang w:val="es-PR"/>
        </w:rPr>
        <w:t>Deducciones permitidas</w:t>
      </w:r>
      <w:r w:rsidRPr="001514F9">
        <w:rPr>
          <w:rFonts w:ascii="Book Antiqua" w:eastAsia="Calibri" w:hAnsi="Book Antiqua"/>
          <w:color w:val="000000" w:themeColor="text1"/>
          <w:szCs w:val="24"/>
          <w:lang w:val="es-ES"/>
        </w:rPr>
        <w:t xml:space="preserve">. </w:t>
      </w:r>
    </w:p>
    <w:p w14:paraId="09706357" w14:textId="77777777" w:rsidR="006A0AE6" w:rsidRDefault="006A0AE6" w:rsidP="006A0AE6">
      <w:pPr>
        <w:ind w:firstLine="720"/>
        <w:jc w:val="both"/>
        <w:rPr>
          <w:rFonts w:ascii="Book Antiqua" w:eastAsia="Calibri" w:hAnsi="Book Antiqua"/>
          <w:color w:val="000000" w:themeColor="text1"/>
          <w:szCs w:val="24"/>
          <w:lang w:val="es-ES"/>
        </w:rPr>
      </w:pPr>
    </w:p>
    <w:p w14:paraId="1495508B" w14:textId="57DB0C36" w:rsidR="00E40993" w:rsidRPr="001514F9" w:rsidRDefault="00E40993" w:rsidP="006A0AE6">
      <w:pPr>
        <w:ind w:firstLine="720"/>
        <w:jc w:val="both"/>
        <w:rPr>
          <w:rFonts w:ascii="Book Antiqua" w:eastAsia="Calibri" w:hAnsi="Book Antiqua"/>
          <w:color w:val="000000" w:themeColor="text1"/>
          <w:szCs w:val="24"/>
          <w:lang w:val="es-PR"/>
        </w:rPr>
      </w:pPr>
      <w:r w:rsidRPr="001514F9">
        <w:rPr>
          <w:rFonts w:ascii="Book Antiqua" w:eastAsia="Calibri" w:hAnsi="Book Antiqua"/>
          <w:color w:val="000000" w:themeColor="text1"/>
          <w:szCs w:val="24"/>
          <w:lang w:val="es-ES"/>
        </w:rPr>
        <w:t>Los pagos estarán sujetos a cobro o deducción por deudas cobrables ante el Departamento de Hacienda y deudas de la Administración para el Sustento de Menores (</w:t>
      </w:r>
      <w:r w:rsidR="00072791" w:rsidRPr="001514F9">
        <w:rPr>
          <w:rFonts w:ascii="Book Antiqua" w:eastAsia="Calibri" w:hAnsi="Book Antiqua"/>
          <w:color w:val="000000" w:themeColor="text1"/>
          <w:szCs w:val="24"/>
          <w:lang w:val="es-ES"/>
        </w:rPr>
        <w:t>“</w:t>
      </w:r>
      <w:r w:rsidRPr="001514F9">
        <w:rPr>
          <w:rFonts w:ascii="Book Antiqua" w:eastAsia="Calibri" w:hAnsi="Book Antiqua"/>
          <w:color w:val="000000" w:themeColor="text1"/>
          <w:szCs w:val="24"/>
          <w:lang w:val="es-ES"/>
        </w:rPr>
        <w:t>ASUME”). E</w:t>
      </w:r>
      <w:r w:rsidRPr="001514F9">
        <w:rPr>
          <w:rFonts w:ascii="Book Antiqua" w:eastAsia="Calibri" w:hAnsi="Book Antiqua"/>
          <w:color w:val="000000" w:themeColor="text1"/>
          <w:szCs w:val="24"/>
          <w:lang w:val="es-PR"/>
        </w:rPr>
        <w:t xml:space="preserve">n el caso de que el </w:t>
      </w:r>
      <w:r w:rsidR="00563028" w:rsidRPr="001514F9">
        <w:rPr>
          <w:rFonts w:ascii="Book Antiqua" w:hAnsi="Book Antiqua"/>
          <w:color w:val="000000" w:themeColor="text1"/>
          <w:lang w:val="es-PR"/>
        </w:rPr>
        <w:t xml:space="preserve">Cheque de Alivio </w:t>
      </w:r>
      <w:r w:rsidRPr="001514F9">
        <w:rPr>
          <w:rFonts w:ascii="Book Antiqua" w:eastAsia="Calibri" w:hAnsi="Book Antiqua"/>
          <w:color w:val="000000" w:themeColor="text1"/>
          <w:szCs w:val="24"/>
          <w:lang w:val="es-PR"/>
        </w:rPr>
        <w:t>se retenga para pagar deudas con el Departamento de Hacienda, se entenderá que el pago de la deuda se hizo al 15 de abril de 2026 para propósitos del cómputo de intereses, penalidades y recargos.</w:t>
      </w:r>
    </w:p>
    <w:p w14:paraId="03CC86D1" w14:textId="77777777" w:rsidR="006A0AE6" w:rsidRDefault="006A0AE6" w:rsidP="006A0AE6">
      <w:pPr>
        <w:ind w:firstLine="720"/>
        <w:jc w:val="both"/>
        <w:rPr>
          <w:rFonts w:ascii="Book Antiqua" w:eastAsia="Calibri" w:hAnsi="Book Antiqua"/>
          <w:color w:val="000000" w:themeColor="text1"/>
          <w:szCs w:val="24"/>
          <w:lang w:val="es-ES"/>
        </w:rPr>
      </w:pPr>
    </w:p>
    <w:p w14:paraId="6DB3BB5D" w14:textId="5734A874" w:rsidR="007E611B" w:rsidRPr="001514F9" w:rsidRDefault="00E40993" w:rsidP="006A0AE6">
      <w:pPr>
        <w:ind w:firstLine="720"/>
        <w:jc w:val="both"/>
        <w:rPr>
          <w:rFonts w:ascii="Book Antiqua" w:eastAsia="Calibri" w:hAnsi="Book Antiqua"/>
          <w:color w:val="000000" w:themeColor="text1"/>
          <w:szCs w:val="24"/>
          <w:lang w:val="es-ES"/>
        </w:rPr>
      </w:pPr>
      <w:r w:rsidRPr="001514F9">
        <w:rPr>
          <w:rFonts w:ascii="Book Antiqua" w:eastAsia="Calibri" w:hAnsi="Book Antiqua"/>
          <w:color w:val="000000" w:themeColor="text1"/>
          <w:szCs w:val="24"/>
          <w:lang w:val="es-ES"/>
        </w:rPr>
        <w:t>Sección 8.-</w:t>
      </w:r>
      <w:r w:rsidR="007E611B" w:rsidRPr="001514F9">
        <w:rPr>
          <w:rFonts w:ascii="Book Antiqua" w:eastAsia="Calibri" w:hAnsi="Book Antiqua"/>
          <w:color w:val="000000" w:themeColor="text1"/>
          <w:szCs w:val="24"/>
          <w:lang w:val="es-ES"/>
        </w:rPr>
        <w:t>Ingreso exento.</w:t>
      </w:r>
    </w:p>
    <w:p w14:paraId="74C345F6" w14:textId="77777777" w:rsidR="006A0AE6" w:rsidRDefault="006A0AE6" w:rsidP="006A0AE6">
      <w:pPr>
        <w:ind w:firstLine="720"/>
        <w:jc w:val="both"/>
        <w:rPr>
          <w:rFonts w:ascii="Book Antiqua" w:eastAsia="Calibri" w:hAnsi="Book Antiqua"/>
          <w:color w:val="000000" w:themeColor="text1"/>
          <w:szCs w:val="24"/>
          <w:lang w:val="es-ES"/>
        </w:rPr>
      </w:pPr>
    </w:p>
    <w:p w14:paraId="66CAA24E" w14:textId="585CA218" w:rsidR="00994526" w:rsidRPr="001514F9" w:rsidRDefault="00061DE5" w:rsidP="006A0AE6">
      <w:pPr>
        <w:ind w:firstLine="720"/>
        <w:jc w:val="both"/>
        <w:rPr>
          <w:rFonts w:ascii="Book Antiqua" w:eastAsia="Calibri" w:hAnsi="Book Antiqua"/>
          <w:color w:val="000000" w:themeColor="text1"/>
          <w:szCs w:val="24"/>
          <w:lang w:val="es-ES"/>
        </w:rPr>
      </w:pPr>
      <w:r w:rsidRPr="001514F9">
        <w:rPr>
          <w:rFonts w:ascii="Book Antiqua" w:eastAsia="Calibri" w:hAnsi="Book Antiqua"/>
          <w:color w:val="000000" w:themeColor="text1"/>
          <w:szCs w:val="24"/>
          <w:lang w:val="es-ES"/>
        </w:rPr>
        <w:t>E</w:t>
      </w:r>
      <w:r w:rsidR="00B03A0A" w:rsidRPr="001514F9">
        <w:rPr>
          <w:rFonts w:ascii="Book Antiqua" w:eastAsia="Calibri" w:hAnsi="Book Antiqua"/>
          <w:color w:val="000000" w:themeColor="text1"/>
          <w:szCs w:val="24"/>
          <w:lang w:val="es-ES"/>
        </w:rPr>
        <w:t>l pago que sea recibido conforme a lo</w:t>
      </w:r>
      <w:r w:rsidRPr="001514F9">
        <w:rPr>
          <w:rFonts w:ascii="Book Antiqua" w:eastAsia="Calibri" w:hAnsi="Book Antiqua"/>
          <w:color w:val="000000" w:themeColor="text1"/>
          <w:szCs w:val="24"/>
          <w:lang w:val="es-ES"/>
        </w:rPr>
        <w:t xml:space="preserve"> aquí dispuesto se considerará un ingreso exento excluido de toda contribución sobre ingreso en Puerto Rico, incluyendo la contribución básica alterna de la Sección 1021.02 de la Ley 1-2011, según enmendada.</w:t>
      </w:r>
    </w:p>
    <w:p w14:paraId="342DD5EC" w14:textId="77777777" w:rsidR="006A0AE6" w:rsidRDefault="006A0AE6" w:rsidP="006A0AE6">
      <w:pPr>
        <w:ind w:firstLine="720"/>
        <w:jc w:val="both"/>
        <w:rPr>
          <w:rFonts w:ascii="Book Antiqua" w:eastAsia="Calibri" w:hAnsi="Book Antiqua"/>
          <w:color w:val="000000" w:themeColor="text1"/>
          <w:szCs w:val="24"/>
          <w:lang w:val="es-ES"/>
        </w:rPr>
      </w:pPr>
    </w:p>
    <w:p w14:paraId="3B7BFAA0" w14:textId="7DA2521A" w:rsidR="007E611B" w:rsidRPr="001514F9" w:rsidRDefault="00061DE5" w:rsidP="006A0AE6">
      <w:pPr>
        <w:ind w:firstLine="720"/>
        <w:jc w:val="both"/>
        <w:rPr>
          <w:rFonts w:ascii="Book Antiqua" w:eastAsiaTheme="minorHAnsi" w:hAnsi="Book Antiqua" w:cstheme="minorBidi"/>
          <w:color w:val="000000" w:themeColor="text1"/>
          <w:kern w:val="2"/>
          <w:szCs w:val="24"/>
          <w:lang w:val="es-PR"/>
          <w14:ligatures w14:val="standardContextual"/>
        </w:rPr>
      </w:pPr>
      <w:r w:rsidRPr="001514F9">
        <w:rPr>
          <w:rFonts w:ascii="Book Antiqua" w:eastAsia="Calibri" w:hAnsi="Book Antiqua"/>
          <w:color w:val="000000" w:themeColor="text1"/>
          <w:szCs w:val="24"/>
          <w:lang w:val="es-ES"/>
        </w:rPr>
        <w:t xml:space="preserve">Sección </w:t>
      </w:r>
      <w:r w:rsidR="00E40993" w:rsidRPr="001514F9">
        <w:rPr>
          <w:rFonts w:ascii="Book Antiqua" w:eastAsia="Calibri" w:hAnsi="Book Antiqua"/>
          <w:color w:val="000000" w:themeColor="text1"/>
          <w:szCs w:val="24"/>
          <w:lang w:val="es-ES"/>
        </w:rPr>
        <w:t>9</w:t>
      </w:r>
      <w:r w:rsidRPr="001514F9">
        <w:rPr>
          <w:rFonts w:ascii="Book Antiqua" w:eastAsia="Calibri" w:hAnsi="Book Antiqua"/>
          <w:color w:val="000000" w:themeColor="text1"/>
          <w:szCs w:val="24"/>
          <w:lang w:val="es-ES"/>
        </w:rPr>
        <w:t>.</w:t>
      </w:r>
      <w:r w:rsidR="00725DBE" w:rsidRPr="001514F9">
        <w:rPr>
          <w:rFonts w:ascii="Book Antiqua" w:eastAsia="Calibri" w:hAnsi="Book Antiqua"/>
          <w:color w:val="000000" w:themeColor="text1"/>
          <w:szCs w:val="24"/>
          <w:lang w:val="es-ES"/>
        </w:rPr>
        <w:t>-</w:t>
      </w:r>
      <w:r w:rsidR="007E611B" w:rsidRPr="001514F9">
        <w:rPr>
          <w:rFonts w:ascii="Book Antiqua" w:eastAsiaTheme="minorHAnsi" w:hAnsi="Book Antiqua" w:cstheme="minorBidi"/>
          <w:color w:val="000000" w:themeColor="text1"/>
          <w:kern w:val="2"/>
          <w:szCs w:val="24"/>
          <w:lang w:val="es-PR"/>
          <w14:ligatures w14:val="standardContextual"/>
        </w:rPr>
        <w:t>Reglamentación y divulgación de las normas.</w:t>
      </w:r>
    </w:p>
    <w:p w14:paraId="5E363AC1" w14:textId="77777777" w:rsidR="006A0AE6" w:rsidRDefault="006A0AE6" w:rsidP="006A0AE6">
      <w:pPr>
        <w:ind w:firstLine="720"/>
        <w:jc w:val="both"/>
        <w:rPr>
          <w:rFonts w:ascii="Book Antiqua" w:eastAsiaTheme="minorHAnsi" w:hAnsi="Book Antiqua" w:cstheme="minorBidi"/>
          <w:color w:val="000000" w:themeColor="text1"/>
          <w:kern w:val="2"/>
          <w:szCs w:val="24"/>
          <w:lang w:val="es-PR"/>
          <w14:ligatures w14:val="standardContextual"/>
        </w:rPr>
      </w:pPr>
    </w:p>
    <w:p w14:paraId="5C106820" w14:textId="5D74A04B" w:rsidR="00061DE5" w:rsidRPr="001514F9" w:rsidRDefault="007E611B" w:rsidP="006A0AE6">
      <w:pPr>
        <w:ind w:firstLine="720"/>
        <w:jc w:val="both"/>
        <w:rPr>
          <w:rFonts w:ascii="Book Antiqua" w:eastAsia="Calibri" w:hAnsi="Book Antiqua"/>
          <w:color w:val="000000" w:themeColor="text1"/>
          <w:szCs w:val="24"/>
          <w:lang w:val="es-PR"/>
        </w:rPr>
      </w:pPr>
      <w:r w:rsidRPr="001514F9">
        <w:rPr>
          <w:rFonts w:ascii="Book Antiqua" w:eastAsiaTheme="minorHAnsi" w:hAnsi="Book Antiqua" w:cstheme="minorBidi"/>
          <w:color w:val="000000" w:themeColor="text1"/>
          <w:kern w:val="2"/>
          <w:szCs w:val="24"/>
          <w:lang w:val="es-PR"/>
          <w14:ligatures w14:val="standardContextual"/>
        </w:rPr>
        <w:t xml:space="preserve">Se ordena y faculta al </w:t>
      </w:r>
      <w:proofErr w:type="gramStart"/>
      <w:r w:rsidRPr="001514F9">
        <w:rPr>
          <w:rFonts w:ascii="Book Antiqua" w:eastAsiaTheme="minorHAnsi" w:hAnsi="Book Antiqua" w:cstheme="minorBidi"/>
          <w:color w:val="000000" w:themeColor="text1"/>
          <w:kern w:val="2"/>
          <w:szCs w:val="24"/>
          <w:lang w:val="es-PR"/>
          <w14:ligatures w14:val="standardContextual"/>
        </w:rPr>
        <w:t>Secretario</w:t>
      </w:r>
      <w:proofErr w:type="gramEnd"/>
      <w:r w:rsidRPr="001514F9">
        <w:rPr>
          <w:rFonts w:ascii="Book Antiqua" w:eastAsiaTheme="minorHAnsi" w:hAnsi="Book Antiqua" w:cstheme="minorBidi"/>
          <w:color w:val="000000" w:themeColor="text1"/>
          <w:kern w:val="2"/>
          <w:szCs w:val="24"/>
          <w:lang w:val="es-PR"/>
          <w14:ligatures w14:val="standardContextual"/>
        </w:rPr>
        <w:t xml:space="preserve"> a emitir cualquier carta circular, orden, regla o reglamento, así como cualquier otra norma administrativa que sea necesaria para cumplir y hacer cumplir los propósitos de esta Resolución Conjunta. </w:t>
      </w:r>
      <w:r w:rsidR="00061DE5" w:rsidRPr="001514F9">
        <w:rPr>
          <w:rFonts w:ascii="Book Antiqua" w:eastAsia="Calibri" w:hAnsi="Book Antiqua"/>
          <w:color w:val="000000" w:themeColor="text1"/>
          <w:szCs w:val="24"/>
          <w:lang w:val="es-PR"/>
        </w:rPr>
        <w:t xml:space="preserve">El </w:t>
      </w:r>
      <w:proofErr w:type="gramStart"/>
      <w:r w:rsidR="00061DE5" w:rsidRPr="001514F9">
        <w:rPr>
          <w:rFonts w:ascii="Book Antiqua" w:eastAsia="Calibri" w:hAnsi="Book Antiqua"/>
          <w:color w:val="000000" w:themeColor="text1"/>
          <w:szCs w:val="24"/>
          <w:lang w:val="es-PR"/>
        </w:rPr>
        <w:t>Secretario</w:t>
      </w:r>
      <w:proofErr w:type="gramEnd"/>
      <w:r w:rsidR="00061DE5" w:rsidRPr="001514F9">
        <w:rPr>
          <w:rFonts w:ascii="Book Antiqua" w:eastAsia="Calibri" w:hAnsi="Book Antiqua"/>
          <w:color w:val="000000" w:themeColor="text1"/>
          <w:szCs w:val="24"/>
          <w:lang w:val="es-PR"/>
        </w:rPr>
        <w:t xml:space="preserve"> deberá emitir</w:t>
      </w:r>
      <w:r w:rsidR="00061DE5" w:rsidRPr="002C1FFB">
        <w:rPr>
          <w:rFonts w:ascii="Book Antiqua" w:eastAsia="Calibri" w:hAnsi="Book Antiqua"/>
          <w:color w:val="000000" w:themeColor="text1"/>
          <w:szCs w:val="24"/>
          <w:lang w:val="es-PR"/>
        </w:rPr>
        <w:t xml:space="preserve"> </w:t>
      </w:r>
      <w:r w:rsidR="00061DE5" w:rsidRPr="001514F9">
        <w:rPr>
          <w:rFonts w:ascii="Book Antiqua" w:eastAsia="Calibri" w:hAnsi="Book Antiqua"/>
          <w:color w:val="000000" w:themeColor="text1"/>
          <w:szCs w:val="24"/>
          <w:lang w:val="es-PR"/>
        </w:rPr>
        <w:t>una publicación de carácter general en la cual indique los parámetros necesarios para aplicar los pagos aquí dispuestos.</w:t>
      </w:r>
    </w:p>
    <w:p w14:paraId="77F54FC9" w14:textId="77777777" w:rsidR="006A0AE6" w:rsidRDefault="006A0AE6" w:rsidP="006A0AE6">
      <w:pPr>
        <w:ind w:firstLine="720"/>
        <w:jc w:val="both"/>
        <w:rPr>
          <w:rFonts w:ascii="Book Antiqua" w:eastAsia="Calibri" w:hAnsi="Book Antiqua"/>
          <w:color w:val="000000" w:themeColor="text1"/>
          <w:szCs w:val="24"/>
          <w:lang w:val="es-PR"/>
        </w:rPr>
      </w:pPr>
    </w:p>
    <w:p w14:paraId="302A7484" w14:textId="6178F253" w:rsidR="004826E8" w:rsidRPr="001514F9" w:rsidRDefault="004826E8" w:rsidP="006A0AE6">
      <w:pPr>
        <w:ind w:firstLine="720"/>
        <w:jc w:val="both"/>
        <w:rPr>
          <w:rFonts w:ascii="Book Antiqua" w:eastAsia="Calibri" w:hAnsi="Book Antiqua"/>
          <w:color w:val="000000" w:themeColor="text1"/>
          <w:szCs w:val="24"/>
          <w:lang w:val="es-PR"/>
        </w:rPr>
      </w:pPr>
      <w:r w:rsidRPr="001514F9">
        <w:rPr>
          <w:rFonts w:ascii="Book Antiqua" w:eastAsia="Calibri" w:hAnsi="Book Antiqua"/>
          <w:color w:val="000000" w:themeColor="text1"/>
          <w:szCs w:val="24"/>
          <w:lang w:val="es-PR"/>
        </w:rPr>
        <w:t xml:space="preserve">Se ordena y faculta a la Oficina de Gerencia y Presupuesto, creada en virtud de la Ley Núm. 147 de 18 de junio de 1980, según enmendada, a autorizar </w:t>
      </w:r>
      <w:r w:rsidRPr="001514F9">
        <w:rPr>
          <w:rFonts w:ascii="Book Antiqua" w:hAnsi="Book Antiqua"/>
          <w:color w:val="000000" w:themeColor="text1"/>
          <w:lang w:val="es-PR"/>
        </w:rPr>
        <w:t>todas las partidas</w:t>
      </w:r>
      <w:r w:rsidR="00BA4D09" w:rsidRPr="001514F9">
        <w:rPr>
          <w:rFonts w:ascii="Book Antiqua" w:hAnsi="Book Antiqua"/>
          <w:color w:val="000000" w:themeColor="text1"/>
          <w:lang w:val="es-PR"/>
        </w:rPr>
        <w:t xml:space="preserve"> y realizar todas las transferencias</w:t>
      </w:r>
      <w:r w:rsidRPr="001514F9">
        <w:rPr>
          <w:rFonts w:ascii="Book Antiqua" w:hAnsi="Book Antiqua"/>
          <w:color w:val="000000" w:themeColor="text1"/>
          <w:lang w:val="es-PR"/>
        </w:rPr>
        <w:t xml:space="preserve"> que sean necesarias para cumplir y hacer cumplir los propósitos de esta Resolución Conjunta.</w:t>
      </w:r>
    </w:p>
    <w:p w14:paraId="1D4A5AD1" w14:textId="77777777" w:rsidR="006A0AE6" w:rsidRDefault="006A0AE6" w:rsidP="006A0AE6">
      <w:pPr>
        <w:ind w:firstLine="720"/>
        <w:jc w:val="both"/>
        <w:rPr>
          <w:rFonts w:ascii="Book Antiqua" w:eastAsia="Calibri" w:hAnsi="Book Antiqua"/>
          <w:color w:val="000000" w:themeColor="text1"/>
          <w:szCs w:val="24"/>
          <w:lang w:val="es-PR"/>
        </w:rPr>
      </w:pPr>
    </w:p>
    <w:p w14:paraId="1FE231DD" w14:textId="77777777" w:rsidR="006A0AE6" w:rsidRDefault="006A0AE6" w:rsidP="006A0AE6">
      <w:pPr>
        <w:ind w:firstLine="720"/>
        <w:jc w:val="both"/>
        <w:rPr>
          <w:rFonts w:ascii="Book Antiqua" w:eastAsia="Calibri" w:hAnsi="Book Antiqua"/>
          <w:color w:val="000000" w:themeColor="text1"/>
          <w:szCs w:val="24"/>
          <w:lang w:val="es-PR"/>
        </w:rPr>
      </w:pPr>
    </w:p>
    <w:p w14:paraId="4536837C" w14:textId="6AC40936" w:rsidR="007E611B" w:rsidRPr="001514F9" w:rsidRDefault="000C0A66" w:rsidP="006A0AE6">
      <w:pPr>
        <w:ind w:firstLine="720"/>
        <w:jc w:val="both"/>
        <w:rPr>
          <w:rFonts w:ascii="Book Antiqua" w:eastAsia="Calibri" w:hAnsi="Book Antiqua"/>
          <w:color w:val="000000" w:themeColor="text1"/>
          <w:szCs w:val="24"/>
          <w:lang w:val="es-PR"/>
        </w:rPr>
      </w:pPr>
      <w:r w:rsidRPr="001514F9">
        <w:rPr>
          <w:rFonts w:ascii="Book Antiqua" w:eastAsia="Calibri" w:hAnsi="Book Antiqua"/>
          <w:color w:val="000000" w:themeColor="text1"/>
          <w:szCs w:val="24"/>
          <w:lang w:val="es-PR"/>
        </w:rPr>
        <w:t>Sección 10.-</w:t>
      </w:r>
      <w:r w:rsidR="007E611B" w:rsidRPr="001514F9">
        <w:rPr>
          <w:rFonts w:ascii="Book Antiqua" w:eastAsia="Calibri" w:hAnsi="Book Antiqua"/>
          <w:color w:val="000000" w:themeColor="text1"/>
          <w:szCs w:val="24"/>
          <w:lang w:val="es-PR"/>
        </w:rPr>
        <w:t>Vigencia.</w:t>
      </w:r>
    </w:p>
    <w:p w14:paraId="0F8D7ADB" w14:textId="77777777" w:rsidR="006A0AE6" w:rsidRDefault="006A0AE6" w:rsidP="006A0AE6">
      <w:pPr>
        <w:ind w:firstLine="720"/>
        <w:jc w:val="both"/>
        <w:rPr>
          <w:rFonts w:ascii="Book Antiqua" w:eastAsia="Calibri" w:hAnsi="Book Antiqua"/>
          <w:color w:val="000000" w:themeColor="text1"/>
          <w:szCs w:val="24"/>
          <w:lang w:val="es-PR"/>
        </w:rPr>
      </w:pPr>
    </w:p>
    <w:p w14:paraId="18440C9D" w14:textId="488ACAA8" w:rsidR="000C0A66" w:rsidRDefault="000C0A66" w:rsidP="006A0AE6">
      <w:pPr>
        <w:ind w:firstLine="720"/>
        <w:jc w:val="both"/>
        <w:rPr>
          <w:rFonts w:ascii="Book Antiqua" w:eastAsia="Calibri" w:hAnsi="Book Antiqua"/>
          <w:color w:val="000000" w:themeColor="text1"/>
          <w:szCs w:val="24"/>
          <w:lang w:val="es-PR"/>
        </w:rPr>
      </w:pPr>
      <w:r w:rsidRPr="001514F9">
        <w:rPr>
          <w:rFonts w:ascii="Book Antiqua" w:eastAsia="Calibri" w:hAnsi="Book Antiqua"/>
          <w:color w:val="000000" w:themeColor="text1"/>
          <w:szCs w:val="24"/>
          <w:lang w:val="es-PR"/>
        </w:rPr>
        <w:t>Esta Resolución Conjunta comenzará a regir inmediatamente después de su aprobación.</w:t>
      </w:r>
    </w:p>
    <w:p w14:paraId="3D3B9CAD" w14:textId="77777777" w:rsidR="00DA6A38" w:rsidRDefault="00DA6A38" w:rsidP="006A0AE6">
      <w:pPr>
        <w:ind w:firstLine="720"/>
        <w:jc w:val="both"/>
        <w:rPr>
          <w:rFonts w:ascii="Book Antiqua" w:eastAsia="Calibri" w:hAnsi="Book Antiqua"/>
          <w:color w:val="000000" w:themeColor="text1"/>
          <w:szCs w:val="24"/>
          <w:lang w:val="es-PR"/>
        </w:rPr>
      </w:pPr>
    </w:p>
    <w:p w14:paraId="328C67C4" w14:textId="77777777" w:rsidR="00DA6A38" w:rsidRDefault="00DA6A38" w:rsidP="006A0AE6">
      <w:pPr>
        <w:ind w:firstLine="720"/>
        <w:jc w:val="both"/>
        <w:rPr>
          <w:rFonts w:ascii="Book Antiqua" w:eastAsia="Calibri" w:hAnsi="Book Antiqua"/>
          <w:color w:val="000000" w:themeColor="text1"/>
          <w:szCs w:val="24"/>
          <w:lang w:val="es-PR"/>
        </w:rPr>
      </w:pPr>
    </w:p>
    <w:p w14:paraId="6FA185FA" w14:textId="77777777" w:rsidR="00DA6A38" w:rsidRDefault="00DA6A38" w:rsidP="006A0AE6">
      <w:pPr>
        <w:ind w:firstLine="720"/>
        <w:jc w:val="both"/>
        <w:rPr>
          <w:rFonts w:ascii="Book Antiqua" w:eastAsia="Calibri" w:hAnsi="Book Antiqua"/>
          <w:color w:val="000000" w:themeColor="text1"/>
          <w:szCs w:val="24"/>
          <w:lang w:val="es-PR"/>
        </w:rPr>
      </w:pPr>
    </w:p>
    <w:p w14:paraId="15D0D0D1" w14:textId="77777777" w:rsidR="00DA6A38" w:rsidRDefault="00DA6A38" w:rsidP="006A0AE6">
      <w:pPr>
        <w:ind w:firstLine="720"/>
        <w:jc w:val="both"/>
        <w:rPr>
          <w:rFonts w:ascii="Book Antiqua" w:eastAsia="Calibri" w:hAnsi="Book Antiqua"/>
          <w:color w:val="000000" w:themeColor="text1"/>
          <w:szCs w:val="24"/>
          <w:lang w:val="es-PR"/>
        </w:rPr>
      </w:pPr>
    </w:p>
    <w:p w14:paraId="4DF30289" w14:textId="77777777" w:rsidR="00DA6A38" w:rsidRDefault="00DA6A38" w:rsidP="006A0AE6">
      <w:pPr>
        <w:ind w:firstLine="720"/>
        <w:jc w:val="both"/>
        <w:rPr>
          <w:rFonts w:ascii="Book Antiqua" w:eastAsia="Calibri" w:hAnsi="Book Antiqua"/>
          <w:color w:val="000000" w:themeColor="text1"/>
          <w:szCs w:val="24"/>
          <w:lang w:val="es-PR"/>
        </w:rPr>
      </w:pPr>
    </w:p>
    <w:p w14:paraId="06191407" w14:textId="77777777" w:rsidR="00DA6A38" w:rsidRDefault="00DA6A38" w:rsidP="006A0AE6">
      <w:pPr>
        <w:ind w:firstLine="720"/>
        <w:jc w:val="both"/>
        <w:rPr>
          <w:rFonts w:ascii="Book Antiqua" w:eastAsia="Calibri" w:hAnsi="Book Antiqua"/>
          <w:color w:val="000000" w:themeColor="text1"/>
          <w:szCs w:val="24"/>
          <w:lang w:val="es-PR"/>
        </w:rPr>
      </w:pPr>
    </w:p>
    <w:p w14:paraId="3293CA67" w14:textId="77777777" w:rsidR="00DA6A38" w:rsidRDefault="00DA6A38" w:rsidP="006A0AE6">
      <w:pPr>
        <w:ind w:firstLine="720"/>
        <w:jc w:val="both"/>
        <w:rPr>
          <w:rFonts w:ascii="Book Antiqua" w:eastAsia="Calibri" w:hAnsi="Book Antiqua"/>
          <w:color w:val="000000" w:themeColor="text1"/>
          <w:szCs w:val="24"/>
          <w:lang w:val="es-PR"/>
        </w:rPr>
      </w:pPr>
    </w:p>
    <w:p w14:paraId="2FC64FFE" w14:textId="77777777" w:rsidR="00DA6A38" w:rsidRDefault="00DA6A38" w:rsidP="006A0AE6">
      <w:pPr>
        <w:ind w:firstLine="720"/>
        <w:jc w:val="both"/>
        <w:rPr>
          <w:rFonts w:ascii="Book Antiqua" w:eastAsia="Calibri" w:hAnsi="Book Antiqua"/>
          <w:color w:val="000000" w:themeColor="text1"/>
          <w:szCs w:val="24"/>
          <w:lang w:val="es-PR"/>
        </w:rPr>
      </w:pPr>
    </w:p>
    <w:p w14:paraId="680B2AEE" w14:textId="77777777" w:rsidR="00DA6A38" w:rsidRDefault="00DA6A38" w:rsidP="006A0AE6">
      <w:pPr>
        <w:ind w:firstLine="720"/>
        <w:jc w:val="both"/>
        <w:rPr>
          <w:rFonts w:ascii="Book Antiqua" w:eastAsia="Calibri" w:hAnsi="Book Antiqua"/>
          <w:color w:val="000000" w:themeColor="text1"/>
          <w:szCs w:val="24"/>
          <w:lang w:val="es-PR"/>
        </w:rPr>
      </w:pPr>
    </w:p>
    <w:p w14:paraId="74BD0224" w14:textId="77777777" w:rsidR="00DA6A38" w:rsidRDefault="00DA6A38" w:rsidP="006A0AE6">
      <w:pPr>
        <w:ind w:firstLine="720"/>
        <w:jc w:val="both"/>
        <w:rPr>
          <w:rFonts w:ascii="Book Antiqua" w:eastAsia="Calibri" w:hAnsi="Book Antiqua"/>
          <w:color w:val="000000" w:themeColor="text1"/>
          <w:szCs w:val="24"/>
          <w:lang w:val="es-PR"/>
        </w:rPr>
      </w:pPr>
    </w:p>
    <w:p w14:paraId="5B406EF0" w14:textId="77777777" w:rsidR="00DA6A38" w:rsidRDefault="00DA6A38" w:rsidP="006A0AE6">
      <w:pPr>
        <w:ind w:firstLine="720"/>
        <w:jc w:val="both"/>
        <w:rPr>
          <w:rFonts w:ascii="Book Antiqua" w:eastAsia="Calibri" w:hAnsi="Book Antiqua"/>
          <w:color w:val="000000" w:themeColor="text1"/>
          <w:szCs w:val="24"/>
          <w:lang w:val="es-PR"/>
        </w:rPr>
      </w:pPr>
    </w:p>
    <w:p w14:paraId="066DA8C2" w14:textId="77777777" w:rsidR="00DA6A38" w:rsidRDefault="00DA6A38" w:rsidP="006A0AE6">
      <w:pPr>
        <w:ind w:firstLine="720"/>
        <w:jc w:val="both"/>
        <w:rPr>
          <w:rFonts w:ascii="Book Antiqua" w:eastAsia="Calibri" w:hAnsi="Book Antiqua"/>
          <w:color w:val="000000" w:themeColor="text1"/>
          <w:szCs w:val="24"/>
          <w:lang w:val="es-PR"/>
        </w:rPr>
      </w:pPr>
    </w:p>
    <w:p w14:paraId="05E239A3" w14:textId="77777777" w:rsidR="00DA6A38" w:rsidRDefault="00DA6A38" w:rsidP="006A0AE6">
      <w:pPr>
        <w:ind w:firstLine="720"/>
        <w:jc w:val="both"/>
        <w:rPr>
          <w:rFonts w:ascii="Book Antiqua" w:eastAsia="Calibri" w:hAnsi="Book Antiqua"/>
          <w:color w:val="000000" w:themeColor="text1"/>
          <w:szCs w:val="24"/>
          <w:lang w:val="es-PR"/>
        </w:rPr>
      </w:pPr>
    </w:p>
    <w:p w14:paraId="21BEF401" w14:textId="77777777" w:rsidR="00DA6A38" w:rsidRDefault="00DA6A38" w:rsidP="006A0AE6">
      <w:pPr>
        <w:ind w:firstLine="720"/>
        <w:jc w:val="both"/>
        <w:rPr>
          <w:rFonts w:ascii="Book Antiqua" w:eastAsia="Calibri" w:hAnsi="Book Antiqua"/>
          <w:color w:val="000000" w:themeColor="text1"/>
          <w:szCs w:val="24"/>
          <w:lang w:val="es-PR"/>
        </w:rPr>
      </w:pPr>
    </w:p>
    <w:p w14:paraId="5EA635AD" w14:textId="77777777" w:rsidR="00DA6A38" w:rsidRDefault="00DA6A38" w:rsidP="006A0AE6">
      <w:pPr>
        <w:ind w:firstLine="720"/>
        <w:jc w:val="both"/>
        <w:rPr>
          <w:rFonts w:ascii="Book Antiqua" w:eastAsia="Calibri" w:hAnsi="Book Antiqua"/>
          <w:color w:val="000000" w:themeColor="text1"/>
          <w:szCs w:val="24"/>
          <w:lang w:val="es-PR"/>
        </w:rPr>
      </w:pPr>
    </w:p>
    <w:p w14:paraId="4EF6266C" w14:textId="77777777" w:rsidR="00DA6A38" w:rsidRDefault="00DA6A38" w:rsidP="006A0AE6">
      <w:pPr>
        <w:ind w:firstLine="720"/>
        <w:jc w:val="both"/>
        <w:rPr>
          <w:rFonts w:ascii="Book Antiqua" w:eastAsia="Calibri" w:hAnsi="Book Antiqua"/>
          <w:color w:val="000000" w:themeColor="text1"/>
          <w:szCs w:val="24"/>
          <w:lang w:val="es-PR"/>
        </w:rPr>
      </w:pPr>
    </w:p>
    <w:p w14:paraId="572426FF" w14:textId="77777777" w:rsidR="00DA6A38" w:rsidRDefault="00DA6A38" w:rsidP="006A0AE6">
      <w:pPr>
        <w:ind w:firstLine="720"/>
        <w:jc w:val="both"/>
        <w:rPr>
          <w:rFonts w:ascii="Book Antiqua" w:eastAsia="Calibri" w:hAnsi="Book Antiqua"/>
          <w:color w:val="000000" w:themeColor="text1"/>
          <w:szCs w:val="24"/>
          <w:lang w:val="es-PR"/>
        </w:rPr>
      </w:pPr>
    </w:p>
    <w:p w14:paraId="0775D4BF" w14:textId="77777777" w:rsidR="00DA6A38" w:rsidRDefault="00DA6A38" w:rsidP="006A0AE6">
      <w:pPr>
        <w:ind w:firstLine="720"/>
        <w:jc w:val="both"/>
        <w:rPr>
          <w:rFonts w:ascii="Book Antiqua" w:eastAsia="Calibri" w:hAnsi="Book Antiqua"/>
          <w:color w:val="000000" w:themeColor="text1"/>
          <w:szCs w:val="24"/>
          <w:lang w:val="es-PR"/>
        </w:rPr>
      </w:pPr>
    </w:p>
    <w:p w14:paraId="1E5625A0" w14:textId="77777777" w:rsidR="00DA6A38" w:rsidRDefault="00DA6A38" w:rsidP="006A0AE6">
      <w:pPr>
        <w:ind w:firstLine="720"/>
        <w:jc w:val="both"/>
        <w:rPr>
          <w:rFonts w:ascii="Book Antiqua" w:eastAsia="Calibri" w:hAnsi="Book Antiqua"/>
          <w:color w:val="000000" w:themeColor="text1"/>
          <w:szCs w:val="24"/>
          <w:lang w:val="es-PR"/>
        </w:rPr>
      </w:pPr>
    </w:p>
    <w:p w14:paraId="72D040CF" w14:textId="77777777" w:rsidR="00DA6A38" w:rsidRDefault="00DA6A38" w:rsidP="006A0AE6">
      <w:pPr>
        <w:ind w:firstLine="720"/>
        <w:jc w:val="both"/>
        <w:rPr>
          <w:rFonts w:ascii="Book Antiqua" w:eastAsia="Calibri" w:hAnsi="Book Antiqua"/>
          <w:color w:val="000000" w:themeColor="text1"/>
          <w:szCs w:val="24"/>
          <w:lang w:val="es-PR"/>
        </w:rPr>
      </w:pPr>
    </w:p>
    <w:p w14:paraId="2455D7BA" w14:textId="77777777" w:rsidR="00DA6A38" w:rsidRDefault="00DA6A38" w:rsidP="006A0AE6">
      <w:pPr>
        <w:ind w:firstLine="720"/>
        <w:jc w:val="both"/>
        <w:rPr>
          <w:rFonts w:ascii="Book Antiqua" w:eastAsia="Calibri" w:hAnsi="Book Antiqua"/>
          <w:color w:val="000000" w:themeColor="text1"/>
          <w:szCs w:val="24"/>
          <w:lang w:val="es-PR"/>
        </w:rPr>
      </w:pPr>
    </w:p>
    <w:p w14:paraId="502BE39B" w14:textId="77777777" w:rsidR="00DA6A38" w:rsidRDefault="00DA6A38" w:rsidP="006A0AE6">
      <w:pPr>
        <w:ind w:firstLine="720"/>
        <w:jc w:val="both"/>
        <w:rPr>
          <w:rFonts w:ascii="Book Antiqua" w:eastAsia="Calibri" w:hAnsi="Book Antiqua"/>
          <w:color w:val="000000" w:themeColor="text1"/>
          <w:szCs w:val="24"/>
          <w:lang w:val="es-PR"/>
        </w:rPr>
      </w:pPr>
    </w:p>
    <w:p w14:paraId="0A2ECB97" w14:textId="77777777" w:rsidR="00DA6A38" w:rsidRDefault="00DA6A38" w:rsidP="006A0AE6">
      <w:pPr>
        <w:ind w:firstLine="720"/>
        <w:jc w:val="both"/>
        <w:rPr>
          <w:rFonts w:ascii="Book Antiqua" w:eastAsia="Calibri" w:hAnsi="Book Antiqua"/>
          <w:color w:val="000000" w:themeColor="text1"/>
          <w:szCs w:val="24"/>
          <w:lang w:val="es-PR"/>
        </w:rPr>
      </w:pPr>
    </w:p>
    <w:p w14:paraId="62089771" w14:textId="77777777" w:rsidR="00DA6A38" w:rsidRPr="001514F9" w:rsidRDefault="00DA6A38" w:rsidP="006A0AE6">
      <w:pPr>
        <w:ind w:firstLine="720"/>
        <w:jc w:val="both"/>
        <w:rPr>
          <w:rFonts w:ascii="Book Antiqua" w:hAnsi="Book Antiqua"/>
          <w:color w:val="000000" w:themeColor="text1"/>
          <w:szCs w:val="24"/>
          <w:lang w:val="es-ES"/>
        </w:rPr>
      </w:pPr>
    </w:p>
    <w:sectPr w:rsidR="00DA6A38" w:rsidRPr="001514F9" w:rsidSect="006A0AE6">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C35BA" w14:textId="77777777" w:rsidR="00E87739" w:rsidRDefault="00E87739">
      <w:r>
        <w:separator/>
      </w:r>
    </w:p>
  </w:endnote>
  <w:endnote w:type="continuationSeparator" w:id="0">
    <w:p w14:paraId="6518AEBF" w14:textId="77777777" w:rsidR="00E87739" w:rsidRDefault="00E87739">
      <w:r>
        <w:continuationSeparator/>
      </w:r>
    </w:p>
  </w:endnote>
  <w:endnote w:type="continuationNotice" w:id="1">
    <w:p w14:paraId="0DF87E78" w14:textId="77777777" w:rsidR="00E87739" w:rsidRDefault="00E877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A9E2A" w14:textId="77777777" w:rsidR="00E87739" w:rsidRDefault="00E87739">
      <w:r>
        <w:separator/>
      </w:r>
    </w:p>
  </w:footnote>
  <w:footnote w:type="continuationSeparator" w:id="0">
    <w:p w14:paraId="38BF9870" w14:textId="77777777" w:rsidR="00E87739" w:rsidRDefault="00E87739">
      <w:r>
        <w:continuationSeparator/>
      </w:r>
    </w:p>
  </w:footnote>
  <w:footnote w:type="continuationNotice" w:id="1">
    <w:p w14:paraId="40E86922" w14:textId="77777777" w:rsidR="00E87739" w:rsidRDefault="00E877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5D851"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8C3BAC">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E29E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B73473E"/>
    <w:multiLevelType w:val="hybridMultilevel"/>
    <w:tmpl w:val="40C2A572"/>
    <w:lvl w:ilvl="0" w:tplc="B01CB2C2">
      <w:start w:val="3"/>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2362155"/>
    <w:multiLevelType w:val="hybridMultilevel"/>
    <w:tmpl w:val="5616E41A"/>
    <w:lvl w:ilvl="0" w:tplc="6420BF6E">
      <w:start w:val="1"/>
      <w:numFmt w:val="decimal"/>
      <w:lvlText w:val="(%1)"/>
      <w:lvlJc w:val="left"/>
      <w:pPr>
        <w:ind w:left="1800" w:hanging="360"/>
      </w:pPr>
      <w:rPr>
        <w:rFonts w:hint="default"/>
        <w:i/>
        <w:i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2495154"/>
    <w:multiLevelType w:val="multilevel"/>
    <w:tmpl w:val="70A8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7B6A21"/>
    <w:multiLevelType w:val="hybridMultilevel"/>
    <w:tmpl w:val="5616E41A"/>
    <w:lvl w:ilvl="0" w:tplc="FFFFFFFF">
      <w:start w:val="1"/>
      <w:numFmt w:val="decimal"/>
      <w:lvlText w:val="(%1)"/>
      <w:lvlJc w:val="left"/>
      <w:pPr>
        <w:ind w:left="1800" w:hanging="360"/>
      </w:pPr>
      <w:rPr>
        <w:rFonts w:hint="default"/>
        <w:i/>
        <w:iCs/>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 w15:restartNumberingAfterBreak="0">
    <w:nsid w:val="631747AC"/>
    <w:multiLevelType w:val="hybridMultilevel"/>
    <w:tmpl w:val="578AD760"/>
    <w:lvl w:ilvl="0" w:tplc="F6D4ED28">
      <w:start w:val="1"/>
      <w:numFmt w:val="low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8D27C89"/>
    <w:multiLevelType w:val="hybridMultilevel"/>
    <w:tmpl w:val="BACEF454"/>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7" w15:restartNumberingAfterBreak="0">
    <w:nsid w:val="6E3B2895"/>
    <w:multiLevelType w:val="hybridMultilevel"/>
    <w:tmpl w:val="39CA791A"/>
    <w:lvl w:ilvl="0" w:tplc="BD8885AA">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D132795"/>
    <w:multiLevelType w:val="hybridMultilevel"/>
    <w:tmpl w:val="D5D60E76"/>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385954937">
    <w:abstractNumId w:val="5"/>
  </w:num>
  <w:num w:numId="2" w16cid:durableId="1543202878">
    <w:abstractNumId w:val="2"/>
  </w:num>
  <w:num w:numId="3" w16cid:durableId="447971142">
    <w:abstractNumId w:val="1"/>
  </w:num>
  <w:num w:numId="4" w16cid:durableId="966742088">
    <w:abstractNumId w:val="4"/>
  </w:num>
  <w:num w:numId="5" w16cid:durableId="164906777">
    <w:abstractNumId w:val="8"/>
  </w:num>
  <w:num w:numId="6" w16cid:durableId="1725448098">
    <w:abstractNumId w:val="7"/>
  </w:num>
  <w:num w:numId="7" w16cid:durableId="147525796">
    <w:abstractNumId w:val="3"/>
  </w:num>
  <w:num w:numId="8" w16cid:durableId="419066032">
    <w:abstractNumId w:val="6"/>
  </w:num>
  <w:num w:numId="9" w16cid:durableId="738331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94526"/>
    <w:rsid w:val="0000092B"/>
    <w:rsid w:val="00003DC9"/>
    <w:rsid w:val="000113AA"/>
    <w:rsid w:val="000120A1"/>
    <w:rsid w:val="00020BBB"/>
    <w:rsid w:val="00022AB7"/>
    <w:rsid w:val="00022FB7"/>
    <w:rsid w:val="00026E39"/>
    <w:rsid w:val="00040B84"/>
    <w:rsid w:val="000415DF"/>
    <w:rsid w:val="00056024"/>
    <w:rsid w:val="00061DE5"/>
    <w:rsid w:val="00072791"/>
    <w:rsid w:val="0008097E"/>
    <w:rsid w:val="00093364"/>
    <w:rsid w:val="00095AE1"/>
    <w:rsid w:val="000A6B6C"/>
    <w:rsid w:val="000B0DBB"/>
    <w:rsid w:val="000B1A1C"/>
    <w:rsid w:val="000C02B4"/>
    <w:rsid w:val="000C0A66"/>
    <w:rsid w:val="000D73DB"/>
    <w:rsid w:val="000E32DE"/>
    <w:rsid w:val="000F5439"/>
    <w:rsid w:val="00111E71"/>
    <w:rsid w:val="0011224A"/>
    <w:rsid w:val="00115231"/>
    <w:rsid w:val="00127C6A"/>
    <w:rsid w:val="001363FE"/>
    <w:rsid w:val="00137478"/>
    <w:rsid w:val="001514F9"/>
    <w:rsid w:val="00151BC0"/>
    <w:rsid w:val="001526F0"/>
    <w:rsid w:val="00152B99"/>
    <w:rsid w:val="001555D1"/>
    <w:rsid w:val="00163CDF"/>
    <w:rsid w:val="001677D0"/>
    <w:rsid w:val="0017132B"/>
    <w:rsid w:val="00173522"/>
    <w:rsid w:val="00174F88"/>
    <w:rsid w:val="00176388"/>
    <w:rsid w:val="00177AB2"/>
    <w:rsid w:val="00183AC4"/>
    <w:rsid w:val="00184348"/>
    <w:rsid w:val="0019376F"/>
    <w:rsid w:val="001A766E"/>
    <w:rsid w:val="001A7A75"/>
    <w:rsid w:val="001B1A1E"/>
    <w:rsid w:val="001B6F6E"/>
    <w:rsid w:val="001B73A5"/>
    <w:rsid w:val="001C5C36"/>
    <w:rsid w:val="001C668E"/>
    <w:rsid w:val="001D65D6"/>
    <w:rsid w:val="001E3CE3"/>
    <w:rsid w:val="001E3D74"/>
    <w:rsid w:val="001E4ACA"/>
    <w:rsid w:val="001F08EA"/>
    <w:rsid w:val="001F16FA"/>
    <w:rsid w:val="001F4CA3"/>
    <w:rsid w:val="001F612A"/>
    <w:rsid w:val="00201325"/>
    <w:rsid w:val="002039FC"/>
    <w:rsid w:val="00211396"/>
    <w:rsid w:val="00226AE6"/>
    <w:rsid w:val="00231412"/>
    <w:rsid w:val="00235378"/>
    <w:rsid w:val="00245B34"/>
    <w:rsid w:val="00254F34"/>
    <w:rsid w:val="00256772"/>
    <w:rsid w:val="00256C52"/>
    <w:rsid w:val="00260C73"/>
    <w:rsid w:val="00263355"/>
    <w:rsid w:val="00270FE4"/>
    <w:rsid w:val="00273792"/>
    <w:rsid w:val="00283A1D"/>
    <w:rsid w:val="002A144C"/>
    <w:rsid w:val="002A2551"/>
    <w:rsid w:val="002A26DC"/>
    <w:rsid w:val="002B48F5"/>
    <w:rsid w:val="002C1FFB"/>
    <w:rsid w:val="002D4AC8"/>
    <w:rsid w:val="002D5A9C"/>
    <w:rsid w:val="002D7CE8"/>
    <w:rsid w:val="002D7F8C"/>
    <w:rsid w:val="002E41C4"/>
    <w:rsid w:val="0030184B"/>
    <w:rsid w:val="00301E3D"/>
    <w:rsid w:val="0030477A"/>
    <w:rsid w:val="00310288"/>
    <w:rsid w:val="00320D78"/>
    <w:rsid w:val="0032466D"/>
    <w:rsid w:val="00332DB6"/>
    <w:rsid w:val="003363AA"/>
    <w:rsid w:val="00343577"/>
    <w:rsid w:val="003523DE"/>
    <w:rsid w:val="00353890"/>
    <w:rsid w:val="003659E0"/>
    <w:rsid w:val="00373DE4"/>
    <w:rsid w:val="003764FA"/>
    <w:rsid w:val="00380FE5"/>
    <w:rsid w:val="0038414D"/>
    <w:rsid w:val="003924DD"/>
    <w:rsid w:val="00394FCB"/>
    <w:rsid w:val="003963F4"/>
    <w:rsid w:val="003A380D"/>
    <w:rsid w:val="003A6112"/>
    <w:rsid w:val="003B40D7"/>
    <w:rsid w:val="003B5254"/>
    <w:rsid w:val="003B5A94"/>
    <w:rsid w:val="003B75A6"/>
    <w:rsid w:val="003C0F1B"/>
    <w:rsid w:val="003C2284"/>
    <w:rsid w:val="003D3729"/>
    <w:rsid w:val="003D7458"/>
    <w:rsid w:val="003F241D"/>
    <w:rsid w:val="003F247D"/>
    <w:rsid w:val="003F277D"/>
    <w:rsid w:val="003F2F62"/>
    <w:rsid w:val="00401A97"/>
    <w:rsid w:val="004061CA"/>
    <w:rsid w:val="00415689"/>
    <w:rsid w:val="00426A23"/>
    <w:rsid w:val="004330AF"/>
    <w:rsid w:val="004440CB"/>
    <w:rsid w:val="00444127"/>
    <w:rsid w:val="00445DF5"/>
    <w:rsid w:val="004658A5"/>
    <w:rsid w:val="00466617"/>
    <w:rsid w:val="0046770C"/>
    <w:rsid w:val="004713D2"/>
    <w:rsid w:val="00472E55"/>
    <w:rsid w:val="00475942"/>
    <w:rsid w:val="00475F70"/>
    <w:rsid w:val="004826E8"/>
    <w:rsid w:val="0048397E"/>
    <w:rsid w:val="0049749B"/>
    <w:rsid w:val="004A2483"/>
    <w:rsid w:val="004B3A25"/>
    <w:rsid w:val="004D097C"/>
    <w:rsid w:val="004D4675"/>
    <w:rsid w:val="004D5286"/>
    <w:rsid w:val="004D77D3"/>
    <w:rsid w:val="004E188D"/>
    <w:rsid w:val="004F2FEF"/>
    <w:rsid w:val="004F66B5"/>
    <w:rsid w:val="00500A5D"/>
    <w:rsid w:val="00501733"/>
    <w:rsid w:val="00505394"/>
    <w:rsid w:val="005178D5"/>
    <w:rsid w:val="00521639"/>
    <w:rsid w:val="00532BB7"/>
    <w:rsid w:val="005332E4"/>
    <w:rsid w:val="0053550C"/>
    <w:rsid w:val="00536E37"/>
    <w:rsid w:val="0054498C"/>
    <w:rsid w:val="00555018"/>
    <w:rsid w:val="0055551C"/>
    <w:rsid w:val="0056063F"/>
    <w:rsid w:val="00563028"/>
    <w:rsid w:val="00563222"/>
    <w:rsid w:val="005723DC"/>
    <w:rsid w:val="005805B2"/>
    <w:rsid w:val="0058437F"/>
    <w:rsid w:val="00596F27"/>
    <w:rsid w:val="005A361E"/>
    <w:rsid w:val="005A77C6"/>
    <w:rsid w:val="005B040B"/>
    <w:rsid w:val="005B063E"/>
    <w:rsid w:val="005B07FB"/>
    <w:rsid w:val="005B4792"/>
    <w:rsid w:val="005B73AE"/>
    <w:rsid w:val="005C1C5C"/>
    <w:rsid w:val="005D18C1"/>
    <w:rsid w:val="005D5798"/>
    <w:rsid w:val="005F2636"/>
    <w:rsid w:val="005F5DFA"/>
    <w:rsid w:val="006210DC"/>
    <w:rsid w:val="006244A4"/>
    <w:rsid w:val="00636C33"/>
    <w:rsid w:val="0064349D"/>
    <w:rsid w:val="00645341"/>
    <w:rsid w:val="00645587"/>
    <w:rsid w:val="00651F26"/>
    <w:rsid w:val="00653B96"/>
    <w:rsid w:val="00662D95"/>
    <w:rsid w:val="0068188F"/>
    <w:rsid w:val="0068359C"/>
    <w:rsid w:val="00683B13"/>
    <w:rsid w:val="00685549"/>
    <w:rsid w:val="006926F0"/>
    <w:rsid w:val="006939C3"/>
    <w:rsid w:val="00695B42"/>
    <w:rsid w:val="006A0AE6"/>
    <w:rsid w:val="006A5A9B"/>
    <w:rsid w:val="006B7365"/>
    <w:rsid w:val="006C287C"/>
    <w:rsid w:val="006C2D81"/>
    <w:rsid w:val="006C64C7"/>
    <w:rsid w:val="006C7DF8"/>
    <w:rsid w:val="006E3A1E"/>
    <w:rsid w:val="006E3B63"/>
    <w:rsid w:val="00702C49"/>
    <w:rsid w:val="0070626B"/>
    <w:rsid w:val="00711312"/>
    <w:rsid w:val="0072001C"/>
    <w:rsid w:val="007250AA"/>
    <w:rsid w:val="00725DBE"/>
    <w:rsid w:val="00732F1A"/>
    <w:rsid w:val="00736DF7"/>
    <w:rsid w:val="00742144"/>
    <w:rsid w:val="00750FC8"/>
    <w:rsid w:val="007533D0"/>
    <w:rsid w:val="00753B75"/>
    <w:rsid w:val="00755069"/>
    <w:rsid w:val="00756C11"/>
    <w:rsid w:val="0077679F"/>
    <w:rsid w:val="007803B9"/>
    <w:rsid w:val="00780816"/>
    <w:rsid w:val="00790389"/>
    <w:rsid w:val="00794783"/>
    <w:rsid w:val="00796BA2"/>
    <w:rsid w:val="007A3676"/>
    <w:rsid w:val="007A4553"/>
    <w:rsid w:val="007B0660"/>
    <w:rsid w:val="007B4533"/>
    <w:rsid w:val="007C7A38"/>
    <w:rsid w:val="007C7BC2"/>
    <w:rsid w:val="007E3868"/>
    <w:rsid w:val="007E5430"/>
    <w:rsid w:val="007E611B"/>
    <w:rsid w:val="007F1774"/>
    <w:rsid w:val="007F34BE"/>
    <w:rsid w:val="007F50CD"/>
    <w:rsid w:val="0080161D"/>
    <w:rsid w:val="00801A53"/>
    <w:rsid w:val="00804C1C"/>
    <w:rsid w:val="0081232B"/>
    <w:rsid w:val="008170B7"/>
    <w:rsid w:val="00820C41"/>
    <w:rsid w:val="00823517"/>
    <w:rsid w:val="00826E97"/>
    <w:rsid w:val="008315EC"/>
    <w:rsid w:val="00845A1E"/>
    <w:rsid w:val="00850256"/>
    <w:rsid w:val="00873C39"/>
    <w:rsid w:val="00881373"/>
    <w:rsid w:val="00887A57"/>
    <w:rsid w:val="008A0EB5"/>
    <w:rsid w:val="008A2B06"/>
    <w:rsid w:val="008A472C"/>
    <w:rsid w:val="008C0041"/>
    <w:rsid w:val="008C2889"/>
    <w:rsid w:val="008C3BAC"/>
    <w:rsid w:val="008C7F13"/>
    <w:rsid w:val="008D1498"/>
    <w:rsid w:val="008D31B4"/>
    <w:rsid w:val="008D5A15"/>
    <w:rsid w:val="008E3A8B"/>
    <w:rsid w:val="008F09C7"/>
    <w:rsid w:val="008F3985"/>
    <w:rsid w:val="00901F80"/>
    <w:rsid w:val="00904F6F"/>
    <w:rsid w:val="00914E93"/>
    <w:rsid w:val="00922866"/>
    <w:rsid w:val="0092426F"/>
    <w:rsid w:val="009253ED"/>
    <w:rsid w:val="009259A5"/>
    <w:rsid w:val="00932435"/>
    <w:rsid w:val="0093686F"/>
    <w:rsid w:val="00936A83"/>
    <w:rsid w:val="00942FD4"/>
    <w:rsid w:val="00943251"/>
    <w:rsid w:val="00951997"/>
    <w:rsid w:val="009626AE"/>
    <w:rsid w:val="009644C5"/>
    <w:rsid w:val="00965DE0"/>
    <w:rsid w:val="0097224F"/>
    <w:rsid w:val="00976DE9"/>
    <w:rsid w:val="00990352"/>
    <w:rsid w:val="00994526"/>
    <w:rsid w:val="00994ACF"/>
    <w:rsid w:val="009B0602"/>
    <w:rsid w:val="009B0CF2"/>
    <w:rsid w:val="009B0D77"/>
    <w:rsid w:val="009B2C8B"/>
    <w:rsid w:val="009B46D0"/>
    <w:rsid w:val="009B6E59"/>
    <w:rsid w:val="009C77C1"/>
    <w:rsid w:val="009D512D"/>
    <w:rsid w:val="00A0102D"/>
    <w:rsid w:val="00A03405"/>
    <w:rsid w:val="00A0427F"/>
    <w:rsid w:val="00A13116"/>
    <w:rsid w:val="00A1528A"/>
    <w:rsid w:val="00A20BF2"/>
    <w:rsid w:val="00A23396"/>
    <w:rsid w:val="00A33918"/>
    <w:rsid w:val="00A362F0"/>
    <w:rsid w:val="00A363EB"/>
    <w:rsid w:val="00A37623"/>
    <w:rsid w:val="00A504EE"/>
    <w:rsid w:val="00A61663"/>
    <w:rsid w:val="00A724F4"/>
    <w:rsid w:val="00A7629F"/>
    <w:rsid w:val="00A76E13"/>
    <w:rsid w:val="00A828D2"/>
    <w:rsid w:val="00A878D7"/>
    <w:rsid w:val="00A87A1D"/>
    <w:rsid w:val="00A95E8E"/>
    <w:rsid w:val="00AA034F"/>
    <w:rsid w:val="00AA3110"/>
    <w:rsid w:val="00AC5919"/>
    <w:rsid w:val="00AC690C"/>
    <w:rsid w:val="00AC6DCD"/>
    <w:rsid w:val="00AD35D8"/>
    <w:rsid w:val="00AD7EC7"/>
    <w:rsid w:val="00AE21D2"/>
    <w:rsid w:val="00AE52F9"/>
    <w:rsid w:val="00AF0CEE"/>
    <w:rsid w:val="00AF7E90"/>
    <w:rsid w:val="00B03A0A"/>
    <w:rsid w:val="00B17B6D"/>
    <w:rsid w:val="00B258A8"/>
    <w:rsid w:val="00B44A6B"/>
    <w:rsid w:val="00B50593"/>
    <w:rsid w:val="00B560AF"/>
    <w:rsid w:val="00B656A7"/>
    <w:rsid w:val="00B667AD"/>
    <w:rsid w:val="00B80AE1"/>
    <w:rsid w:val="00B84C38"/>
    <w:rsid w:val="00B86C00"/>
    <w:rsid w:val="00B86F21"/>
    <w:rsid w:val="00B947F6"/>
    <w:rsid w:val="00BA0C70"/>
    <w:rsid w:val="00BA4D09"/>
    <w:rsid w:val="00BB50B3"/>
    <w:rsid w:val="00BC0D42"/>
    <w:rsid w:val="00BC76F9"/>
    <w:rsid w:val="00BE0DED"/>
    <w:rsid w:val="00BE5DC8"/>
    <w:rsid w:val="00BE6F24"/>
    <w:rsid w:val="00BF16AA"/>
    <w:rsid w:val="00BF5358"/>
    <w:rsid w:val="00BF5A98"/>
    <w:rsid w:val="00C065A0"/>
    <w:rsid w:val="00C11D12"/>
    <w:rsid w:val="00C2318C"/>
    <w:rsid w:val="00C274FD"/>
    <w:rsid w:val="00C30B17"/>
    <w:rsid w:val="00C354B8"/>
    <w:rsid w:val="00C40CA6"/>
    <w:rsid w:val="00C52517"/>
    <w:rsid w:val="00C57425"/>
    <w:rsid w:val="00C60921"/>
    <w:rsid w:val="00C61DDB"/>
    <w:rsid w:val="00C62936"/>
    <w:rsid w:val="00C653A1"/>
    <w:rsid w:val="00C653F2"/>
    <w:rsid w:val="00C679E6"/>
    <w:rsid w:val="00C87B58"/>
    <w:rsid w:val="00C907B6"/>
    <w:rsid w:val="00C908F9"/>
    <w:rsid w:val="00CA0917"/>
    <w:rsid w:val="00CA1099"/>
    <w:rsid w:val="00CB7BBB"/>
    <w:rsid w:val="00CC113A"/>
    <w:rsid w:val="00CC29DE"/>
    <w:rsid w:val="00CD6494"/>
    <w:rsid w:val="00CE50C8"/>
    <w:rsid w:val="00CF45D2"/>
    <w:rsid w:val="00CF4B48"/>
    <w:rsid w:val="00D008F5"/>
    <w:rsid w:val="00D01D71"/>
    <w:rsid w:val="00D15D99"/>
    <w:rsid w:val="00D247C9"/>
    <w:rsid w:val="00D24D87"/>
    <w:rsid w:val="00D24DE3"/>
    <w:rsid w:val="00D27C5A"/>
    <w:rsid w:val="00D33DD2"/>
    <w:rsid w:val="00D350C8"/>
    <w:rsid w:val="00D417C2"/>
    <w:rsid w:val="00D41A8D"/>
    <w:rsid w:val="00D42F4B"/>
    <w:rsid w:val="00D47F5F"/>
    <w:rsid w:val="00D60936"/>
    <w:rsid w:val="00D709EB"/>
    <w:rsid w:val="00D73E15"/>
    <w:rsid w:val="00D74714"/>
    <w:rsid w:val="00D82F3F"/>
    <w:rsid w:val="00D837FE"/>
    <w:rsid w:val="00D8460D"/>
    <w:rsid w:val="00D8610C"/>
    <w:rsid w:val="00D918A1"/>
    <w:rsid w:val="00D921C6"/>
    <w:rsid w:val="00D958C2"/>
    <w:rsid w:val="00DA1B85"/>
    <w:rsid w:val="00DA39F1"/>
    <w:rsid w:val="00DA4344"/>
    <w:rsid w:val="00DA6A38"/>
    <w:rsid w:val="00DB6731"/>
    <w:rsid w:val="00DD42A4"/>
    <w:rsid w:val="00DD46D5"/>
    <w:rsid w:val="00DE5A66"/>
    <w:rsid w:val="00DF54EF"/>
    <w:rsid w:val="00DF6A1F"/>
    <w:rsid w:val="00DF6F6D"/>
    <w:rsid w:val="00E03E2A"/>
    <w:rsid w:val="00E04AB5"/>
    <w:rsid w:val="00E059AB"/>
    <w:rsid w:val="00E1455E"/>
    <w:rsid w:val="00E24886"/>
    <w:rsid w:val="00E253A6"/>
    <w:rsid w:val="00E354C5"/>
    <w:rsid w:val="00E40993"/>
    <w:rsid w:val="00E43E2F"/>
    <w:rsid w:val="00E50EEA"/>
    <w:rsid w:val="00E52F58"/>
    <w:rsid w:val="00E5531F"/>
    <w:rsid w:val="00E5670E"/>
    <w:rsid w:val="00E67CAD"/>
    <w:rsid w:val="00E80C1A"/>
    <w:rsid w:val="00E8569B"/>
    <w:rsid w:val="00E87739"/>
    <w:rsid w:val="00E93E51"/>
    <w:rsid w:val="00EB4A40"/>
    <w:rsid w:val="00EC26AA"/>
    <w:rsid w:val="00EC6A19"/>
    <w:rsid w:val="00EC7896"/>
    <w:rsid w:val="00ED0325"/>
    <w:rsid w:val="00ED5941"/>
    <w:rsid w:val="00ED7A53"/>
    <w:rsid w:val="00EE3B3D"/>
    <w:rsid w:val="00EE4273"/>
    <w:rsid w:val="00EE68C0"/>
    <w:rsid w:val="00EE7A26"/>
    <w:rsid w:val="00F02004"/>
    <w:rsid w:val="00F042CB"/>
    <w:rsid w:val="00F12250"/>
    <w:rsid w:val="00F21C5E"/>
    <w:rsid w:val="00F226ED"/>
    <w:rsid w:val="00F373D4"/>
    <w:rsid w:val="00F37A7D"/>
    <w:rsid w:val="00F40C1A"/>
    <w:rsid w:val="00F418C3"/>
    <w:rsid w:val="00F43159"/>
    <w:rsid w:val="00F57442"/>
    <w:rsid w:val="00F61432"/>
    <w:rsid w:val="00F91A21"/>
    <w:rsid w:val="00F94C31"/>
    <w:rsid w:val="00FA56E1"/>
    <w:rsid w:val="00FA72E2"/>
    <w:rsid w:val="00FB6637"/>
    <w:rsid w:val="00FC0A95"/>
    <w:rsid w:val="00FC3D9C"/>
    <w:rsid w:val="00FE164E"/>
    <w:rsid w:val="00FE372A"/>
    <w:rsid w:val="00FE595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E12462"/>
  <w15:chartTrackingRefBased/>
  <w15:docId w15:val="{41368C46-C24E-48C3-A8ED-A3E0C4F89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rsid w:val="00994526"/>
    <w:pPr>
      <w:jc w:val="both"/>
    </w:pPr>
    <w:rPr>
      <w:szCs w:val="24"/>
      <w:lang w:val="es-PR"/>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rsid w:val="00994526"/>
    <w:rPr>
      <w:sz w:val="24"/>
      <w:szCs w:val="24"/>
      <w:lang w:val="es-PR"/>
    </w:rPr>
  </w:style>
  <w:style w:type="character" w:styleId="CommentReference">
    <w:name w:val="annotation reference"/>
    <w:basedOn w:val="DefaultParagraphFont"/>
    <w:uiPriority w:val="99"/>
    <w:semiHidden/>
    <w:unhideWhenUsed/>
    <w:rsid w:val="00353890"/>
    <w:rPr>
      <w:sz w:val="16"/>
      <w:szCs w:val="16"/>
    </w:rPr>
  </w:style>
  <w:style w:type="paragraph" w:styleId="CommentText">
    <w:name w:val="annotation text"/>
    <w:basedOn w:val="Normal"/>
    <w:link w:val="CommentTextChar"/>
    <w:uiPriority w:val="99"/>
    <w:unhideWhenUsed/>
    <w:rsid w:val="00353890"/>
    <w:rPr>
      <w:sz w:val="20"/>
    </w:rPr>
  </w:style>
  <w:style w:type="character" w:customStyle="1" w:styleId="CommentTextChar">
    <w:name w:val="Comment Text Char"/>
    <w:basedOn w:val="DefaultParagraphFont"/>
    <w:link w:val="CommentText"/>
    <w:uiPriority w:val="99"/>
    <w:rsid w:val="00353890"/>
  </w:style>
  <w:style w:type="paragraph" w:styleId="CommentSubject">
    <w:name w:val="annotation subject"/>
    <w:basedOn w:val="CommentText"/>
    <w:next w:val="CommentText"/>
    <w:link w:val="CommentSubjectChar"/>
    <w:uiPriority w:val="99"/>
    <w:semiHidden/>
    <w:unhideWhenUsed/>
    <w:rsid w:val="00353890"/>
    <w:rPr>
      <w:b/>
      <w:bCs/>
    </w:rPr>
  </w:style>
  <w:style w:type="character" w:customStyle="1" w:styleId="CommentSubjectChar">
    <w:name w:val="Comment Subject Char"/>
    <w:basedOn w:val="CommentTextChar"/>
    <w:link w:val="CommentSubject"/>
    <w:uiPriority w:val="99"/>
    <w:semiHidden/>
    <w:rsid w:val="00353890"/>
    <w:rPr>
      <w:b/>
      <w:bCs/>
    </w:rPr>
  </w:style>
  <w:style w:type="paragraph" w:styleId="ListParagraph">
    <w:name w:val="List Paragraph"/>
    <w:basedOn w:val="Normal"/>
    <w:uiPriority w:val="34"/>
    <w:qFormat/>
    <w:rsid w:val="00026E39"/>
    <w:pPr>
      <w:ind w:left="720"/>
      <w:contextualSpacing/>
    </w:pPr>
  </w:style>
  <w:style w:type="paragraph" w:styleId="Revision">
    <w:name w:val="Revision"/>
    <w:hidden/>
    <w:uiPriority w:val="99"/>
    <w:semiHidden/>
    <w:rsid w:val="00F40C1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720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2F6BD7F7B1939479CAE73CBD32FB9CB" ma:contentTypeVersion="16" ma:contentTypeDescription="Create a new document." ma:contentTypeScope="" ma:versionID="983411f7b330e8cf2052f308a811037f">
  <xsd:schema xmlns:xsd="http://www.w3.org/2001/XMLSchema" xmlns:xs="http://www.w3.org/2001/XMLSchema" xmlns:p="http://schemas.microsoft.com/office/2006/metadata/properties" xmlns:ns3="6828f0a7-4f9a-4b75-a298-658c829fbd91" xmlns:ns4="75f88003-c3f9-42aa-ad9d-4e74b59dbac7" targetNamespace="http://schemas.microsoft.com/office/2006/metadata/properties" ma:root="true" ma:fieldsID="277532b67ffbc475b3cbdb96c329f5bb" ns3:_="" ns4:_="">
    <xsd:import namespace="6828f0a7-4f9a-4b75-a298-658c829fbd91"/>
    <xsd:import namespace="75f88003-c3f9-42aa-ad9d-4e74b59dba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8f0a7-4f9a-4b75-a298-658c829fb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88003-c3f9-42aa-ad9d-4e74b59db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828f0a7-4f9a-4b75-a298-658c829fbd9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E1456D1-43D7-4507-8670-37DF581C9224}">
  <ds:schemaRefs>
    <ds:schemaRef ds:uri="http://schemas.microsoft.com/sharepoint/v3/contenttype/forms"/>
  </ds:schemaRefs>
</ds:datastoreItem>
</file>

<file path=customXml/itemProps2.xml><?xml version="1.0" encoding="utf-8"?>
<ds:datastoreItem xmlns:ds="http://schemas.openxmlformats.org/officeDocument/2006/customXml" ds:itemID="{12E916FD-AFF6-4F12-9455-D50F60AD10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8f0a7-4f9a-4b75-a298-658c829fbd91"/>
    <ds:schemaRef ds:uri="75f88003-c3f9-42aa-ad9d-4e74b59db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0C6C88-981A-482E-926B-C4C07818BDBE}">
  <ds:schemaRefs>
    <ds:schemaRef ds:uri="http://schemas.microsoft.com/office/2006/metadata/properties"/>
    <ds:schemaRef ds:uri="http://schemas.microsoft.com/office/infopath/2007/PartnerControls"/>
    <ds:schemaRef ds:uri="6828f0a7-4f9a-4b75-a298-658c829fbd91"/>
  </ds:schemaRefs>
</ds:datastoreItem>
</file>

<file path=customXml/itemProps4.xml><?xml version="1.0" encoding="utf-8"?>
<ds:datastoreItem xmlns:ds="http://schemas.openxmlformats.org/officeDocument/2006/customXml" ds:itemID="{299F46E4-2F30-4466-9187-3DDD5687DAD6}">
  <ds:schemaRefs>
    <ds:schemaRef ds:uri="http://schemas.openxmlformats.org/officeDocument/2006/bibliography"/>
  </ds:schemaRefs>
</ds:datastoreItem>
</file>

<file path=customXml/itemProps5.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2052</Words>
  <Characters>10368</Characters>
  <Application>Microsoft Office Word</Application>
  <DocSecurity>0</DocSecurity>
  <Lines>545</Lines>
  <Paragraphs>159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amca</dc:creator>
  <cp:keywords/>
  <cp:lastModifiedBy>Kristal Rivera Sanchez</cp:lastModifiedBy>
  <cp:revision>2</cp:revision>
  <cp:lastPrinted>2026-02-03T16:07:00Z</cp:lastPrinted>
  <dcterms:created xsi:type="dcterms:W3CDTF">2026-02-03T19:13:00Z</dcterms:created>
  <dcterms:modified xsi:type="dcterms:W3CDTF">2026-02-03T19:13:00Z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3a1bc8a-c77f-42fc-94c5-4575f811706d_Enabled">
    <vt:lpwstr>true</vt:lpwstr>
  </property>
  <property fmtid="{D5CDD505-2E9C-101B-9397-08002B2CF9AE}" pid="3" name="MSIP_Label_e3a1bc8a-c77f-42fc-94c5-4575f811706d_SetDate">
    <vt:lpwstr>2025-01-26T15:13:15Z</vt:lpwstr>
  </property>
  <property fmtid="{D5CDD505-2E9C-101B-9397-08002B2CF9AE}" pid="4" name="MSIP_Label_e3a1bc8a-c77f-42fc-94c5-4575f811706d_Method">
    <vt:lpwstr>Standard</vt:lpwstr>
  </property>
  <property fmtid="{D5CDD505-2E9C-101B-9397-08002B2CF9AE}" pid="5" name="MSIP_Label_e3a1bc8a-c77f-42fc-94c5-4575f811706d_Name">
    <vt:lpwstr>e3a1bc8a-c77f-42fc-94c5-4575f811706d</vt:lpwstr>
  </property>
  <property fmtid="{D5CDD505-2E9C-101B-9397-08002B2CF9AE}" pid="6" name="MSIP_Label_e3a1bc8a-c77f-42fc-94c5-4575f811706d_SiteId">
    <vt:lpwstr>fb7083da-754c-45a4-8b6b-a05941a3a3e9</vt:lpwstr>
  </property>
  <property fmtid="{D5CDD505-2E9C-101B-9397-08002B2CF9AE}" pid="7" name="MSIP_Label_e3a1bc8a-c77f-42fc-94c5-4575f811706d_ActionId">
    <vt:lpwstr>155fd5c1-8d54-4aea-aa45-faa42ae781f6</vt:lpwstr>
  </property>
  <property fmtid="{D5CDD505-2E9C-101B-9397-08002B2CF9AE}" pid="8" name="MSIP_Label_e3a1bc8a-c77f-42fc-94c5-4575f811706d_ContentBits">
    <vt:lpwstr>0</vt:lpwstr>
  </property>
  <property fmtid="{D5CDD505-2E9C-101B-9397-08002B2CF9AE}" pid="9" name="_NewReviewCycle">
    <vt:lpwstr/>
  </property>
  <property fmtid="{D5CDD505-2E9C-101B-9397-08002B2CF9AE}" pid="10" name="ContentTypeId">
    <vt:lpwstr>0x01010002F6BD7F7B1939479CAE73CBD32FB9CB</vt:lpwstr>
  </property>
</Properties>
</file>