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2FD8B6" w14:textId="77777777" w:rsidR="00C168EF" w:rsidRPr="00BB3B34" w:rsidRDefault="00C168EF" w:rsidP="00C168EF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 w:val="28"/>
          <w:szCs w:val="20"/>
          <w:lang w:eastAsia="en-US"/>
          <w14:ligatures w14:val="none"/>
        </w:rPr>
      </w:pPr>
      <w:r w:rsidRPr="00BB3B34">
        <w:rPr>
          <w:rFonts w:ascii="Book Antiqua" w:eastAsia="Times New Roman" w:hAnsi="Book Antiqua" w:cs="Times New Roman"/>
          <w:kern w:val="0"/>
          <w:sz w:val="28"/>
          <w:szCs w:val="20"/>
          <w:lang w:eastAsia="en-US"/>
          <w14:ligatures w14:val="none"/>
        </w:rPr>
        <w:t>GOBIERNO DE PUERTO RICO</w:t>
      </w:r>
    </w:p>
    <w:p w14:paraId="5399BE8B" w14:textId="77777777" w:rsidR="00C168EF" w:rsidRPr="00BB3B34" w:rsidRDefault="00C168EF" w:rsidP="00C168EF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</w:pPr>
    </w:p>
    <w:p w14:paraId="4C2FC113" w14:textId="6378DE04" w:rsidR="00C168EF" w:rsidRPr="000408C1" w:rsidRDefault="006E3105" w:rsidP="006E3105">
      <w:pPr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</w:pPr>
      <w:r w:rsidRPr="000408C1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20ma.</w:t>
      </w:r>
      <w:r w:rsidR="00C168EF" w:rsidRPr="000408C1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ab/>
        <w:t>Asamblea</w:t>
      </w:r>
      <w:r w:rsidR="00C168EF" w:rsidRPr="000408C1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ab/>
      </w:r>
      <w:r w:rsidRPr="000408C1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ab/>
      </w:r>
      <w:r w:rsidRPr="000408C1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ab/>
      </w:r>
      <w:r w:rsidRPr="000408C1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ab/>
      </w:r>
      <w:r w:rsidRPr="000408C1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ab/>
      </w:r>
      <w:r w:rsidRPr="000408C1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ab/>
      </w:r>
      <w:r w:rsidRPr="000408C1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ab/>
      </w:r>
      <w:r w:rsidRPr="000408C1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ab/>
      </w:r>
      <w:r w:rsidRPr="000408C1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ab/>
        <w:t xml:space="preserve">  3ra. </w:t>
      </w:r>
      <w:r w:rsidR="00C168EF" w:rsidRPr="000408C1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Sesión</w:t>
      </w:r>
    </w:p>
    <w:p w14:paraId="5F0EC2ED" w14:textId="7B0B0032" w:rsidR="00C168EF" w:rsidRPr="000408C1" w:rsidRDefault="00C168EF" w:rsidP="006E3105">
      <w:pPr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</w:pPr>
      <w:r w:rsidRPr="000408C1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ab/>
        <w:t>Legislativa</w:t>
      </w:r>
      <w:r w:rsidRPr="000408C1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ab/>
      </w:r>
      <w:r w:rsidRPr="000408C1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ab/>
      </w:r>
      <w:r w:rsidR="006E3105" w:rsidRPr="000408C1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ab/>
      </w:r>
      <w:r w:rsidR="006E3105" w:rsidRPr="000408C1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ab/>
      </w:r>
      <w:r w:rsidR="006E3105" w:rsidRPr="000408C1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ab/>
      </w:r>
      <w:r w:rsidR="006E3105" w:rsidRPr="000408C1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ab/>
      </w:r>
      <w:r w:rsidR="006E3105" w:rsidRPr="000408C1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ab/>
      </w:r>
      <w:r w:rsidR="006E3105" w:rsidRPr="000408C1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ab/>
      </w:r>
      <w:r w:rsidR="006E3105" w:rsidRPr="000408C1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ab/>
        <w:t xml:space="preserve">         </w:t>
      </w:r>
      <w:r w:rsidRPr="000408C1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Ordinaria</w:t>
      </w:r>
    </w:p>
    <w:p w14:paraId="5458F3CF" w14:textId="77777777" w:rsidR="00C168EF" w:rsidRPr="000408C1" w:rsidRDefault="00C168EF" w:rsidP="00C168EF">
      <w:pPr>
        <w:spacing w:after="0" w:line="240" w:lineRule="auto"/>
        <w:rPr>
          <w:rFonts w:ascii="Times New Roman" w:eastAsia="Times New Roman" w:hAnsi="Times New Roman" w:cs="Times New Roman"/>
          <w:kern w:val="0"/>
          <w:szCs w:val="20"/>
          <w:lang w:eastAsia="en-US"/>
          <w14:ligatures w14:val="none"/>
        </w:rPr>
      </w:pPr>
    </w:p>
    <w:p w14:paraId="738E33BF" w14:textId="77777777" w:rsidR="00C168EF" w:rsidRPr="00BB3B34" w:rsidRDefault="00C168EF" w:rsidP="00C168EF">
      <w:pPr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sz w:val="36"/>
          <w:szCs w:val="20"/>
          <w:lang w:eastAsia="en-US"/>
          <w14:ligatures w14:val="none"/>
        </w:rPr>
      </w:pPr>
      <w:r w:rsidRPr="00BB3B34">
        <w:rPr>
          <w:rFonts w:ascii="Book Antiqua" w:eastAsia="Times New Roman" w:hAnsi="Book Antiqua" w:cs="Times New Roman"/>
          <w:b/>
          <w:kern w:val="0"/>
          <w:sz w:val="36"/>
          <w:szCs w:val="20"/>
          <w:lang w:eastAsia="en-US"/>
          <w14:ligatures w14:val="none"/>
        </w:rPr>
        <w:t>CÁMARA DE REPRESENTANTES</w:t>
      </w:r>
    </w:p>
    <w:p w14:paraId="316427A4" w14:textId="77777777" w:rsidR="00C168EF" w:rsidRPr="00BB3B34" w:rsidRDefault="00C168EF" w:rsidP="00C168EF">
      <w:pPr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lang w:eastAsia="en-US"/>
          <w14:ligatures w14:val="none"/>
        </w:rPr>
      </w:pPr>
    </w:p>
    <w:p w14:paraId="6A517ECA" w14:textId="30C56C76" w:rsidR="00C168EF" w:rsidRPr="00BB3B34" w:rsidRDefault="00C168EF" w:rsidP="00C168EF">
      <w:pPr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sz w:val="52"/>
          <w:szCs w:val="20"/>
          <w:lang w:eastAsia="en-US"/>
          <w14:ligatures w14:val="none"/>
        </w:rPr>
      </w:pPr>
      <w:r w:rsidRPr="00BB3B34">
        <w:rPr>
          <w:rFonts w:ascii="Book Antiqua" w:eastAsia="Times New Roman" w:hAnsi="Book Antiqua" w:cs="Times New Roman"/>
          <w:b/>
          <w:kern w:val="0"/>
          <w:sz w:val="52"/>
          <w:szCs w:val="20"/>
          <w:lang w:eastAsia="en-US"/>
          <w14:ligatures w14:val="none"/>
        </w:rPr>
        <w:t>R. de la C.</w:t>
      </w:r>
      <w:r w:rsidR="000408C1">
        <w:rPr>
          <w:rFonts w:ascii="Book Antiqua" w:eastAsia="Times New Roman" w:hAnsi="Book Antiqua" w:cs="Times New Roman"/>
          <w:b/>
          <w:kern w:val="0"/>
          <w:sz w:val="52"/>
          <w:szCs w:val="20"/>
          <w:lang w:eastAsia="en-US"/>
          <w14:ligatures w14:val="none"/>
        </w:rPr>
        <w:t xml:space="preserve"> </w:t>
      </w:r>
      <w:r w:rsidR="00F55A6C">
        <w:rPr>
          <w:rFonts w:ascii="Book Antiqua" w:eastAsia="Times New Roman" w:hAnsi="Book Antiqua" w:cs="Times New Roman"/>
          <w:b/>
          <w:kern w:val="0"/>
          <w:sz w:val="52"/>
          <w:szCs w:val="20"/>
          <w:lang w:eastAsia="en-US"/>
          <w14:ligatures w14:val="none"/>
        </w:rPr>
        <w:t>582</w:t>
      </w:r>
    </w:p>
    <w:p w14:paraId="5379FEC6" w14:textId="77777777" w:rsidR="00C168EF" w:rsidRPr="00BB3B34" w:rsidRDefault="00C168EF" w:rsidP="00C168EF">
      <w:pPr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lang w:eastAsia="en-US"/>
          <w14:ligatures w14:val="none"/>
        </w:rPr>
      </w:pPr>
    </w:p>
    <w:p w14:paraId="0A2FC148" w14:textId="068667C2" w:rsidR="00C168EF" w:rsidRPr="00BB3B34" w:rsidRDefault="00F55A6C" w:rsidP="00C168EF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</w:pPr>
      <w:r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29 </w:t>
      </w:r>
      <w:r w:rsidR="00C168EF" w:rsidRPr="00BB3B34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DE </w:t>
      </w:r>
      <w:r w:rsidR="00B0304D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ENERO</w:t>
      </w:r>
      <w:r w:rsidR="00C168EF" w:rsidRPr="00BB3B34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 DE 202</w:t>
      </w:r>
      <w:r w:rsidR="00B0304D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6</w:t>
      </w:r>
    </w:p>
    <w:p w14:paraId="6516A858" w14:textId="77777777" w:rsidR="00C168EF" w:rsidRPr="00BB3B34" w:rsidRDefault="00C168EF" w:rsidP="0074365E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</w:pPr>
    </w:p>
    <w:p w14:paraId="41F14210" w14:textId="56D0CFF8" w:rsidR="00C168EF" w:rsidRPr="0074365E" w:rsidRDefault="0074365E" w:rsidP="0074365E">
      <w:pPr>
        <w:spacing w:after="0" w:line="240" w:lineRule="auto"/>
        <w:jc w:val="center"/>
        <w:rPr>
          <w:rFonts w:ascii="Book Antiqua" w:hAnsi="Book Antiqua"/>
          <w:i/>
          <w:lang w:val="es-ES"/>
        </w:rPr>
      </w:pPr>
      <w:r w:rsidRPr="006D1FE3">
        <w:rPr>
          <w:rFonts w:ascii="Book Antiqua" w:hAnsi="Book Antiqua"/>
          <w:lang w:val="es-ES"/>
        </w:rPr>
        <w:t>Presentado por la</w:t>
      </w:r>
      <w:r w:rsidR="006E3105">
        <w:rPr>
          <w:rFonts w:ascii="Book Antiqua" w:hAnsi="Book Antiqua"/>
          <w:lang w:val="es-ES"/>
        </w:rPr>
        <w:t>s</w:t>
      </w:r>
      <w:r w:rsidRPr="006D1FE3">
        <w:rPr>
          <w:rFonts w:ascii="Book Antiqua" w:hAnsi="Book Antiqua"/>
          <w:lang w:val="es-ES"/>
        </w:rPr>
        <w:t xml:space="preserve"> representante</w:t>
      </w:r>
      <w:r w:rsidR="006E3105">
        <w:rPr>
          <w:rFonts w:ascii="Book Antiqua" w:hAnsi="Book Antiqua"/>
          <w:lang w:val="es-ES"/>
        </w:rPr>
        <w:t>s</w:t>
      </w:r>
      <w:r w:rsidRPr="006D1FE3">
        <w:rPr>
          <w:rFonts w:ascii="Book Antiqua" w:hAnsi="Book Antiqua"/>
          <w:lang w:val="es-ES"/>
        </w:rPr>
        <w:t xml:space="preserve"> </w:t>
      </w:r>
      <w:r w:rsidRPr="006D1FE3">
        <w:rPr>
          <w:rFonts w:ascii="Book Antiqua" w:hAnsi="Book Antiqua"/>
          <w:i/>
          <w:lang w:val="es-ES"/>
        </w:rPr>
        <w:t>Gutiérrez Colón</w:t>
      </w:r>
      <w:r w:rsidR="006E3105" w:rsidRPr="006E3105">
        <w:rPr>
          <w:rFonts w:ascii="Book Antiqua" w:hAnsi="Book Antiqua"/>
          <w:iCs/>
          <w:lang w:val="es-ES"/>
        </w:rPr>
        <w:t>,</w:t>
      </w:r>
      <w:r w:rsidR="006E3105">
        <w:rPr>
          <w:rFonts w:ascii="Book Antiqua" w:hAnsi="Book Antiqua"/>
          <w:i/>
          <w:lang w:val="es-ES"/>
        </w:rPr>
        <w:t xml:space="preserve"> </w:t>
      </w:r>
      <w:r w:rsidRPr="006D1FE3">
        <w:rPr>
          <w:rFonts w:ascii="Book Antiqua" w:hAnsi="Book Antiqua"/>
          <w:i/>
          <w:lang w:val="es-ES"/>
        </w:rPr>
        <w:t>Lebrón Robles</w:t>
      </w:r>
      <w:r w:rsidR="00F863B0">
        <w:rPr>
          <w:rFonts w:ascii="Book Antiqua" w:hAnsi="Book Antiqua"/>
          <w:i/>
          <w:lang w:val="es-ES"/>
        </w:rPr>
        <w:t xml:space="preserve">; </w:t>
      </w:r>
      <w:r w:rsidRPr="006D1FE3">
        <w:rPr>
          <w:rFonts w:ascii="Book Antiqua" w:hAnsi="Book Antiqua"/>
          <w:i/>
          <w:lang w:val="es-ES"/>
        </w:rPr>
        <w:t xml:space="preserve"> </w:t>
      </w:r>
      <w:r w:rsidRPr="006D1FE3">
        <w:rPr>
          <w:rFonts w:ascii="Book Antiqua" w:hAnsi="Book Antiqua"/>
          <w:iCs/>
          <w:lang w:val="es-ES"/>
        </w:rPr>
        <w:t xml:space="preserve">y </w:t>
      </w:r>
      <w:r w:rsidR="00B0304D">
        <w:rPr>
          <w:rFonts w:ascii="Book Antiqua" w:hAnsi="Book Antiqua"/>
          <w:iCs/>
          <w:lang w:val="es-ES"/>
        </w:rPr>
        <w:br/>
      </w:r>
      <w:r w:rsidRPr="006D1FE3">
        <w:rPr>
          <w:rFonts w:ascii="Book Antiqua" w:hAnsi="Book Antiqua"/>
          <w:iCs/>
          <w:lang w:val="es-ES"/>
        </w:rPr>
        <w:t>el</w:t>
      </w:r>
      <w:r w:rsidRPr="006D1FE3">
        <w:rPr>
          <w:rFonts w:ascii="Book Antiqua" w:hAnsi="Book Antiqua"/>
          <w:i/>
          <w:lang w:val="es-ES"/>
        </w:rPr>
        <w:t xml:space="preserve"> </w:t>
      </w:r>
      <w:r w:rsidR="00F863B0">
        <w:rPr>
          <w:rFonts w:ascii="Book Antiqua" w:hAnsi="Book Antiqua"/>
          <w:iCs/>
          <w:lang w:val="es-ES"/>
        </w:rPr>
        <w:t>r</w:t>
      </w:r>
      <w:r w:rsidRPr="00F863B0">
        <w:rPr>
          <w:rFonts w:ascii="Book Antiqua" w:hAnsi="Book Antiqua"/>
          <w:iCs/>
          <w:lang w:val="es-ES"/>
        </w:rPr>
        <w:t>epresentante</w:t>
      </w:r>
      <w:r w:rsidRPr="006D1FE3">
        <w:rPr>
          <w:rFonts w:ascii="Book Antiqua" w:hAnsi="Book Antiqua"/>
          <w:i/>
          <w:lang w:val="es-ES"/>
        </w:rPr>
        <w:t xml:space="preserve"> Márquez Lebrón</w:t>
      </w:r>
    </w:p>
    <w:p w14:paraId="5239AF7B" w14:textId="77777777" w:rsidR="00C168EF" w:rsidRPr="00F863B0" w:rsidRDefault="00C168EF" w:rsidP="00C168EF">
      <w:pPr>
        <w:spacing w:after="0" w:line="240" w:lineRule="auto"/>
        <w:jc w:val="both"/>
        <w:rPr>
          <w:rFonts w:ascii="Book Antiqua" w:eastAsia="Times New Roman" w:hAnsi="Book Antiqua" w:cs="Times New Roman"/>
          <w:kern w:val="0"/>
          <w:szCs w:val="20"/>
          <w:lang w:val="es-ES" w:eastAsia="en-US"/>
          <w14:ligatures w14:val="none"/>
        </w:rPr>
      </w:pPr>
    </w:p>
    <w:p w14:paraId="0A0DE8DD" w14:textId="77777777" w:rsidR="00C168EF" w:rsidRPr="00BB3B34" w:rsidRDefault="00C168EF" w:rsidP="00C168EF">
      <w:pPr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sz w:val="28"/>
          <w:szCs w:val="20"/>
          <w:lang w:eastAsia="en-US"/>
          <w14:ligatures w14:val="none"/>
        </w:rPr>
      </w:pPr>
      <w:r w:rsidRPr="00BB3B34">
        <w:rPr>
          <w:rFonts w:ascii="Book Antiqua" w:eastAsia="Times New Roman" w:hAnsi="Book Antiqua" w:cs="Times New Roman"/>
          <w:b/>
          <w:kern w:val="0"/>
          <w:sz w:val="28"/>
          <w:szCs w:val="20"/>
          <w:lang w:eastAsia="en-US"/>
          <w14:ligatures w14:val="none"/>
        </w:rPr>
        <w:t>RESOLUCIÓN</w:t>
      </w:r>
    </w:p>
    <w:p w14:paraId="52AB1E55" w14:textId="77777777" w:rsidR="00C168EF" w:rsidRPr="00BB3B34" w:rsidRDefault="00C168EF" w:rsidP="00C168EF">
      <w:pPr>
        <w:spacing w:after="0" w:line="240" w:lineRule="auto"/>
        <w:jc w:val="both"/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</w:pPr>
    </w:p>
    <w:p w14:paraId="439A605D" w14:textId="49AADD52" w:rsidR="00AC0EDC" w:rsidRPr="00BB3B34" w:rsidRDefault="00055E79" w:rsidP="00F863B0">
      <w:pPr>
        <w:pStyle w:val="p1"/>
        <w:ind w:left="720" w:hanging="720"/>
        <w:jc w:val="both"/>
        <w:divId w:val="1584679213"/>
        <w:rPr>
          <w:rFonts w:ascii="Book Antiqua" w:hAnsi="Book Antiqua"/>
          <w:sz w:val="24"/>
          <w:szCs w:val="24"/>
        </w:rPr>
      </w:pPr>
      <w:r w:rsidRPr="00055E79">
        <w:rPr>
          <w:rFonts w:ascii="Book Antiqua" w:hAnsi="Book Antiqua"/>
          <w:sz w:val="24"/>
          <w:szCs w:val="24"/>
        </w:rPr>
        <w:t xml:space="preserve">Para ordenar a la Comisión de Seguridad Pública </w:t>
      </w:r>
      <w:r w:rsidR="005872EC" w:rsidRPr="004D7610">
        <w:rPr>
          <w:rFonts w:ascii="Book Antiqua" w:hAnsi="Book Antiqua"/>
          <w:sz w:val="24"/>
          <w:szCs w:val="24"/>
        </w:rPr>
        <w:t xml:space="preserve">y a la Comisión de Salud </w:t>
      </w:r>
      <w:r w:rsidR="005872EC" w:rsidRPr="00055E79">
        <w:rPr>
          <w:rFonts w:ascii="Book Antiqua" w:hAnsi="Book Antiqua"/>
          <w:sz w:val="24"/>
          <w:szCs w:val="24"/>
        </w:rPr>
        <w:t xml:space="preserve">de la Cámara de Representantes </w:t>
      </w:r>
      <w:r w:rsidRPr="00055E79">
        <w:rPr>
          <w:rFonts w:ascii="Book Antiqua" w:hAnsi="Book Antiqua"/>
          <w:sz w:val="24"/>
          <w:szCs w:val="24"/>
        </w:rPr>
        <w:t xml:space="preserve">Puerto Rico realizar una investigación exhaustiva sobre </w:t>
      </w:r>
      <w:r>
        <w:rPr>
          <w:rFonts w:ascii="Book Antiqua" w:hAnsi="Book Antiqua"/>
          <w:sz w:val="24"/>
          <w:szCs w:val="24"/>
        </w:rPr>
        <w:t xml:space="preserve">la preocupante crisis de salud mental que afecta a las personas privadas de su libertad en las instalaciones </w:t>
      </w:r>
      <w:r w:rsidR="00FF463A">
        <w:rPr>
          <w:rFonts w:ascii="Book Antiqua" w:hAnsi="Book Antiqua"/>
          <w:sz w:val="24"/>
          <w:szCs w:val="24"/>
        </w:rPr>
        <w:t>del sistema correccional</w:t>
      </w:r>
      <w:r>
        <w:rPr>
          <w:rFonts w:ascii="Book Antiqua" w:hAnsi="Book Antiqua"/>
          <w:sz w:val="24"/>
          <w:szCs w:val="24"/>
        </w:rPr>
        <w:t xml:space="preserve"> bajo custodia del Departamento de Corrección y Rehabilitación; con énfasis en la estadísticas de incidencia de condiciones de salud mental, las medidas de consejería tomadas para atender a esta población y el uso de </w:t>
      </w:r>
      <w:r w:rsidR="00FF463A">
        <w:rPr>
          <w:rFonts w:ascii="Book Antiqua" w:hAnsi="Book Antiqua"/>
          <w:sz w:val="24"/>
          <w:szCs w:val="24"/>
        </w:rPr>
        <w:t>farmacoterapia</w:t>
      </w:r>
      <w:r>
        <w:rPr>
          <w:rFonts w:ascii="Book Antiqua" w:hAnsi="Book Antiqua"/>
          <w:sz w:val="24"/>
          <w:szCs w:val="24"/>
        </w:rPr>
        <w:t xml:space="preserve"> como tratamiento. </w:t>
      </w:r>
    </w:p>
    <w:p w14:paraId="5E74F94F" w14:textId="77777777" w:rsidR="00C168EF" w:rsidRPr="00BB3B34" w:rsidRDefault="00C168EF" w:rsidP="00F863B0">
      <w:p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eastAsia="en-US"/>
          <w14:ligatures w14:val="none"/>
        </w:rPr>
      </w:pPr>
    </w:p>
    <w:p w14:paraId="488D30C7" w14:textId="77777777" w:rsidR="00C168EF" w:rsidRDefault="00C168EF" w:rsidP="00C168EF">
      <w:pPr>
        <w:spacing w:after="0" w:line="240" w:lineRule="auto"/>
        <w:ind w:firstLine="360"/>
        <w:jc w:val="center"/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</w:pPr>
      <w:r w:rsidRPr="00BB3B34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EXPOSICIÓN DE MOTIVOS</w:t>
      </w:r>
    </w:p>
    <w:p w14:paraId="1D166A72" w14:textId="77777777" w:rsidR="005872EC" w:rsidRPr="00BB3B34" w:rsidRDefault="005872EC" w:rsidP="00C168EF">
      <w:pPr>
        <w:spacing w:after="0" w:line="240" w:lineRule="auto"/>
        <w:ind w:firstLine="360"/>
        <w:jc w:val="center"/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</w:pPr>
    </w:p>
    <w:p w14:paraId="282770F2" w14:textId="79D004B7" w:rsidR="00355543" w:rsidRDefault="00355543" w:rsidP="00F863B0">
      <w:pPr>
        <w:spacing w:after="0" w:line="240" w:lineRule="auto"/>
        <w:ind w:firstLine="360"/>
        <w:jc w:val="both"/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</w:pPr>
      <w:r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La Sección 19 del </w:t>
      </w:r>
      <w:r w:rsidR="0074365E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Artículo</w:t>
      </w:r>
      <w:r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 6 de la Constitución de Puerto Rico establece como política pública del Gobierno de Puerto Rico, “</w:t>
      </w:r>
      <w:r w:rsidRPr="00355543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reglamentar las instituciones penales para que sirvan a sus propósitos en forma efectiva y propender, dentro de los recursos disponibles, al tratamiento adecuado de los </w:t>
      </w:r>
      <w:r w:rsidR="00177BBA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confinados </w:t>
      </w:r>
      <w:r w:rsidRPr="00355543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para hacer posible su rehabilitación moral y social</w:t>
      </w:r>
      <w:r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”. Este mandato, además de ser un deber constitucional, impone un necesitado compromiso con el trato humanitario</w:t>
      </w:r>
      <w:r w:rsidR="00177BBA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 y la rehabilitación</w:t>
      </w:r>
      <w:r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 de las personas privadas de su libertad en las instalaciones del sistema correccional. </w:t>
      </w:r>
    </w:p>
    <w:p w14:paraId="127BA9FD" w14:textId="77777777" w:rsidR="00F863B0" w:rsidRDefault="00F863B0" w:rsidP="00F863B0">
      <w:pPr>
        <w:spacing w:after="0" w:line="240" w:lineRule="auto"/>
        <w:ind w:firstLine="360"/>
        <w:jc w:val="both"/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</w:pPr>
    </w:p>
    <w:p w14:paraId="25CA12FB" w14:textId="2B30E49D" w:rsidR="00355543" w:rsidRDefault="00E47AF7" w:rsidP="00F863B0">
      <w:pPr>
        <w:spacing w:after="0" w:line="240" w:lineRule="auto"/>
        <w:ind w:firstLine="360"/>
        <w:jc w:val="both"/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</w:pPr>
      <w:r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Históricamente, el </w:t>
      </w:r>
      <w:r w:rsidR="00355543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manejo de las instituciones carcelarias</w:t>
      </w:r>
      <w:r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 en Puerto Rico ha sido, como mínimo, desfavorable. </w:t>
      </w:r>
      <w:r w:rsidR="00E03EFE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La victoria de la población correccional en el caso </w:t>
      </w:r>
      <w:r w:rsidR="00A76E52" w:rsidRPr="00A76E52">
        <w:rPr>
          <w:rFonts w:ascii="Book Antiqua" w:eastAsia="Times New Roman" w:hAnsi="Book Antiqua" w:cs="Times New Roman"/>
          <w:i/>
          <w:iCs/>
          <w:kern w:val="0"/>
          <w:szCs w:val="20"/>
          <w:lang w:eastAsia="en-US"/>
          <w14:ligatures w14:val="none"/>
        </w:rPr>
        <w:t>Morales Feliciano v. Romero Barceló</w:t>
      </w:r>
      <w:r w:rsidR="00A76E52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 </w:t>
      </w:r>
      <w:r w:rsidR="00E03EFE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dejó al descubierto los maltratos sistemáticos que se le imponían a personas que ya sufrían las consecuencias </w:t>
      </w:r>
      <w:r w:rsidR="00177BBA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propias de la</w:t>
      </w:r>
      <w:r w:rsidR="00E03EFE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 reclusión. En especial, </w:t>
      </w:r>
      <w:r w:rsidR="00A76E52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este caso </w:t>
      </w:r>
      <w:r w:rsidR="00E03EFE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destacó la </w:t>
      </w:r>
      <w:r w:rsidR="00A76E52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obligatoriedad</w:t>
      </w:r>
      <w:r w:rsidR="00E03EFE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 de proveer servicios de salud</w:t>
      </w:r>
      <w:r w:rsidR="00D265E5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 adecuados</w:t>
      </w:r>
      <w:r w:rsidR="00E03EFE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 a esta </w:t>
      </w:r>
      <w:r w:rsidR="00D265E5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vulnerable población. </w:t>
      </w:r>
    </w:p>
    <w:p w14:paraId="73E4FCEF" w14:textId="30B492EF" w:rsidR="00877885" w:rsidRDefault="00D265E5" w:rsidP="00F863B0">
      <w:pPr>
        <w:spacing w:after="0" w:line="240" w:lineRule="auto"/>
        <w:ind w:firstLine="360"/>
        <w:jc w:val="both"/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</w:pPr>
      <w:r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lastRenderedPageBreak/>
        <w:t xml:space="preserve">En enero del 2025, </w:t>
      </w:r>
      <w:r w:rsidRPr="00D265E5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la Comisión de Derechos Civiles emitió un informe titulado: “Informe sobre las Muertes de Personas Privadas de Libertad bajo la Custodia del Departamento de Corrección y Rehabilitación</w:t>
      </w:r>
      <w:r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”. Dentro del informe, la Comisión de Derechos Civiles incluye una cantidad </w:t>
      </w:r>
      <w:r w:rsidR="00877885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significativa</w:t>
      </w:r>
      <w:r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 de querellas realizadas por personas custodiadas dentro de distintas instituciones correccionales en las que se denuncia el mal manejo de medicamentos y falta de atención médica. </w:t>
      </w:r>
    </w:p>
    <w:p w14:paraId="0F5ADA78" w14:textId="77777777" w:rsidR="00F863B0" w:rsidRDefault="00F863B0" w:rsidP="00F863B0">
      <w:pPr>
        <w:spacing w:after="0" w:line="240" w:lineRule="auto"/>
        <w:ind w:firstLine="360"/>
        <w:jc w:val="both"/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</w:pPr>
    </w:p>
    <w:p w14:paraId="6C17B37B" w14:textId="60E4DA2E" w:rsidR="00CA4B3A" w:rsidRDefault="00877885" w:rsidP="00F863B0">
      <w:pPr>
        <w:spacing w:after="0" w:line="240" w:lineRule="auto"/>
        <w:ind w:firstLine="360"/>
        <w:jc w:val="both"/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</w:pPr>
      <w:r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Asimismo, el Centro de Periodismo Investigativo ha denunciado que mientras el Departamento de Corrección y Rehabilitación construye un hospital psiquiátrico, ni siquiera </w:t>
      </w:r>
      <w:r w:rsidR="004D49F3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brinda servicios básicos de salud mental a su población enferma.</w:t>
      </w:r>
      <w:r w:rsidR="00EC673C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 </w:t>
      </w:r>
      <w:r w:rsidR="00A76E52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Señalan, </w:t>
      </w:r>
      <w:r w:rsidR="00EC673C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además, que el DCR cuenta con tan solo cinco psiquiatras a tiempo completo y dos a tiempo parcial para atender a miles de personas encarceladas. </w:t>
      </w:r>
    </w:p>
    <w:p w14:paraId="4DD33EBE" w14:textId="77777777" w:rsidR="00F863B0" w:rsidRDefault="00F863B0" w:rsidP="00F863B0">
      <w:pPr>
        <w:spacing w:after="0" w:line="240" w:lineRule="auto"/>
        <w:ind w:firstLine="360"/>
        <w:jc w:val="both"/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</w:pPr>
    </w:p>
    <w:p w14:paraId="5DFF7628" w14:textId="5A098611" w:rsidR="00CA4B3A" w:rsidRDefault="00CA4B3A" w:rsidP="00F863B0">
      <w:pPr>
        <w:spacing w:after="0" w:line="240" w:lineRule="auto"/>
        <w:ind w:firstLine="360"/>
        <w:jc w:val="both"/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</w:pPr>
      <w:r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Por estas razones, el Gobierno de Puerto Rico </w:t>
      </w:r>
      <w:r w:rsidR="0074365E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tiene un interés apremiante en</w:t>
      </w:r>
      <w:r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 </w:t>
      </w:r>
      <w:r w:rsidR="00AC1CC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tener conocimiento sobre </w:t>
      </w:r>
      <w:r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el acceso </w:t>
      </w:r>
      <w:r w:rsidR="0074365E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a servicios de salud mental </w:t>
      </w:r>
      <w:r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y las condiciones de tratamiento de salud mental que se le provee a la población correccional. </w:t>
      </w:r>
    </w:p>
    <w:p w14:paraId="2E2B85A9" w14:textId="77777777" w:rsidR="00F863B0" w:rsidRPr="00BB3B34" w:rsidRDefault="00F863B0" w:rsidP="00F863B0">
      <w:pPr>
        <w:spacing w:after="0" w:line="240" w:lineRule="auto"/>
        <w:ind w:firstLine="360"/>
        <w:jc w:val="both"/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</w:pPr>
    </w:p>
    <w:p w14:paraId="669122AF" w14:textId="77777777" w:rsidR="00C168EF" w:rsidRPr="00BB3B34" w:rsidRDefault="00C168EF" w:rsidP="00C168EF">
      <w:pPr>
        <w:spacing w:after="0" w:line="480" w:lineRule="auto"/>
        <w:rPr>
          <w:rFonts w:ascii="Book Antiqua" w:eastAsia="Times New Roman" w:hAnsi="Book Antiqua" w:cs="Times New Roman"/>
          <w:i/>
          <w:kern w:val="0"/>
          <w:szCs w:val="20"/>
          <w:lang w:eastAsia="en-US"/>
          <w14:ligatures w14:val="none"/>
        </w:rPr>
      </w:pPr>
      <w:r w:rsidRPr="00BB3B34">
        <w:rPr>
          <w:rFonts w:ascii="Book Antiqua" w:eastAsia="Times New Roman" w:hAnsi="Book Antiqua" w:cs="Times New Roman"/>
          <w:i/>
          <w:kern w:val="0"/>
          <w:szCs w:val="20"/>
          <w:lang w:eastAsia="en-US"/>
          <w14:ligatures w14:val="none"/>
        </w:rPr>
        <w:t>RESUÉLVESE POR LA CÁMARA DE REPRESENTANTES DE PUERTO RICO:</w:t>
      </w:r>
    </w:p>
    <w:p w14:paraId="68EC78BA" w14:textId="77777777" w:rsidR="00C168EF" w:rsidRPr="00BB3B34" w:rsidRDefault="00C168EF" w:rsidP="00C168EF">
      <w:pPr>
        <w:spacing w:after="0" w:line="480" w:lineRule="auto"/>
        <w:jc w:val="both"/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sectPr w:rsidR="00C168EF" w:rsidRPr="00BB3B34" w:rsidSect="00C168EF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4F82776C" w14:textId="21CD3FD7" w:rsidR="007E3A7E" w:rsidRPr="00BB3B34" w:rsidRDefault="007E3A7E" w:rsidP="007E3A7E">
      <w:pPr>
        <w:pStyle w:val="p1"/>
        <w:spacing w:line="480" w:lineRule="auto"/>
        <w:ind w:firstLine="708"/>
        <w:jc w:val="both"/>
        <w:divId w:val="1720517507"/>
        <w:rPr>
          <w:rFonts w:ascii="Book Antiqua" w:hAnsi="Book Antiqua"/>
          <w:sz w:val="24"/>
          <w:szCs w:val="24"/>
        </w:rPr>
      </w:pPr>
      <w:r w:rsidRPr="00BB3B34">
        <w:rPr>
          <w:rStyle w:val="s1"/>
          <w:rFonts w:ascii="Book Antiqua" w:hAnsi="Book Antiqua"/>
          <w:sz w:val="24"/>
          <w:szCs w:val="24"/>
        </w:rPr>
        <w:t xml:space="preserve">Sección 1. – </w:t>
      </w:r>
      <w:r w:rsidRPr="004D7610">
        <w:rPr>
          <w:rStyle w:val="s1"/>
          <w:rFonts w:ascii="Book Antiqua" w:hAnsi="Book Antiqua"/>
          <w:sz w:val="24"/>
          <w:szCs w:val="24"/>
        </w:rPr>
        <w:t xml:space="preserve">Se ordena </w:t>
      </w:r>
      <w:bookmarkStart w:id="0" w:name="_Hlk203389934"/>
      <w:r w:rsidR="004D7610" w:rsidRPr="004D7610">
        <w:rPr>
          <w:rStyle w:val="s1"/>
          <w:rFonts w:ascii="Book Antiqua" w:hAnsi="Book Antiqua"/>
          <w:sz w:val="24"/>
          <w:szCs w:val="24"/>
        </w:rPr>
        <w:t>tanto</w:t>
      </w:r>
      <w:r w:rsidR="005872EC" w:rsidRPr="004D7610">
        <w:rPr>
          <w:rStyle w:val="s1"/>
          <w:rFonts w:ascii="Book Antiqua" w:hAnsi="Book Antiqua"/>
          <w:sz w:val="24"/>
          <w:szCs w:val="24"/>
        </w:rPr>
        <w:t xml:space="preserve"> </w:t>
      </w:r>
      <w:bookmarkEnd w:id="0"/>
      <w:r w:rsidR="00DD3084" w:rsidRPr="00DD3084">
        <w:rPr>
          <w:rStyle w:val="s1"/>
          <w:rFonts w:ascii="Book Antiqua" w:hAnsi="Book Antiqua"/>
          <w:sz w:val="24"/>
          <w:szCs w:val="24"/>
        </w:rPr>
        <w:t xml:space="preserve">a la Comisión de Seguridad Pública </w:t>
      </w:r>
      <w:r w:rsidR="00DD3084">
        <w:rPr>
          <w:rStyle w:val="s1"/>
          <w:rFonts w:ascii="Book Antiqua" w:hAnsi="Book Antiqua"/>
          <w:sz w:val="24"/>
          <w:szCs w:val="24"/>
        </w:rPr>
        <w:t xml:space="preserve">como </w:t>
      </w:r>
      <w:r w:rsidR="00DD3084" w:rsidRPr="00DD3084">
        <w:rPr>
          <w:rStyle w:val="s1"/>
          <w:rFonts w:ascii="Book Antiqua" w:hAnsi="Book Antiqua"/>
          <w:sz w:val="24"/>
          <w:szCs w:val="24"/>
        </w:rPr>
        <w:t>a la Comisión de Salud de la Cámara de Representantes Puerto Rico realizar una investigación exhaustiva sobre la preocupante crisis de salud mental que afecta a las personas privadas de su libertad en las instalaciones del sistema correccional bajo custodia del Departamento de Corrección y Rehabilitación; con énfasis en la estadísticas de incidencia de condiciones de salud mental, las medidas de consejería tomadas para atender a esta población y el uso de farmacoterapia como tratamiento</w:t>
      </w:r>
      <w:r w:rsidR="0074365E" w:rsidRPr="004D7610">
        <w:rPr>
          <w:rFonts w:ascii="Book Antiqua" w:hAnsi="Book Antiqua"/>
          <w:sz w:val="24"/>
          <w:szCs w:val="24"/>
        </w:rPr>
        <w:t>.</w:t>
      </w:r>
    </w:p>
    <w:p w14:paraId="4E3367F1" w14:textId="36E8E928" w:rsidR="007E3A7E" w:rsidRPr="004D7610" w:rsidRDefault="007E3A7E" w:rsidP="007E3A7E">
      <w:pPr>
        <w:pStyle w:val="p1"/>
        <w:spacing w:line="480" w:lineRule="auto"/>
        <w:ind w:firstLine="708"/>
        <w:jc w:val="both"/>
        <w:divId w:val="1720517507"/>
        <w:rPr>
          <w:rFonts w:ascii="Book Antiqua" w:hAnsi="Book Antiqua"/>
          <w:sz w:val="24"/>
          <w:szCs w:val="24"/>
        </w:rPr>
      </w:pPr>
      <w:r w:rsidRPr="00BB3B34">
        <w:rPr>
          <w:rStyle w:val="s1"/>
          <w:rFonts w:ascii="Book Antiqua" w:hAnsi="Book Antiqua"/>
          <w:sz w:val="24"/>
          <w:szCs w:val="24"/>
        </w:rPr>
        <w:t xml:space="preserve">Sección 2. – Como parte de dicha investigación, la Comisión </w:t>
      </w:r>
      <w:r w:rsidRPr="004D7610">
        <w:rPr>
          <w:rStyle w:val="s1"/>
          <w:rFonts w:ascii="Book Antiqua" w:hAnsi="Book Antiqua"/>
          <w:sz w:val="24"/>
          <w:szCs w:val="24"/>
        </w:rPr>
        <w:t>deberá</w:t>
      </w:r>
      <w:r w:rsidR="005872EC" w:rsidRPr="004D7610">
        <w:rPr>
          <w:rStyle w:val="s1"/>
          <w:rFonts w:ascii="Book Antiqua" w:hAnsi="Book Antiqua"/>
          <w:sz w:val="24"/>
          <w:szCs w:val="24"/>
        </w:rPr>
        <w:t>, sin limitarse a</w:t>
      </w:r>
      <w:r w:rsidRPr="004D7610">
        <w:rPr>
          <w:rStyle w:val="s1"/>
          <w:rFonts w:ascii="Book Antiqua" w:hAnsi="Book Antiqua"/>
          <w:sz w:val="24"/>
          <w:szCs w:val="24"/>
        </w:rPr>
        <w:t>:</w:t>
      </w:r>
    </w:p>
    <w:p w14:paraId="1A697C7D" w14:textId="0BC0BDFC" w:rsidR="00FF463A" w:rsidRDefault="00FF463A" w:rsidP="00FF463A">
      <w:pPr>
        <w:pStyle w:val="p1"/>
        <w:numPr>
          <w:ilvl w:val="0"/>
          <w:numId w:val="2"/>
        </w:numPr>
        <w:spacing w:line="480" w:lineRule="auto"/>
        <w:jc w:val="both"/>
        <w:divId w:val="1720517507"/>
        <w:rPr>
          <w:rStyle w:val="s1"/>
          <w:rFonts w:ascii="Book Antiqua" w:hAnsi="Book Antiqua"/>
          <w:sz w:val="24"/>
          <w:szCs w:val="24"/>
        </w:rPr>
      </w:pPr>
      <w:r>
        <w:rPr>
          <w:rStyle w:val="s1"/>
          <w:rFonts w:ascii="Book Antiqua" w:hAnsi="Book Antiqua"/>
          <w:sz w:val="24"/>
          <w:szCs w:val="24"/>
        </w:rPr>
        <w:t xml:space="preserve">Investigar las </w:t>
      </w:r>
      <w:r w:rsidR="0051483D">
        <w:rPr>
          <w:rStyle w:val="s1"/>
          <w:rFonts w:ascii="Book Antiqua" w:hAnsi="Book Antiqua"/>
          <w:sz w:val="24"/>
          <w:szCs w:val="24"/>
        </w:rPr>
        <w:t xml:space="preserve">estadísticas relacionadas a la </w:t>
      </w:r>
      <w:r>
        <w:rPr>
          <w:rStyle w:val="s1"/>
          <w:rFonts w:ascii="Book Antiqua" w:hAnsi="Book Antiqua"/>
          <w:sz w:val="24"/>
          <w:szCs w:val="24"/>
        </w:rPr>
        <w:t xml:space="preserve">incidencia de </w:t>
      </w:r>
      <w:r w:rsidR="00801446">
        <w:rPr>
          <w:rStyle w:val="s1"/>
          <w:rFonts w:ascii="Book Antiqua" w:hAnsi="Book Antiqua"/>
          <w:sz w:val="24"/>
          <w:szCs w:val="24"/>
        </w:rPr>
        <w:t>condiciones</w:t>
      </w:r>
      <w:r>
        <w:rPr>
          <w:rStyle w:val="s1"/>
          <w:rFonts w:ascii="Book Antiqua" w:hAnsi="Book Antiqua"/>
          <w:sz w:val="24"/>
          <w:szCs w:val="24"/>
        </w:rPr>
        <w:t xml:space="preserve"> de salud mental en cada una de las instalaciones correccionales. </w:t>
      </w:r>
    </w:p>
    <w:p w14:paraId="78AD23FE" w14:textId="6910571D" w:rsidR="00FF463A" w:rsidRDefault="00FF463A" w:rsidP="00FF463A">
      <w:pPr>
        <w:pStyle w:val="p1"/>
        <w:numPr>
          <w:ilvl w:val="0"/>
          <w:numId w:val="2"/>
        </w:numPr>
        <w:spacing w:line="480" w:lineRule="auto"/>
        <w:jc w:val="both"/>
        <w:divId w:val="1720517507"/>
        <w:rPr>
          <w:rStyle w:val="s1"/>
          <w:rFonts w:ascii="Book Antiqua" w:hAnsi="Book Antiqua"/>
          <w:sz w:val="24"/>
          <w:szCs w:val="24"/>
        </w:rPr>
      </w:pPr>
      <w:r>
        <w:rPr>
          <w:rStyle w:val="s1"/>
          <w:rFonts w:ascii="Book Antiqua" w:hAnsi="Book Antiqua"/>
          <w:sz w:val="24"/>
          <w:szCs w:val="24"/>
        </w:rPr>
        <w:lastRenderedPageBreak/>
        <w:t xml:space="preserve">Indagar sobre las medidas de apoyo y tratamiento ofrecidas a </w:t>
      </w:r>
      <w:r w:rsidR="00801446">
        <w:rPr>
          <w:rStyle w:val="s1"/>
          <w:rFonts w:ascii="Book Antiqua" w:hAnsi="Book Antiqua"/>
          <w:sz w:val="24"/>
          <w:szCs w:val="24"/>
        </w:rPr>
        <w:t xml:space="preserve">la población del sistema correccional, con especial énfasis en cuanto a la frecuencia de las citas </w:t>
      </w:r>
      <w:r w:rsidR="0074365E">
        <w:rPr>
          <w:rStyle w:val="s1"/>
          <w:rFonts w:ascii="Book Antiqua" w:hAnsi="Book Antiqua"/>
          <w:sz w:val="24"/>
          <w:szCs w:val="24"/>
        </w:rPr>
        <w:t xml:space="preserve">con profesionales de la salud mental </w:t>
      </w:r>
      <w:r w:rsidR="00801446">
        <w:rPr>
          <w:rStyle w:val="s1"/>
          <w:rFonts w:ascii="Book Antiqua" w:hAnsi="Book Antiqua"/>
          <w:sz w:val="24"/>
          <w:szCs w:val="24"/>
        </w:rPr>
        <w:t xml:space="preserve">en cada una de las instalaciones correccionales. </w:t>
      </w:r>
    </w:p>
    <w:p w14:paraId="4350DFE6" w14:textId="066E639E" w:rsidR="00801446" w:rsidRDefault="00801446" w:rsidP="00FF463A">
      <w:pPr>
        <w:pStyle w:val="p1"/>
        <w:numPr>
          <w:ilvl w:val="0"/>
          <w:numId w:val="2"/>
        </w:numPr>
        <w:spacing w:line="480" w:lineRule="auto"/>
        <w:jc w:val="both"/>
        <w:divId w:val="1720517507"/>
        <w:rPr>
          <w:rStyle w:val="s1"/>
          <w:rFonts w:ascii="Book Antiqua" w:hAnsi="Book Antiqua"/>
          <w:sz w:val="24"/>
          <w:szCs w:val="24"/>
        </w:rPr>
      </w:pPr>
      <w:r>
        <w:rPr>
          <w:rStyle w:val="s1"/>
          <w:rFonts w:ascii="Book Antiqua" w:hAnsi="Book Antiqua"/>
          <w:sz w:val="24"/>
          <w:szCs w:val="24"/>
        </w:rPr>
        <w:t xml:space="preserve">Examinar el uso de tratamientos farmacológicos en respuesta a diagnósticos de condiciones de salud mental en cada una de las instalaciones correccionales. </w:t>
      </w:r>
    </w:p>
    <w:p w14:paraId="47C2FF51" w14:textId="1AF53FB0" w:rsidR="006B4162" w:rsidRDefault="006B4162" w:rsidP="00FF463A">
      <w:pPr>
        <w:pStyle w:val="p1"/>
        <w:numPr>
          <w:ilvl w:val="0"/>
          <w:numId w:val="2"/>
        </w:numPr>
        <w:spacing w:line="480" w:lineRule="auto"/>
        <w:jc w:val="both"/>
        <w:divId w:val="1720517507"/>
        <w:rPr>
          <w:rStyle w:val="s1"/>
          <w:rFonts w:ascii="Book Antiqua" w:hAnsi="Book Antiqua"/>
          <w:sz w:val="24"/>
          <w:szCs w:val="24"/>
        </w:rPr>
      </w:pPr>
      <w:r>
        <w:rPr>
          <w:rStyle w:val="s1"/>
          <w:rFonts w:ascii="Book Antiqua" w:hAnsi="Book Antiqua"/>
          <w:sz w:val="24"/>
          <w:szCs w:val="24"/>
        </w:rPr>
        <w:t xml:space="preserve">Indagar sobre </w:t>
      </w:r>
      <w:r w:rsidR="00296566">
        <w:rPr>
          <w:rStyle w:val="s1"/>
          <w:rFonts w:ascii="Book Antiqua" w:hAnsi="Book Antiqua"/>
          <w:sz w:val="24"/>
          <w:szCs w:val="24"/>
        </w:rPr>
        <w:t xml:space="preserve">las estadísticas de </w:t>
      </w:r>
      <w:r>
        <w:rPr>
          <w:rStyle w:val="s1"/>
          <w:rFonts w:ascii="Book Antiqua" w:hAnsi="Book Antiqua"/>
          <w:sz w:val="24"/>
          <w:szCs w:val="24"/>
        </w:rPr>
        <w:t xml:space="preserve">retiro de </w:t>
      </w:r>
      <w:r w:rsidRPr="006B4162">
        <w:rPr>
          <w:rStyle w:val="s1"/>
          <w:rFonts w:ascii="Book Antiqua" w:hAnsi="Book Antiqua"/>
          <w:sz w:val="24"/>
          <w:szCs w:val="24"/>
        </w:rPr>
        <w:t>psicofármacos</w:t>
      </w:r>
      <w:r w:rsidR="0074365E">
        <w:rPr>
          <w:rStyle w:val="s1"/>
          <w:rFonts w:ascii="Book Antiqua" w:hAnsi="Book Antiqua"/>
          <w:sz w:val="24"/>
          <w:szCs w:val="24"/>
        </w:rPr>
        <w:t xml:space="preserve"> </w:t>
      </w:r>
      <w:r>
        <w:rPr>
          <w:rStyle w:val="s1"/>
          <w:rFonts w:ascii="Book Antiqua" w:hAnsi="Book Antiqua"/>
          <w:sz w:val="24"/>
          <w:szCs w:val="24"/>
        </w:rPr>
        <w:t>recetados</w:t>
      </w:r>
      <w:r w:rsidR="00296566">
        <w:rPr>
          <w:rStyle w:val="s1"/>
          <w:rFonts w:ascii="Book Antiqua" w:hAnsi="Book Antiqua"/>
          <w:sz w:val="24"/>
          <w:szCs w:val="24"/>
        </w:rPr>
        <w:t xml:space="preserve"> a pacientes</w:t>
      </w:r>
      <w:r w:rsidR="0074365E">
        <w:rPr>
          <w:rStyle w:val="s1"/>
          <w:rFonts w:ascii="Book Antiqua" w:hAnsi="Book Antiqua"/>
          <w:sz w:val="24"/>
          <w:szCs w:val="24"/>
        </w:rPr>
        <w:t xml:space="preserve"> previo a su ingreso a la población correccional</w:t>
      </w:r>
      <w:r>
        <w:rPr>
          <w:rStyle w:val="s1"/>
          <w:rFonts w:ascii="Book Antiqua" w:hAnsi="Book Antiqua"/>
          <w:sz w:val="24"/>
          <w:szCs w:val="24"/>
        </w:rPr>
        <w:t xml:space="preserve">. </w:t>
      </w:r>
    </w:p>
    <w:p w14:paraId="25ECF704" w14:textId="36294639" w:rsidR="00801446" w:rsidRDefault="00E34A0A" w:rsidP="00FF463A">
      <w:pPr>
        <w:pStyle w:val="p1"/>
        <w:numPr>
          <w:ilvl w:val="0"/>
          <w:numId w:val="2"/>
        </w:numPr>
        <w:spacing w:line="480" w:lineRule="auto"/>
        <w:jc w:val="both"/>
        <w:divId w:val="1720517507"/>
        <w:rPr>
          <w:rStyle w:val="s1"/>
          <w:rFonts w:ascii="Book Antiqua" w:hAnsi="Book Antiqua"/>
          <w:sz w:val="24"/>
          <w:szCs w:val="24"/>
        </w:rPr>
      </w:pPr>
      <w:r>
        <w:rPr>
          <w:rStyle w:val="s1"/>
          <w:rFonts w:ascii="Book Antiqua" w:hAnsi="Book Antiqua"/>
          <w:sz w:val="24"/>
          <w:szCs w:val="24"/>
        </w:rPr>
        <w:t>Identificar</w:t>
      </w:r>
      <w:r w:rsidR="00801446">
        <w:rPr>
          <w:rStyle w:val="s1"/>
          <w:rFonts w:ascii="Book Antiqua" w:hAnsi="Book Antiqua"/>
          <w:sz w:val="24"/>
          <w:szCs w:val="24"/>
        </w:rPr>
        <w:t xml:space="preserve"> </w:t>
      </w:r>
      <w:r>
        <w:rPr>
          <w:rStyle w:val="s1"/>
          <w:rFonts w:ascii="Book Antiqua" w:hAnsi="Book Antiqua"/>
          <w:sz w:val="24"/>
          <w:szCs w:val="24"/>
        </w:rPr>
        <w:t>la cantidad de</w:t>
      </w:r>
      <w:r w:rsidR="00801446">
        <w:rPr>
          <w:rStyle w:val="s1"/>
          <w:rFonts w:ascii="Book Antiqua" w:hAnsi="Book Antiqua"/>
          <w:sz w:val="24"/>
          <w:szCs w:val="24"/>
        </w:rPr>
        <w:t xml:space="preserve"> profesionales de salud mental </w:t>
      </w:r>
      <w:r>
        <w:rPr>
          <w:rStyle w:val="s1"/>
          <w:rFonts w:ascii="Book Antiqua" w:hAnsi="Book Antiqua"/>
          <w:sz w:val="24"/>
          <w:szCs w:val="24"/>
        </w:rPr>
        <w:t xml:space="preserve">actualmente </w:t>
      </w:r>
      <w:r w:rsidR="00801446">
        <w:rPr>
          <w:rStyle w:val="s1"/>
          <w:rFonts w:ascii="Book Antiqua" w:hAnsi="Book Antiqua"/>
          <w:sz w:val="24"/>
          <w:szCs w:val="24"/>
        </w:rPr>
        <w:t>empleados por el Departamento de Corrección y Rehabilitación</w:t>
      </w:r>
      <w:r w:rsidR="0051483D">
        <w:rPr>
          <w:rStyle w:val="s1"/>
          <w:rFonts w:ascii="Book Antiqua" w:hAnsi="Book Antiqua"/>
          <w:sz w:val="24"/>
          <w:szCs w:val="24"/>
        </w:rPr>
        <w:t xml:space="preserve">, identificando </w:t>
      </w:r>
      <w:r w:rsidR="00A407C2">
        <w:rPr>
          <w:rStyle w:val="s1"/>
          <w:rFonts w:ascii="Book Antiqua" w:hAnsi="Book Antiqua"/>
          <w:sz w:val="24"/>
          <w:szCs w:val="24"/>
        </w:rPr>
        <w:t>su</w:t>
      </w:r>
      <w:r w:rsidR="0051483D">
        <w:rPr>
          <w:rStyle w:val="s1"/>
          <w:rFonts w:ascii="Book Antiqua" w:hAnsi="Book Antiqua"/>
          <w:sz w:val="24"/>
          <w:szCs w:val="24"/>
        </w:rPr>
        <w:t xml:space="preserve"> profesión, horas de </w:t>
      </w:r>
      <w:r w:rsidR="00C26EFD">
        <w:rPr>
          <w:rStyle w:val="s1"/>
          <w:rFonts w:ascii="Book Antiqua" w:hAnsi="Book Antiqua"/>
          <w:sz w:val="24"/>
          <w:szCs w:val="24"/>
        </w:rPr>
        <w:t>trabajo y</w:t>
      </w:r>
      <w:r w:rsidR="0051483D">
        <w:rPr>
          <w:rStyle w:val="s1"/>
          <w:rFonts w:ascii="Book Antiqua" w:hAnsi="Book Antiqua"/>
          <w:sz w:val="24"/>
          <w:szCs w:val="24"/>
        </w:rPr>
        <w:t xml:space="preserve"> responsabilidades. </w:t>
      </w:r>
    </w:p>
    <w:p w14:paraId="3D6DB2FE" w14:textId="6C8D680E" w:rsidR="007E3A7E" w:rsidRPr="00BB3B34" w:rsidRDefault="007E3A7E" w:rsidP="007E3A7E">
      <w:pPr>
        <w:pStyle w:val="p1"/>
        <w:spacing w:line="480" w:lineRule="auto"/>
        <w:ind w:firstLine="708"/>
        <w:jc w:val="both"/>
        <w:divId w:val="1720517507"/>
        <w:rPr>
          <w:rFonts w:ascii="Book Antiqua" w:hAnsi="Book Antiqua"/>
          <w:sz w:val="24"/>
          <w:szCs w:val="24"/>
        </w:rPr>
      </w:pPr>
      <w:r w:rsidRPr="00BB3B34">
        <w:rPr>
          <w:rStyle w:val="s1"/>
          <w:rFonts w:ascii="Book Antiqua" w:hAnsi="Book Antiqua"/>
          <w:sz w:val="24"/>
          <w:szCs w:val="24"/>
        </w:rPr>
        <w:t xml:space="preserve">Sección 3. – La Comisión deberá presentar un informe con sus hallazgos, conclusiones y recomendaciones a la Cámara de Representantes en un término no mayor de ciento </w:t>
      </w:r>
      <w:r w:rsidR="005872EC" w:rsidRPr="004D7610">
        <w:rPr>
          <w:rStyle w:val="s1"/>
          <w:rFonts w:ascii="Book Antiqua" w:hAnsi="Book Antiqua"/>
          <w:sz w:val="24"/>
          <w:szCs w:val="24"/>
        </w:rPr>
        <w:t>ochenta</w:t>
      </w:r>
      <w:r w:rsidRPr="004D7610">
        <w:rPr>
          <w:rStyle w:val="s1"/>
          <w:rFonts w:ascii="Book Antiqua" w:hAnsi="Book Antiqua"/>
          <w:sz w:val="24"/>
          <w:szCs w:val="24"/>
        </w:rPr>
        <w:t xml:space="preserve"> (1</w:t>
      </w:r>
      <w:r w:rsidR="005872EC" w:rsidRPr="004D7610">
        <w:rPr>
          <w:rStyle w:val="s1"/>
          <w:rFonts w:ascii="Book Antiqua" w:hAnsi="Book Antiqua"/>
          <w:sz w:val="24"/>
          <w:szCs w:val="24"/>
        </w:rPr>
        <w:t>8</w:t>
      </w:r>
      <w:r w:rsidRPr="004D7610">
        <w:rPr>
          <w:rStyle w:val="s1"/>
          <w:rFonts w:ascii="Book Antiqua" w:hAnsi="Book Antiqua"/>
          <w:sz w:val="24"/>
          <w:szCs w:val="24"/>
        </w:rPr>
        <w:t>0)</w:t>
      </w:r>
      <w:r w:rsidRPr="00BB3B34">
        <w:rPr>
          <w:rStyle w:val="s1"/>
          <w:rFonts w:ascii="Book Antiqua" w:hAnsi="Book Antiqua"/>
          <w:sz w:val="24"/>
          <w:szCs w:val="24"/>
        </w:rPr>
        <w:t xml:space="preserve"> días contados a partir de la aprobación de esta Resolución.</w:t>
      </w:r>
    </w:p>
    <w:p w14:paraId="54454922" w14:textId="01D3DEA3" w:rsidR="00C168EF" w:rsidRPr="00BB3B34" w:rsidRDefault="007E3A7E" w:rsidP="007E3A7E">
      <w:pPr>
        <w:pStyle w:val="p1"/>
        <w:spacing w:line="480" w:lineRule="auto"/>
        <w:ind w:firstLine="708"/>
        <w:jc w:val="both"/>
        <w:divId w:val="1720517507"/>
        <w:rPr>
          <w:rFonts w:ascii="Book Antiqua" w:hAnsi="Book Antiqua"/>
          <w:sz w:val="24"/>
          <w:szCs w:val="24"/>
        </w:rPr>
      </w:pPr>
      <w:r w:rsidRPr="00BB3B34">
        <w:rPr>
          <w:rStyle w:val="s1"/>
          <w:rFonts w:ascii="Book Antiqua" w:hAnsi="Book Antiqua"/>
          <w:sz w:val="24"/>
          <w:szCs w:val="24"/>
        </w:rPr>
        <w:t>Sección 4. – Esta Resolución entrará en vigor inmediatamente después de su aprobación.</w:t>
      </w:r>
    </w:p>
    <w:sectPr w:rsidR="00C168EF" w:rsidRPr="00BB3B34" w:rsidSect="00C168EF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34FCDA" w14:textId="77777777" w:rsidR="00BC2E9A" w:rsidRDefault="00BC2E9A">
      <w:pPr>
        <w:spacing w:after="0" w:line="240" w:lineRule="auto"/>
      </w:pPr>
      <w:r>
        <w:separator/>
      </w:r>
    </w:p>
  </w:endnote>
  <w:endnote w:type="continuationSeparator" w:id="0">
    <w:p w14:paraId="6EAAB00D" w14:textId="77777777" w:rsidR="00BC2E9A" w:rsidRDefault="00BC2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.AppleSystemUIFont">
    <w:altName w:val="Cambria"/>
    <w:charset w:val="00"/>
    <w:family w:val="roman"/>
    <w:pitch w:val="default"/>
  </w:font>
  <w:font w:name="UICTFontTextStyleBody">
    <w:altName w:val="Cambria"/>
    <w:charset w:val="00"/>
    <w:family w:val="roman"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ACB4B" w14:textId="77777777" w:rsidR="00A571D8" w:rsidRDefault="00A571D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3938E5" w14:textId="77777777" w:rsidR="00A571D8" w:rsidRDefault="00A571D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83E85" w14:textId="77777777" w:rsidR="00A571D8" w:rsidRDefault="00A571D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B9629B" w14:textId="77777777" w:rsidR="00BC2E9A" w:rsidRDefault="00BC2E9A">
      <w:pPr>
        <w:spacing w:after="0" w:line="240" w:lineRule="auto"/>
      </w:pPr>
      <w:r>
        <w:separator/>
      </w:r>
    </w:p>
  </w:footnote>
  <w:footnote w:type="continuationSeparator" w:id="0">
    <w:p w14:paraId="3E32C0ED" w14:textId="77777777" w:rsidR="00BC2E9A" w:rsidRDefault="00BC2E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3D2D17" w14:textId="77777777" w:rsidR="00A571D8" w:rsidRDefault="00A571D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FE8C9" w14:textId="77777777" w:rsidR="00A571D8" w:rsidRDefault="00A571D8">
    <w:pPr>
      <w:pStyle w:val="Encabezado"/>
      <w:jc w:val="center"/>
    </w:pPr>
    <w:r>
      <w:rPr>
        <w:rStyle w:val="Nmerodepgina"/>
        <w:rFonts w:eastAsiaTheme="majorEastAsia"/>
      </w:rPr>
      <w:fldChar w:fldCharType="begin"/>
    </w:r>
    <w:r>
      <w:rPr>
        <w:rStyle w:val="Nmerodepgina"/>
        <w:rFonts w:eastAsiaTheme="majorEastAsia"/>
      </w:rPr>
      <w:instrText xml:space="preserve"> PAGE </w:instrText>
    </w:r>
    <w:r>
      <w:rPr>
        <w:rStyle w:val="Nmerodepgina"/>
        <w:rFonts w:eastAsiaTheme="majorEastAsia"/>
      </w:rPr>
      <w:fldChar w:fldCharType="separate"/>
    </w:r>
    <w:r>
      <w:rPr>
        <w:rStyle w:val="Nmerodepgina"/>
        <w:rFonts w:eastAsiaTheme="majorEastAsia"/>
        <w:noProof/>
      </w:rPr>
      <w:t>2</w:t>
    </w:r>
    <w:r>
      <w:rPr>
        <w:rStyle w:val="Nmerodepgina"/>
        <w:rFonts w:eastAsiaTheme="majorEastAsia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ECC35" w14:textId="77777777" w:rsidR="00A571D8" w:rsidRDefault="00A571D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802C0D"/>
    <w:multiLevelType w:val="hybridMultilevel"/>
    <w:tmpl w:val="EF8C950C"/>
    <w:lvl w:ilvl="0" w:tplc="32CAE11E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D1651DF"/>
    <w:multiLevelType w:val="hybridMultilevel"/>
    <w:tmpl w:val="2382AA7E"/>
    <w:lvl w:ilvl="0" w:tplc="0409000F">
      <w:start w:val="1"/>
      <w:numFmt w:val="decimal"/>
      <w:lvlText w:val="%1."/>
      <w:lvlJc w:val="left"/>
      <w:pPr>
        <w:ind w:left="1068" w:hanging="360"/>
      </w:p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311250301">
    <w:abstractNumId w:val="1"/>
  </w:num>
  <w:num w:numId="2" w16cid:durableId="8595091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8EF"/>
    <w:rsid w:val="000102B8"/>
    <w:rsid w:val="00016FF6"/>
    <w:rsid w:val="00035EFF"/>
    <w:rsid w:val="000408C1"/>
    <w:rsid w:val="00055E79"/>
    <w:rsid w:val="00072A06"/>
    <w:rsid w:val="0011237A"/>
    <w:rsid w:val="0013598D"/>
    <w:rsid w:val="00177BBA"/>
    <w:rsid w:val="001D21C8"/>
    <w:rsid w:val="001E398F"/>
    <w:rsid w:val="00250E36"/>
    <w:rsid w:val="00261128"/>
    <w:rsid w:val="0026633B"/>
    <w:rsid w:val="00296566"/>
    <w:rsid w:val="002F4BCF"/>
    <w:rsid w:val="002F4F0B"/>
    <w:rsid w:val="00315761"/>
    <w:rsid w:val="00355543"/>
    <w:rsid w:val="00355DFC"/>
    <w:rsid w:val="003B65EE"/>
    <w:rsid w:val="003D3361"/>
    <w:rsid w:val="00410182"/>
    <w:rsid w:val="0042457F"/>
    <w:rsid w:val="00433E0E"/>
    <w:rsid w:val="004844B1"/>
    <w:rsid w:val="004D49F3"/>
    <w:rsid w:val="004D7610"/>
    <w:rsid w:val="00502963"/>
    <w:rsid w:val="0051483D"/>
    <w:rsid w:val="005555E4"/>
    <w:rsid w:val="005627E9"/>
    <w:rsid w:val="0057002E"/>
    <w:rsid w:val="00586A13"/>
    <w:rsid w:val="005872EC"/>
    <w:rsid w:val="005C22BD"/>
    <w:rsid w:val="006A0F55"/>
    <w:rsid w:val="006B4162"/>
    <w:rsid w:val="006E3105"/>
    <w:rsid w:val="007003A1"/>
    <w:rsid w:val="0074365E"/>
    <w:rsid w:val="007D3B04"/>
    <w:rsid w:val="007E3A7E"/>
    <w:rsid w:val="00801446"/>
    <w:rsid w:val="0080647B"/>
    <w:rsid w:val="00834573"/>
    <w:rsid w:val="00834C8E"/>
    <w:rsid w:val="008468C4"/>
    <w:rsid w:val="00877885"/>
    <w:rsid w:val="008B329D"/>
    <w:rsid w:val="008C6778"/>
    <w:rsid w:val="009232A4"/>
    <w:rsid w:val="00A031DB"/>
    <w:rsid w:val="00A407C2"/>
    <w:rsid w:val="00A477C0"/>
    <w:rsid w:val="00A571D8"/>
    <w:rsid w:val="00A76E52"/>
    <w:rsid w:val="00AB3DB7"/>
    <w:rsid w:val="00AC0624"/>
    <w:rsid w:val="00AC0EDC"/>
    <w:rsid w:val="00AC1CCF"/>
    <w:rsid w:val="00AC3EBF"/>
    <w:rsid w:val="00B0304D"/>
    <w:rsid w:val="00B80F60"/>
    <w:rsid w:val="00B83208"/>
    <w:rsid w:val="00BB3B34"/>
    <w:rsid w:val="00BC2E9A"/>
    <w:rsid w:val="00BD04AD"/>
    <w:rsid w:val="00C168EF"/>
    <w:rsid w:val="00C26EFD"/>
    <w:rsid w:val="00CA4B3A"/>
    <w:rsid w:val="00D265E5"/>
    <w:rsid w:val="00DC5223"/>
    <w:rsid w:val="00DD3084"/>
    <w:rsid w:val="00DE5CB2"/>
    <w:rsid w:val="00E03EFE"/>
    <w:rsid w:val="00E34A0A"/>
    <w:rsid w:val="00E47AF7"/>
    <w:rsid w:val="00E928FC"/>
    <w:rsid w:val="00EC673C"/>
    <w:rsid w:val="00EE140D"/>
    <w:rsid w:val="00F55972"/>
    <w:rsid w:val="00F55A6C"/>
    <w:rsid w:val="00F863B0"/>
    <w:rsid w:val="00FF4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24A26A4"/>
  <w15:chartTrackingRefBased/>
  <w15:docId w15:val="{FE93BB76-CFFF-FD4D-BF7B-5599026E6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PR" w:eastAsia="es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168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168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168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168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168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168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168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168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168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168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168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168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168E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168E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168E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168E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168E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168E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168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168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168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168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168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168E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168E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168E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168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168E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168EF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rsid w:val="00C168E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val="en-US" w:eastAsia="en-US"/>
      <w14:ligatures w14:val="none"/>
    </w:rPr>
  </w:style>
  <w:style w:type="character" w:customStyle="1" w:styleId="EncabezadoCar">
    <w:name w:val="Encabezado Car"/>
    <w:basedOn w:val="Fuentedeprrafopredeter"/>
    <w:link w:val="Encabezado"/>
    <w:rsid w:val="00C168EF"/>
    <w:rPr>
      <w:rFonts w:ascii="Times New Roman" w:eastAsia="Times New Roman" w:hAnsi="Times New Roman" w:cs="Times New Roman"/>
      <w:kern w:val="0"/>
      <w:szCs w:val="20"/>
      <w:lang w:val="en-US" w:eastAsia="en-US"/>
      <w14:ligatures w14:val="none"/>
    </w:rPr>
  </w:style>
  <w:style w:type="paragraph" w:styleId="Piedepgina">
    <w:name w:val="footer"/>
    <w:basedOn w:val="Normal"/>
    <w:link w:val="PiedepginaCar"/>
    <w:rsid w:val="00C168E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val="en-US" w:eastAsia="en-US"/>
      <w14:ligatures w14:val="none"/>
    </w:rPr>
  </w:style>
  <w:style w:type="character" w:customStyle="1" w:styleId="PiedepginaCar">
    <w:name w:val="Pie de página Car"/>
    <w:basedOn w:val="Fuentedeprrafopredeter"/>
    <w:link w:val="Piedepgina"/>
    <w:rsid w:val="00C168EF"/>
    <w:rPr>
      <w:rFonts w:ascii="Times New Roman" w:eastAsia="Times New Roman" w:hAnsi="Times New Roman" w:cs="Times New Roman"/>
      <w:kern w:val="0"/>
      <w:szCs w:val="20"/>
      <w:lang w:val="en-US" w:eastAsia="en-US"/>
      <w14:ligatures w14:val="none"/>
    </w:rPr>
  </w:style>
  <w:style w:type="character" w:styleId="Nmerodepgina">
    <w:name w:val="page number"/>
    <w:basedOn w:val="Fuentedeprrafopredeter"/>
    <w:rsid w:val="00C168EF"/>
  </w:style>
  <w:style w:type="paragraph" w:customStyle="1" w:styleId="p1">
    <w:name w:val="p1"/>
    <w:basedOn w:val="Normal"/>
    <w:rsid w:val="00C168EF"/>
    <w:pPr>
      <w:spacing w:after="0" w:line="240" w:lineRule="auto"/>
    </w:pPr>
    <w:rPr>
      <w:rFonts w:ascii=".AppleSystemUIFont" w:hAnsi=".AppleSystemUIFont" w:cs="Times New Roman"/>
      <w:kern w:val="0"/>
      <w:sz w:val="26"/>
      <w:szCs w:val="26"/>
      <w14:ligatures w14:val="none"/>
    </w:rPr>
  </w:style>
  <w:style w:type="character" w:customStyle="1" w:styleId="s1">
    <w:name w:val="s1"/>
    <w:basedOn w:val="Fuentedeprrafopredeter"/>
    <w:rsid w:val="00C168EF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paragraph" w:customStyle="1" w:styleId="p2">
    <w:name w:val="p2"/>
    <w:basedOn w:val="Normal"/>
    <w:rsid w:val="00C168EF"/>
    <w:pPr>
      <w:spacing w:after="0" w:line="240" w:lineRule="auto"/>
    </w:pPr>
    <w:rPr>
      <w:rFonts w:ascii=".AppleSystemUIFont" w:hAnsi=".AppleSystemUIFont" w:cs="Times New Roman"/>
      <w:kern w:val="0"/>
      <w:sz w:val="26"/>
      <w:szCs w:val="26"/>
      <w14:ligatures w14:val="none"/>
    </w:rPr>
  </w:style>
  <w:style w:type="character" w:styleId="Nmerodelnea">
    <w:name w:val="line number"/>
    <w:basedOn w:val="Fuentedeprrafopredeter"/>
    <w:uiPriority w:val="99"/>
    <w:semiHidden/>
    <w:unhideWhenUsed/>
    <w:rsid w:val="00C168EF"/>
  </w:style>
  <w:style w:type="character" w:customStyle="1" w:styleId="apple-tab-span">
    <w:name w:val="apple-tab-span"/>
    <w:basedOn w:val="Fuentedeprrafopredeter"/>
    <w:rsid w:val="007E3A7E"/>
  </w:style>
  <w:style w:type="paragraph" w:styleId="Revisin">
    <w:name w:val="Revision"/>
    <w:hidden/>
    <w:uiPriority w:val="99"/>
    <w:semiHidden/>
    <w:rsid w:val="004D76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46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3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729</Words>
  <Characters>4156</Characters>
  <Application>Microsoft Office Word</Application>
  <DocSecurity>0</DocSecurity>
  <Lines>34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A COLON-MALDONADO</dc:creator>
  <cp:keywords/>
  <dc:description/>
  <cp:lastModifiedBy>Rocío Alayón Morell</cp:lastModifiedBy>
  <cp:revision>4</cp:revision>
  <cp:lastPrinted>2026-01-29T20:12:00Z</cp:lastPrinted>
  <dcterms:created xsi:type="dcterms:W3CDTF">2026-01-29T20:54:00Z</dcterms:created>
  <dcterms:modified xsi:type="dcterms:W3CDTF">2026-01-30T17:06:00Z</dcterms:modified>
</cp:coreProperties>
</file>