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37AF3F4F" w:rsidR="00DF7D86" w:rsidRPr="00D160E9"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D160E9">
        <w:rPr>
          <w:rFonts w:ascii="Book Antiqua" w:eastAsia="Book Antiqua" w:hAnsi="Book Antiqua" w:cs="Book Antiqua"/>
          <w:color w:val="000000" w:themeColor="text1"/>
          <w:spacing w:val="12"/>
          <w:sz w:val="28"/>
          <w:szCs w:val="28"/>
          <w:lang w:val="es-PR"/>
        </w:rPr>
        <w:t>GOBIERNO</w:t>
      </w:r>
      <w:r w:rsidR="0038510E" w:rsidRPr="00D160E9">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4E2D2AC8"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A42843">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C13938">
        <w:rPr>
          <w:rFonts w:ascii="Book Antiqua" w:eastAsia="Book Antiqua" w:hAnsi="Book Antiqua" w:cs="Book Antiqua"/>
          <w:color w:val="000000" w:themeColor="text1"/>
          <w:lang w:val="es-PR"/>
        </w:rPr>
        <w:t>3</w:t>
      </w:r>
      <w:r w:rsidR="00A42843">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1711E6" w:rsidRDefault="0038510E">
      <w:pPr>
        <w:spacing w:line="360" w:lineRule="auto"/>
        <w:jc w:val="center"/>
        <w:rPr>
          <w:rFonts w:ascii="Book Antiqua" w:eastAsia="Book Antiqua" w:hAnsi="Book Antiqua" w:cs="Book Antiqua"/>
          <w:b/>
          <w:color w:val="000000" w:themeColor="text1"/>
          <w:sz w:val="36"/>
          <w:szCs w:val="36"/>
          <w:lang w:val="es-PR"/>
        </w:rPr>
      </w:pPr>
      <w:r w:rsidRPr="001711E6">
        <w:rPr>
          <w:rFonts w:ascii="Book Antiqua" w:eastAsia="Book Antiqua" w:hAnsi="Book Antiqua" w:cs="Book Antiqua"/>
          <w:b/>
          <w:color w:val="000000" w:themeColor="text1"/>
          <w:sz w:val="36"/>
          <w:szCs w:val="36"/>
          <w:lang w:val="es-PR"/>
        </w:rPr>
        <w:t>CÁMARA DE REPRESENTANTES</w:t>
      </w:r>
    </w:p>
    <w:p w14:paraId="224C8555" w14:textId="1037F5E2"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954C22">
        <w:rPr>
          <w:rFonts w:ascii="Book Antiqua" w:eastAsia="Book Antiqua" w:hAnsi="Book Antiqua" w:cs="Book Antiqua"/>
          <w:b/>
          <w:color w:val="000000" w:themeColor="text1"/>
          <w:sz w:val="52"/>
          <w:szCs w:val="52"/>
          <w:lang w:val="es-PR"/>
        </w:rPr>
        <w:t>1</w:t>
      </w:r>
      <w:r w:rsidR="00C13938">
        <w:rPr>
          <w:rFonts w:ascii="Book Antiqua" w:eastAsia="Book Antiqua" w:hAnsi="Book Antiqua" w:cs="Book Antiqua"/>
          <w:b/>
          <w:color w:val="000000" w:themeColor="text1"/>
          <w:sz w:val="52"/>
          <w:szCs w:val="52"/>
          <w:lang w:val="es-PR"/>
        </w:rPr>
        <w:t>0</w:t>
      </w:r>
      <w:r w:rsidR="00D6126F">
        <w:rPr>
          <w:rFonts w:ascii="Book Antiqua" w:eastAsia="Book Antiqua" w:hAnsi="Book Antiqua" w:cs="Book Antiqua"/>
          <w:b/>
          <w:color w:val="000000" w:themeColor="text1"/>
          <w:sz w:val="52"/>
          <w:szCs w:val="52"/>
          <w:lang w:val="es-PR"/>
        </w:rPr>
        <w:t>9</w:t>
      </w:r>
      <w:r w:rsidR="00B07D66">
        <w:rPr>
          <w:rFonts w:ascii="Book Antiqua" w:eastAsia="Book Antiqua" w:hAnsi="Book Antiqua" w:cs="Book Antiqua"/>
          <w:b/>
          <w:color w:val="000000" w:themeColor="text1"/>
          <w:sz w:val="52"/>
          <w:szCs w:val="52"/>
          <w:lang w:val="es-PR"/>
        </w:rPr>
        <w:t>8</w:t>
      </w:r>
    </w:p>
    <w:p w14:paraId="6CA3DF2C" w14:textId="77777777" w:rsidR="00DF7D86" w:rsidRPr="00A42843"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A42843">
        <w:rPr>
          <w:rFonts w:ascii="Book Antiqua" w:eastAsia="Book Antiqua" w:hAnsi="Book Antiqua" w:cs="Book Antiqua"/>
          <w:bCs/>
          <w:color w:val="000000" w:themeColor="text1"/>
          <w:spacing w:val="12"/>
          <w:sz w:val="28"/>
          <w:szCs w:val="28"/>
          <w:lang w:val="es-PR"/>
        </w:rPr>
        <w:t>INFORME POSITIVO</w:t>
      </w:r>
    </w:p>
    <w:p w14:paraId="65B59E42" w14:textId="1EC429FA" w:rsidR="00DF7D86" w:rsidRPr="001711E6" w:rsidRDefault="00C006B6" w:rsidP="00A42843">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18</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B07D66">
        <w:rPr>
          <w:rFonts w:ascii="Book Antiqua" w:eastAsia="Book Antiqua" w:hAnsi="Book Antiqua" w:cs="Book Antiqua"/>
          <w:color w:val="000000" w:themeColor="text1"/>
          <w:lang w:val="es-PR"/>
        </w:rPr>
        <w:t>ma</w:t>
      </w:r>
      <w:r w:rsidR="00D6126F">
        <w:rPr>
          <w:rFonts w:ascii="Book Antiqua" w:eastAsia="Book Antiqua" w:hAnsi="Book Antiqua" w:cs="Book Antiqua"/>
          <w:color w:val="000000" w:themeColor="text1"/>
          <w:lang w:val="es-PR"/>
        </w:rPr>
        <w:t>y</w:t>
      </w:r>
      <w:r w:rsidR="00C13938">
        <w:rPr>
          <w:rFonts w:ascii="Book Antiqua" w:eastAsia="Book Antiqua" w:hAnsi="Book Antiqua" w:cs="Book Antiqua"/>
          <w:color w:val="000000" w:themeColor="text1"/>
          <w:lang w:val="es-PR"/>
        </w:rPr>
        <w:t>o</w:t>
      </w:r>
      <w:r w:rsidR="00C54AD6" w:rsidRPr="001711E6">
        <w:rPr>
          <w:rFonts w:ascii="Book Antiqua" w:eastAsia="Book Antiqua" w:hAnsi="Book Antiqua" w:cs="Book Antiqua"/>
          <w:color w:val="000000" w:themeColor="text1"/>
          <w:lang w:val="es-PR"/>
        </w:rPr>
        <w:t xml:space="preserve"> de 202</w:t>
      </w:r>
      <w:r w:rsidR="00C13938">
        <w:rPr>
          <w:rFonts w:ascii="Book Antiqua" w:eastAsia="Book Antiqua" w:hAnsi="Book Antiqua" w:cs="Book Antiqua"/>
          <w:color w:val="000000" w:themeColor="text1"/>
          <w:lang w:val="es-PR"/>
        </w:rPr>
        <w:t>6</w:t>
      </w:r>
    </w:p>
    <w:p w14:paraId="2714CB15" w14:textId="787FA8DE" w:rsidR="00DF7D86" w:rsidRPr="00710C10" w:rsidRDefault="0038510E" w:rsidP="001F2899">
      <w:pPr>
        <w:spacing w:line="360" w:lineRule="auto"/>
        <w:jc w:val="both"/>
        <w:rPr>
          <w:rFonts w:ascii="Book Antiqua" w:eastAsia="Book Antiqua" w:hAnsi="Book Antiqua" w:cs="Book Antiqua"/>
          <w:bCs/>
          <w:color w:val="000000" w:themeColor="text1"/>
          <w:spacing w:val="12"/>
          <w:lang w:val="es-PR"/>
        </w:rPr>
      </w:pPr>
      <w:r w:rsidRPr="00710C10">
        <w:rPr>
          <w:rFonts w:ascii="Book Antiqua" w:eastAsia="Book Antiqua" w:hAnsi="Book Antiqua" w:cs="Book Antiqua"/>
          <w:bCs/>
          <w:color w:val="000000" w:themeColor="text1"/>
          <w:spacing w:val="12"/>
          <w:lang w:val="es-PR"/>
        </w:rPr>
        <w:t>A LA CÁMARA DE REPRESENTANTES DE PUERTO RICO</w:t>
      </w:r>
    </w:p>
    <w:p w14:paraId="48CACF04" w14:textId="18348C1B" w:rsidR="00DF7D86" w:rsidRPr="001711E6" w:rsidRDefault="00F169E1" w:rsidP="00D018B2">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7B257D" w:rsidRPr="001711E6">
        <w:rPr>
          <w:rFonts w:ascii="Book Antiqua" w:eastAsia="Book Antiqua" w:hAnsi="Book Antiqua" w:cs="Book Antiqua"/>
          <w:color w:val="000000" w:themeColor="text1"/>
          <w:lang w:val="es-PR"/>
        </w:rPr>
        <w:t>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w:t>
      </w:r>
      <w:r w:rsidR="007B257D" w:rsidRPr="001711E6">
        <w:rPr>
          <w:rFonts w:ascii="Book Antiqua" w:eastAsia="Book Antiqua" w:hAnsi="Book Antiqua" w:cs="Book Antiqua"/>
          <w:color w:val="000000" w:themeColor="text1"/>
          <w:lang w:val="es-PR"/>
        </w:rPr>
        <w:t xml:space="preserve"> de Puerto Rico</w:t>
      </w:r>
      <w:r w:rsidR="0038510E" w:rsidRPr="001711E6">
        <w:rPr>
          <w:rFonts w:ascii="Book Antiqua" w:eastAsia="Book Antiqua" w:hAnsi="Book Antiqua" w:cs="Book Antiqua"/>
          <w:color w:val="000000" w:themeColor="text1"/>
          <w:lang w:val="es-PR"/>
        </w:rPr>
        <w:t>, previo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 la C</w:t>
      </w:r>
      <w:r w:rsidR="00954C22">
        <w:rPr>
          <w:rFonts w:ascii="Book Antiqua" w:eastAsia="Book Antiqua" w:hAnsi="Book Antiqua" w:cs="Book Antiqua"/>
          <w:color w:val="000000" w:themeColor="text1"/>
          <w:lang w:val="es-PR"/>
        </w:rPr>
        <w:t>ámara 1</w:t>
      </w:r>
      <w:r w:rsidR="00437B8E">
        <w:rPr>
          <w:rFonts w:ascii="Book Antiqua" w:eastAsia="Book Antiqua" w:hAnsi="Book Antiqua" w:cs="Book Antiqua"/>
          <w:color w:val="000000" w:themeColor="text1"/>
          <w:lang w:val="es-PR"/>
        </w:rPr>
        <w:t>0</w:t>
      </w:r>
      <w:r w:rsidR="00D6126F">
        <w:rPr>
          <w:rFonts w:ascii="Book Antiqua" w:eastAsia="Book Antiqua" w:hAnsi="Book Antiqua" w:cs="Book Antiqua"/>
          <w:color w:val="000000" w:themeColor="text1"/>
          <w:lang w:val="es-PR"/>
        </w:rPr>
        <w:t>9</w:t>
      </w:r>
      <w:r w:rsidR="00B34AE5">
        <w:rPr>
          <w:rFonts w:ascii="Book Antiqua" w:eastAsia="Book Antiqua" w:hAnsi="Book Antiqua" w:cs="Book Antiqua"/>
          <w:color w:val="000000" w:themeColor="text1"/>
          <w:lang w:val="es-PR"/>
        </w:rPr>
        <w:t>8</w:t>
      </w:r>
      <w:r w:rsidR="00437B8E">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(P. de la C. 1</w:t>
      </w:r>
      <w:r w:rsidR="004A2F7B">
        <w:rPr>
          <w:rFonts w:ascii="Book Antiqua" w:eastAsia="Book Antiqua" w:hAnsi="Book Antiqua" w:cs="Book Antiqua"/>
          <w:color w:val="000000" w:themeColor="text1"/>
          <w:lang w:val="es-PR"/>
        </w:rPr>
        <w:t>0</w:t>
      </w:r>
      <w:r w:rsidR="00D6126F">
        <w:rPr>
          <w:rFonts w:ascii="Book Antiqua" w:eastAsia="Book Antiqua" w:hAnsi="Book Antiqua" w:cs="Book Antiqua"/>
          <w:color w:val="000000" w:themeColor="text1"/>
          <w:lang w:val="es-PR"/>
        </w:rPr>
        <w:t>9</w:t>
      </w:r>
      <w:r w:rsidR="00B34AE5">
        <w:rPr>
          <w:rFonts w:ascii="Book Antiqua" w:eastAsia="Book Antiqua" w:hAnsi="Book Antiqua" w:cs="Book Antiqua"/>
          <w:color w:val="000000" w:themeColor="text1"/>
          <w:lang w:val="es-PR"/>
        </w:rPr>
        <w:t>8</w:t>
      </w:r>
      <w:r w:rsidR="00A22725">
        <w:rPr>
          <w:rFonts w:ascii="Book Antiqua" w:eastAsia="Book Antiqua" w:hAnsi="Book Antiqua" w:cs="Book Antiqua"/>
          <w:color w:val="000000" w:themeColor="text1"/>
          <w:lang w:val="es-PR"/>
        </w:rPr>
        <w:t>)</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sidR="00A42843">
        <w:rPr>
          <w:rFonts w:ascii="Book Antiqua" w:eastAsia="Book Antiqua" w:hAnsi="Book Antiqua" w:cs="Book Antiqua"/>
          <w:color w:val="000000" w:themeColor="text1"/>
          <w:lang w:val="es-PR"/>
        </w:rPr>
        <w:t>ienda</w:t>
      </w:r>
      <w:r w:rsidR="00D93990" w:rsidRPr="001711E6">
        <w:rPr>
          <w:rFonts w:ascii="Book Antiqua" w:eastAsia="Book Antiqua" w:hAnsi="Book Antiqua" w:cs="Book Antiqua"/>
          <w:color w:val="000000" w:themeColor="text1"/>
          <w:lang w:val="es-PR"/>
        </w:rPr>
        <w:t xml:space="preserve">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en el </w:t>
      </w:r>
      <w:proofErr w:type="spellStart"/>
      <w:r w:rsidR="00B55DDB" w:rsidRPr="001711E6">
        <w:rPr>
          <w:rFonts w:ascii="Book Antiqua" w:eastAsia="Book Antiqua" w:hAnsi="Book Antiqua" w:cs="Book Antiqua"/>
          <w:color w:val="000000" w:themeColor="text1"/>
          <w:lang w:val="es-PR"/>
        </w:rPr>
        <w:t>entirillado</w:t>
      </w:r>
      <w:proofErr w:type="spellEnd"/>
      <w:r w:rsidR="00B55DDB" w:rsidRPr="001711E6">
        <w:rPr>
          <w:rFonts w:ascii="Book Antiqua" w:eastAsia="Book Antiqua" w:hAnsi="Book Antiqua" w:cs="Book Antiqua"/>
          <w:color w:val="000000" w:themeColor="text1"/>
          <w:lang w:val="es-PR"/>
        </w:rPr>
        <w:t xml:space="preserve"> electrónico</w:t>
      </w:r>
      <w:r w:rsidR="003062AE">
        <w:rPr>
          <w:rFonts w:ascii="Book Antiqua" w:eastAsia="Book Antiqua" w:hAnsi="Book Antiqua" w:cs="Book Antiqua"/>
          <w:color w:val="000000" w:themeColor="text1"/>
          <w:lang w:val="es-PR"/>
        </w:rPr>
        <w:t xml:space="preserve"> adjunto</w:t>
      </w:r>
      <w:r w:rsidR="00B55DDB"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 </w:t>
      </w:r>
    </w:p>
    <w:p w14:paraId="00C5E8B9" w14:textId="77777777" w:rsidR="003B38A4" w:rsidRPr="00A42843" w:rsidRDefault="003B38A4" w:rsidP="001F2899">
      <w:pPr>
        <w:spacing w:line="360" w:lineRule="auto"/>
        <w:jc w:val="center"/>
        <w:rPr>
          <w:rFonts w:ascii="Book Antiqua" w:eastAsia="Book Antiqua" w:hAnsi="Book Antiqua" w:cs="Book Antiqua"/>
          <w:color w:val="000000" w:themeColor="text1"/>
          <w:spacing w:val="12"/>
          <w:lang w:val="es-PR"/>
        </w:rPr>
      </w:pPr>
      <w:r w:rsidRPr="00A42843">
        <w:rPr>
          <w:rFonts w:ascii="Book Antiqua" w:eastAsia="Book Antiqua" w:hAnsi="Book Antiqua" w:cs="Book Antiqua"/>
          <w:color w:val="000000" w:themeColor="text1"/>
          <w:spacing w:val="12"/>
          <w:lang w:val="es-PR"/>
        </w:rPr>
        <w:t>ALCANCE DE LA MEDIDA</w:t>
      </w:r>
    </w:p>
    <w:p w14:paraId="0B26FB88" w14:textId="010BCDE4" w:rsidR="00015228" w:rsidRPr="008F28C6" w:rsidRDefault="003B38A4" w:rsidP="00311523">
      <w:pPr>
        <w:spacing w:after="240" w:line="288" w:lineRule="auto"/>
        <w:ind w:firstLine="720"/>
        <w:jc w:val="both"/>
        <w:rPr>
          <w:rFonts w:ascii="Book Antiqua" w:eastAsia="Book Antiqua" w:hAnsi="Book Antiqua" w:cs="Book Antiqua"/>
          <w:color w:val="000000" w:themeColor="text1"/>
          <w:lang w:val="es-ES_tradnl"/>
        </w:rPr>
      </w:pPr>
      <w:r w:rsidRPr="00E45162">
        <w:rPr>
          <w:rFonts w:ascii="Book Antiqua" w:eastAsia="Book Antiqua" w:hAnsi="Book Antiqua" w:cs="Book Antiqua"/>
          <w:color w:val="000000" w:themeColor="text1"/>
          <w:lang w:val="es-PR"/>
        </w:rPr>
        <w:t xml:space="preserve">El </w:t>
      </w:r>
      <w:r w:rsidR="00851E49" w:rsidRPr="00E45162">
        <w:rPr>
          <w:rFonts w:ascii="Book Antiqua" w:eastAsia="Book Antiqua" w:hAnsi="Book Antiqua" w:cs="Book Antiqua"/>
          <w:color w:val="000000" w:themeColor="text1"/>
          <w:lang w:val="es-PR"/>
        </w:rPr>
        <w:t>P</w:t>
      </w:r>
      <w:r w:rsidR="00382AD9" w:rsidRPr="00E45162">
        <w:rPr>
          <w:rFonts w:ascii="Book Antiqua" w:eastAsia="Book Antiqua" w:hAnsi="Book Antiqua" w:cs="Book Antiqua"/>
          <w:color w:val="000000" w:themeColor="text1"/>
          <w:lang w:val="es-PR"/>
        </w:rPr>
        <w:t>. de la C. 1</w:t>
      </w:r>
      <w:r w:rsidR="00437B8E" w:rsidRPr="00E45162">
        <w:rPr>
          <w:rFonts w:ascii="Book Antiqua" w:eastAsia="Book Antiqua" w:hAnsi="Book Antiqua" w:cs="Book Antiqua"/>
          <w:color w:val="000000" w:themeColor="text1"/>
          <w:lang w:val="es-PR"/>
        </w:rPr>
        <w:t>0</w:t>
      </w:r>
      <w:r w:rsidR="00ED05F6">
        <w:rPr>
          <w:rFonts w:ascii="Book Antiqua" w:eastAsia="Book Antiqua" w:hAnsi="Book Antiqua" w:cs="Book Antiqua"/>
          <w:color w:val="000000" w:themeColor="text1"/>
          <w:lang w:val="es-PR"/>
        </w:rPr>
        <w:t>9</w:t>
      </w:r>
      <w:r w:rsidR="00521964">
        <w:rPr>
          <w:rFonts w:ascii="Book Antiqua" w:eastAsia="Book Antiqua" w:hAnsi="Book Antiqua" w:cs="Book Antiqua"/>
          <w:color w:val="000000" w:themeColor="text1"/>
          <w:lang w:val="es-PR"/>
        </w:rPr>
        <w:t>8</w:t>
      </w:r>
      <w:r w:rsidRPr="00E45162">
        <w:rPr>
          <w:rFonts w:ascii="Book Antiqua" w:eastAsia="Book Antiqua" w:hAnsi="Book Antiqua" w:cs="Book Antiqua"/>
          <w:color w:val="000000" w:themeColor="text1"/>
          <w:lang w:val="es-PR"/>
        </w:rPr>
        <w:t xml:space="preserve"> tiene</w:t>
      </w:r>
      <w:r w:rsidR="00954C22" w:rsidRPr="00E45162">
        <w:rPr>
          <w:rFonts w:ascii="Book Antiqua" w:eastAsia="Book Antiqua" w:hAnsi="Book Antiqua" w:cs="Book Antiqua"/>
          <w:color w:val="000000" w:themeColor="text1"/>
          <w:lang w:val="es-PR"/>
        </w:rPr>
        <w:t xml:space="preserve"> como </w:t>
      </w:r>
      <w:r w:rsidR="00633335" w:rsidRPr="00E45162">
        <w:rPr>
          <w:rFonts w:ascii="Book Antiqua" w:eastAsia="Book Antiqua" w:hAnsi="Book Antiqua" w:cs="Book Antiqua"/>
          <w:color w:val="000000" w:themeColor="text1"/>
          <w:lang w:val="es-PR"/>
        </w:rPr>
        <w:t>propósito</w:t>
      </w:r>
      <w:r w:rsidR="00521964">
        <w:rPr>
          <w:rFonts w:ascii="Book Antiqua" w:eastAsia="Book Antiqua" w:hAnsi="Book Antiqua" w:cs="Book Antiqua"/>
          <w:color w:val="000000" w:themeColor="text1"/>
          <w:lang w:val="es-PR"/>
        </w:rPr>
        <w:t>:</w:t>
      </w:r>
      <w:r w:rsidR="00A22725" w:rsidRPr="00E45162">
        <w:rPr>
          <w:rFonts w:ascii="Book Antiqua" w:eastAsia="Book Antiqua" w:hAnsi="Book Antiqua" w:cs="Book Antiqua"/>
          <w:color w:val="000000" w:themeColor="text1"/>
          <w:lang w:val="es-PR"/>
        </w:rPr>
        <w:t xml:space="preserve"> </w:t>
      </w:r>
      <w:r w:rsidR="008F28C6" w:rsidRPr="008F28C6">
        <w:rPr>
          <w:rFonts w:ascii="Book Antiqua" w:eastAsia="Book Antiqua" w:hAnsi="Book Antiqua" w:cs="Book Antiqua"/>
          <w:color w:val="000000" w:themeColor="text1"/>
          <w:lang w:val="es-PR"/>
        </w:rPr>
        <w:t>enmendar las reglas 9.1 y 9.2 de las Reglas de Procedimiento Civil de 2009, según enmendadas, a los fines de remover la obligación de notificar el número de fax como medio de comunicación entre las partes</w:t>
      </w:r>
      <w:r w:rsidR="00D36FE5">
        <w:rPr>
          <w:rFonts w:ascii="Book Antiqua" w:eastAsia="Book Antiqua" w:hAnsi="Book Antiqua" w:cs="Book Antiqua"/>
          <w:color w:val="000000" w:themeColor="text1"/>
          <w:lang w:val="es-PR"/>
        </w:rPr>
        <w:t xml:space="preserve">, </w:t>
      </w:r>
      <w:r w:rsidR="00D36FE5" w:rsidRPr="00D36FE5">
        <w:rPr>
          <w:rFonts w:ascii="Book Antiqua" w:hAnsi="Book Antiqua"/>
          <w:szCs w:val="24"/>
          <w:lang w:val="es-ES_tradnl"/>
        </w:rPr>
        <w:t xml:space="preserve">definir el término </w:t>
      </w:r>
      <w:r w:rsidR="00D36FE5" w:rsidRPr="00FC6BA6">
        <w:rPr>
          <w:rFonts w:ascii="Book Antiqua" w:hAnsi="Book Antiqua"/>
          <w:i/>
          <w:iCs/>
          <w:szCs w:val="24"/>
          <w:lang w:val="es-ES_tradnl"/>
        </w:rPr>
        <w:t>dirección electrónica</w:t>
      </w:r>
      <w:r w:rsidR="00D36FE5" w:rsidRPr="00D36FE5">
        <w:rPr>
          <w:rFonts w:ascii="Book Antiqua" w:hAnsi="Book Antiqua"/>
          <w:szCs w:val="24"/>
          <w:lang w:val="es-ES_tradnl"/>
        </w:rPr>
        <w:t xml:space="preserve"> y hacer</w:t>
      </w:r>
      <w:r w:rsidR="00D36FE5" w:rsidRPr="00EE2FC1">
        <w:rPr>
          <w:rFonts w:ascii="Book Antiqua" w:hAnsi="Book Antiqua"/>
          <w:i/>
          <w:iCs/>
          <w:szCs w:val="24"/>
          <w:lang w:val="es-ES_tradnl"/>
        </w:rPr>
        <w:t xml:space="preserve"> </w:t>
      </w:r>
      <w:r w:rsidR="00D36FE5">
        <w:rPr>
          <w:rFonts w:ascii="Book Antiqua" w:hAnsi="Book Antiqua"/>
          <w:szCs w:val="24"/>
          <w:lang w:val="es-ES_tradnl"/>
        </w:rPr>
        <w:t>otras enmiendas técnicas;</w:t>
      </w:r>
      <w:r w:rsidR="00FC6BA6">
        <w:rPr>
          <w:rFonts w:ascii="Book Antiqua" w:hAnsi="Book Antiqua"/>
          <w:szCs w:val="24"/>
          <w:lang w:val="es-ES_tradnl"/>
        </w:rPr>
        <w:t xml:space="preserve"> </w:t>
      </w:r>
      <w:r w:rsidR="008F28C6" w:rsidRPr="008F28C6">
        <w:rPr>
          <w:rFonts w:ascii="Book Antiqua" w:eastAsia="Book Antiqua" w:hAnsi="Book Antiqua" w:cs="Book Antiqua"/>
          <w:color w:val="000000" w:themeColor="text1"/>
          <w:lang w:val="es-PR"/>
        </w:rPr>
        <w:t xml:space="preserve">enmendar la regla 37.4 </w:t>
      </w:r>
      <w:r w:rsidR="00BB1521">
        <w:rPr>
          <w:rFonts w:ascii="Book Antiqua" w:eastAsia="Book Antiqua" w:hAnsi="Book Antiqua" w:cs="Book Antiqua"/>
          <w:color w:val="000000" w:themeColor="text1"/>
          <w:lang w:val="es-PR"/>
        </w:rPr>
        <w:t xml:space="preserve">a los fines de </w:t>
      </w:r>
      <w:r w:rsidR="003636DA" w:rsidRPr="003636DA">
        <w:rPr>
          <w:rFonts w:ascii="Book Antiqua" w:hAnsi="Book Antiqua"/>
          <w:lang w:val="es-PR"/>
        </w:rPr>
        <w:t xml:space="preserve">aclarar que lo dispuesto en la regla no limitará </w:t>
      </w:r>
      <w:r w:rsidR="003636DA" w:rsidRPr="003636DA">
        <w:rPr>
          <w:rFonts w:ascii="Book Antiqua" w:eastAsia="Book Antiqua" w:hAnsi="Book Antiqua" w:cs="Book Antiqua"/>
          <w:color w:val="000000" w:themeColor="text1"/>
          <w:lang w:val="es-ES"/>
        </w:rPr>
        <w:t>el derecho de las partes a impugnar la credibilidad de los testigos o el peso de la prueba durante el juicio</w:t>
      </w:r>
      <w:r w:rsidR="003636DA" w:rsidRPr="003636DA">
        <w:rPr>
          <w:rFonts w:ascii="Book Antiqua" w:hAnsi="Book Antiqua"/>
          <w:lang w:val="es-PR"/>
        </w:rPr>
        <w:t xml:space="preserve">, definir el término </w:t>
      </w:r>
      <w:r w:rsidR="003636DA" w:rsidRPr="003636DA">
        <w:rPr>
          <w:rFonts w:ascii="Book Antiqua" w:hAnsi="Book Antiqua"/>
          <w:i/>
          <w:iCs/>
          <w:lang w:val="es-PR"/>
        </w:rPr>
        <w:t>documentos</w:t>
      </w:r>
      <w:r w:rsidR="003636DA" w:rsidRPr="003636DA">
        <w:rPr>
          <w:rFonts w:ascii="Book Antiqua" w:hAnsi="Book Antiqua"/>
          <w:lang w:val="es-PR"/>
        </w:rPr>
        <w:t xml:space="preserve"> y hacer enmiendas técnicas;</w:t>
      </w:r>
      <w:r w:rsidR="003636DA">
        <w:rPr>
          <w:rFonts w:ascii="Book Antiqua" w:hAnsi="Book Antiqua"/>
          <w:lang w:val="es-PR"/>
        </w:rPr>
        <w:t xml:space="preserve"> </w:t>
      </w:r>
      <w:r w:rsidR="004931E3">
        <w:rPr>
          <w:rFonts w:ascii="Book Antiqua" w:eastAsia="Book Antiqua" w:hAnsi="Book Antiqua" w:cs="Book Antiqua"/>
          <w:color w:val="000000" w:themeColor="text1"/>
          <w:lang w:val="es-PR"/>
        </w:rPr>
        <w:t>y</w:t>
      </w:r>
      <w:r w:rsidR="008F28C6" w:rsidRPr="008F28C6">
        <w:rPr>
          <w:rFonts w:ascii="Book Antiqua" w:eastAsia="Book Antiqua" w:hAnsi="Book Antiqua" w:cs="Book Antiqua"/>
          <w:color w:val="000000" w:themeColor="text1"/>
          <w:lang w:val="es-PR"/>
        </w:rPr>
        <w:t xml:space="preserve"> enmendar la regla 47 a los fines de impedir que se utilice la reconsideración para presentar evidencia que se pudo o debió haber presentado en etapas</w:t>
      </w:r>
      <w:r w:rsidR="00CB731A">
        <w:rPr>
          <w:rFonts w:ascii="Book Antiqua" w:eastAsia="Book Antiqua" w:hAnsi="Book Antiqua" w:cs="Book Antiqua"/>
          <w:color w:val="000000" w:themeColor="text1"/>
          <w:lang w:val="es-PR"/>
        </w:rPr>
        <w:t xml:space="preserve"> procesales</w:t>
      </w:r>
      <w:r w:rsidR="008F28C6" w:rsidRPr="008F28C6">
        <w:rPr>
          <w:rFonts w:ascii="Book Antiqua" w:eastAsia="Book Antiqua" w:hAnsi="Book Antiqua" w:cs="Book Antiqua"/>
          <w:color w:val="000000" w:themeColor="text1"/>
          <w:lang w:val="es-PR"/>
        </w:rPr>
        <w:t xml:space="preserve"> previas</w:t>
      </w:r>
      <w:r w:rsidR="00CB731A">
        <w:rPr>
          <w:rFonts w:ascii="Book Antiqua" w:eastAsia="Book Antiqua" w:hAnsi="Book Antiqua" w:cs="Book Antiqua"/>
          <w:color w:val="000000" w:themeColor="text1"/>
          <w:lang w:val="es-PR"/>
        </w:rPr>
        <w:t xml:space="preserve"> </w:t>
      </w:r>
      <w:r w:rsidR="008F28C6" w:rsidRPr="008F28C6">
        <w:rPr>
          <w:rFonts w:ascii="Book Antiqua" w:eastAsia="Book Antiqua" w:hAnsi="Book Antiqua" w:cs="Book Antiqua"/>
          <w:color w:val="000000" w:themeColor="text1"/>
          <w:lang w:val="es-PR"/>
        </w:rPr>
        <w:t>y que no fue evaluada por el tribunal</w:t>
      </w:r>
      <w:r w:rsidR="009A49B4">
        <w:rPr>
          <w:rFonts w:ascii="Book Antiqua" w:eastAsia="Book Antiqua" w:hAnsi="Book Antiqua" w:cs="Book Antiqua"/>
          <w:color w:val="000000" w:themeColor="text1"/>
          <w:lang w:val="es-PR"/>
        </w:rPr>
        <w:t xml:space="preserve">, </w:t>
      </w:r>
      <w:r w:rsidR="00C87E36" w:rsidRPr="00C87E36">
        <w:rPr>
          <w:rFonts w:ascii="Book Antiqua" w:eastAsia="Book Antiqua" w:hAnsi="Book Antiqua" w:cs="Book Antiqua"/>
          <w:color w:val="000000" w:themeColor="text1"/>
          <w:lang w:val="es-PR"/>
        </w:rPr>
        <w:t>y aclarar que la notificación de la reconsideración es simultánea a su presentación.</w:t>
      </w:r>
      <w:r w:rsidR="00BA4E97">
        <w:rPr>
          <w:rStyle w:val="FootnoteReference"/>
          <w:rFonts w:ascii="Book Antiqua" w:eastAsia="Book Antiqua" w:hAnsi="Book Antiqua" w:cs="Book Antiqua"/>
          <w:color w:val="000000" w:themeColor="text1"/>
          <w:lang w:val="es-PR"/>
        </w:rPr>
        <w:footnoteReference w:id="1"/>
      </w:r>
    </w:p>
    <w:p w14:paraId="659A4C6D" w14:textId="77777777" w:rsidR="008F28C6" w:rsidRDefault="008F28C6" w:rsidP="00311523">
      <w:pPr>
        <w:spacing w:after="240" w:line="288" w:lineRule="auto"/>
        <w:ind w:firstLine="720"/>
        <w:jc w:val="both"/>
        <w:rPr>
          <w:rFonts w:ascii="Book Antiqua" w:eastAsia="Book Antiqua" w:hAnsi="Book Antiqua" w:cs="Book Antiqua"/>
          <w:color w:val="000000" w:themeColor="text1"/>
          <w:lang w:val="es-PR"/>
        </w:rPr>
      </w:pPr>
    </w:p>
    <w:p w14:paraId="2EBF702E" w14:textId="77777777" w:rsidR="008F28C6" w:rsidRDefault="008F28C6" w:rsidP="00311523">
      <w:pPr>
        <w:spacing w:after="240" w:line="288" w:lineRule="auto"/>
        <w:ind w:firstLine="720"/>
        <w:jc w:val="both"/>
        <w:rPr>
          <w:rFonts w:ascii="Book Antiqua" w:eastAsia="Book Antiqua" w:hAnsi="Book Antiqua" w:cs="Book Antiqua"/>
          <w:color w:val="000000" w:themeColor="text1"/>
          <w:lang w:val="es-PR"/>
        </w:rPr>
      </w:pPr>
    </w:p>
    <w:p w14:paraId="75D7D30D" w14:textId="77777777" w:rsidR="008F28C6" w:rsidRDefault="008F28C6" w:rsidP="00311523">
      <w:pPr>
        <w:spacing w:after="240" w:line="288" w:lineRule="auto"/>
        <w:ind w:firstLine="720"/>
        <w:jc w:val="both"/>
        <w:rPr>
          <w:rFonts w:ascii="Book Antiqua" w:eastAsia="Book Antiqua" w:hAnsi="Book Antiqua" w:cs="Book Antiqua"/>
          <w:color w:val="000000" w:themeColor="text1"/>
          <w:lang w:val="es-PR"/>
        </w:rPr>
      </w:pPr>
    </w:p>
    <w:p w14:paraId="59AC646E" w14:textId="098D7DEA" w:rsidR="003B38A4" w:rsidRPr="001F139A" w:rsidRDefault="003B38A4" w:rsidP="001F2899">
      <w:pPr>
        <w:spacing w:line="360" w:lineRule="auto"/>
        <w:jc w:val="center"/>
        <w:rPr>
          <w:rFonts w:ascii="Book Antiqua" w:eastAsia="Book Antiqua" w:hAnsi="Book Antiqua" w:cs="Book Antiqua"/>
          <w:color w:val="000000" w:themeColor="text1"/>
          <w:spacing w:val="12"/>
          <w:lang w:val="es-PR"/>
        </w:rPr>
      </w:pPr>
      <w:r w:rsidRPr="001F139A">
        <w:rPr>
          <w:rFonts w:ascii="Book Antiqua" w:eastAsia="Book Antiqua" w:hAnsi="Book Antiqua" w:cs="Book Antiqua"/>
          <w:color w:val="000000" w:themeColor="text1"/>
          <w:spacing w:val="12"/>
          <w:lang w:val="es-PR"/>
        </w:rPr>
        <w:t>ANÁLISIS DE LA MEDIDA</w:t>
      </w:r>
    </w:p>
    <w:p w14:paraId="7ADAFFDB" w14:textId="6431EA44" w:rsidR="00E5132D" w:rsidRDefault="00E5132D" w:rsidP="00D60A53">
      <w:pPr>
        <w:spacing w:line="288" w:lineRule="auto"/>
        <w:ind w:firstLine="720"/>
        <w:jc w:val="both"/>
        <w:rPr>
          <w:rFonts w:ascii="Book Antiqua" w:hAnsi="Book Antiqua"/>
          <w:szCs w:val="24"/>
          <w:lang w:val="es-PR"/>
        </w:rPr>
      </w:pPr>
      <w:r>
        <w:rPr>
          <w:rFonts w:ascii="Book Antiqua" w:hAnsi="Book Antiqua"/>
          <w:szCs w:val="24"/>
          <w:lang w:val="es-PR"/>
        </w:rPr>
        <w:t>E</w:t>
      </w:r>
      <w:r w:rsidR="009A4AB6">
        <w:rPr>
          <w:rFonts w:ascii="Book Antiqua" w:hAnsi="Book Antiqua"/>
          <w:szCs w:val="24"/>
          <w:lang w:val="es-PR"/>
        </w:rPr>
        <w:t>sta</w:t>
      </w:r>
      <w:r>
        <w:rPr>
          <w:rFonts w:ascii="Book Antiqua" w:hAnsi="Book Antiqua"/>
          <w:szCs w:val="24"/>
          <w:lang w:val="es-PR"/>
        </w:rPr>
        <w:t xml:space="preserve"> medida </w:t>
      </w:r>
      <w:r w:rsidR="009A4AB6">
        <w:rPr>
          <w:rFonts w:ascii="Book Antiqua" w:hAnsi="Book Antiqua"/>
          <w:szCs w:val="24"/>
          <w:lang w:val="es-PR"/>
        </w:rPr>
        <w:t xml:space="preserve">propone </w:t>
      </w:r>
      <w:r>
        <w:rPr>
          <w:rFonts w:ascii="Book Antiqua" w:hAnsi="Book Antiqua"/>
          <w:szCs w:val="24"/>
          <w:lang w:val="es-PR"/>
        </w:rPr>
        <w:t>remover la obligación de incluir algún número de fax como método de notificación. Al menos en esta jurisdicción, ese método de notificación perdió relevancia y cada vez es menos común.</w:t>
      </w:r>
      <w:r w:rsidR="0069017F">
        <w:rPr>
          <w:rFonts w:ascii="Book Antiqua" w:hAnsi="Book Antiqua"/>
          <w:szCs w:val="24"/>
          <w:lang w:val="es-PR"/>
        </w:rPr>
        <w:t xml:space="preserve"> </w:t>
      </w:r>
      <w:r w:rsidR="0069017F" w:rsidRPr="0069017F">
        <w:rPr>
          <w:rFonts w:ascii="Book Antiqua" w:hAnsi="Book Antiqua"/>
          <w:szCs w:val="24"/>
          <w:lang w:val="es-PR"/>
        </w:rPr>
        <w:t xml:space="preserve">Cónsono con esto resulta necesario definir el término </w:t>
      </w:r>
      <w:r w:rsidR="0069017F" w:rsidRPr="0060722E">
        <w:rPr>
          <w:rFonts w:ascii="Book Antiqua" w:hAnsi="Book Antiqua"/>
          <w:i/>
          <w:iCs/>
          <w:szCs w:val="24"/>
          <w:lang w:val="es-PR"/>
        </w:rPr>
        <w:t>dirección electrónica</w:t>
      </w:r>
      <w:r w:rsidR="0069017F" w:rsidRPr="0069017F">
        <w:rPr>
          <w:rFonts w:ascii="Book Antiqua" w:hAnsi="Book Antiqua"/>
          <w:szCs w:val="24"/>
          <w:lang w:val="es-PR"/>
        </w:rPr>
        <w:t xml:space="preserve"> que se reitera en las </w:t>
      </w:r>
      <w:r w:rsidR="0060722E">
        <w:rPr>
          <w:rFonts w:ascii="Book Antiqua" w:hAnsi="Book Antiqua"/>
          <w:szCs w:val="24"/>
          <w:lang w:val="es-PR"/>
        </w:rPr>
        <w:t>r</w:t>
      </w:r>
      <w:r w:rsidR="0069017F" w:rsidRPr="0069017F">
        <w:rPr>
          <w:rFonts w:ascii="Book Antiqua" w:hAnsi="Book Antiqua"/>
          <w:szCs w:val="24"/>
          <w:lang w:val="es-PR"/>
        </w:rPr>
        <w:t>eglas 9.1 y 9.2. Con tal definición se abarca cualquier medio electrónico presente o futuro que cumpla con los requisitos esenciales de la notificación procesal.</w:t>
      </w:r>
      <w:r>
        <w:rPr>
          <w:rFonts w:ascii="Book Antiqua" w:hAnsi="Book Antiqua"/>
          <w:szCs w:val="24"/>
          <w:lang w:val="es-PR"/>
        </w:rPr>
        <w:tab/>
      </w:r>
    </w:p>
    <w:p w14:paraId="397726E6" w14:textId="77777777" w:rsidR="001B1CE5" w:rsidRDefault="008C596B" w:rsidP="00D60A53">
      <w:pPr>
        <w:spacing w:line="288" w:lineRule="auto"/>
        <w:ind w:firstLine="720"/>
        <w:jc w:val="both"/>
        <w:rPr>
          <w:rFonts w:ascii="Book Antiqua" w:hAnsi="Book Antiqua"/>
          <w:szCs w:val="24"/>
          <w:lang w:val="es-PR"/>
        </w:rPr>
      </w:pPr>
      <w:r>
        <w:rPr>
          <w:rFonts w:ascii="Book Antiqua" w:hAnsi="Book Antiqua"/>
          <w:szCs w:val="24"/>
          <w:lang w:val="es-PR"/>
        </w:rPr>
        <w:t>De otro lado, e</w:t>
      </w:r>
      <w:r w:rsidR="00E5132D">
        <w:rPr>
          <w:rFonts w:ascii="Book Antiqua" w:hAnsi="Book Antiqua"/>
          <w:szCs w:val="24"/>
          <w:lang w:val="es-PR"/>
        </w:rPr>
        <w:t xml:space="preserve">l avance de la inteligencia artificial generativa ha causado cuestionamientos sobre la viabilidad del ordenamiento jurídico —tanto a nivel federal como a nivel estatal y territorial— para atender la autenticación y admisibilidad de prueba que pudiera </w:t>
      </w:r>
      <w:r w:rsidR="00E5132D" w:rsidRPr="00A95582">
        <w:rPr>
          <w:rFonts w:ascii="Book Antiqua" w:hAnsi="Book Antiqua"/>
          <w:szCs w:val="24"/>
          <w:lang w:val="es-PR"/>
        </w:rPr>
        <w:t>haber sido creada o manipulada</w:t>
      </w:r>
      <w:r w:rsidR="00E5132D">
        <w:rPr>
          <w:rFonts w:ascii="Book Antiqua" w:hAnsi="Book Antiqua"/>
          <w:szCs w:val="24"/>
          <w:lang w:val="es-PR"/>
        </w:rPr>
        <w:t xml:space="preserve"> mediante</w:t>
      </w:r>
      <w:r w:rsidR="00AE385A">
        <w:rPr>
          <w:rFonts w:ascii="Book Antiqua" w:hAnsi="Book Antiqua"/>
          <w:szCs w:val="24"/>
          <w:lang w:val="es-PR"/>
        </w:rPr>
        <w:t xml:space="preserve"> la referida tecnología</w:t>
      </w:r>
      <w:r w:rsidR="00E5132D">
        <w:rPr>
          <w:rFonts w:ascii="Book Antiqua" w:hAnsi="Book Antiqua"/>
          <w:szCs w:val="24"/>
          <w:lang w:val="es-PR"/>
        </w:rPr>
        <w:t xml:space="preserve">. </w:t>
      </w:r>
    </w:p>
    <w:p w14:paraId="5A569C08" w14:textId="704CB624" w:rsidR="001B1CE5" w:rsidRDefault="008B32DC" w:rsidP="00D60A53">
      <w:pPr>
        <w:spacing w:line="288" w:lineRule="auto"/>
        <w:ind w:firstLine="720"/>
        <w:jc w:val="both"/>
        <w:rPr>
          <w:rFonts w:ascii="Book Antiqua" w:hAnsi="Book Antiqua"/>
          <w:szCs w:val="24"/>
          <w:lang w:val="es-PR"/>
        </w:rPr>
      </w:pPr>
      <w:r>
        <w:rPr>
          <w:rFonts w:ascii="Book Antiqua" w:hAnsi="Book Antiqua"/>
          <w:szCs w:val="24"/>
          <w:lang w:val="es-PR"/>
        </w:rPr>
        <w:t xml:space="preserve">Así, </w:t>
      </w:r>
      <w:r w:rsidR="001B1CE5" w:rsidRPr="001B1CE5">
        <w:rPr>
          <w:rFonts w:ascii="Book Antiqua" w:hAnsi="Book Antiqua"/>
          <w:szCs w:val="24"/>
          <w:lang w:val="es-PR"/>
        </w:rPr>
        <w:t xml:space="preserve">se enmienda la regla 37.4 para definir el término </w:t>
      </w:r>
      <w:r w:rsidR="001B1CE5" w:rsidRPr="008B32DC">
        <w:rPr>
          <w:rFonts w:ascii="Book Antiqua" w:hAnsi="Book Antiqua"/>
          <w:i/>
          <w:iCs/>
          <w:szCs w:val="24"/>
          <w:lang w:val="es-PR"/>
        </w:rPr>
        <w:t>documentos</w:t>
      </w:r>
      <w:r w:rsidR="001B1CE5" w:rsidRPr="001B1CE5">
        <w:rPr>
          <w:rFonts w:ascii="Book Antiqua" w:hAnsi="Book Antiqua"/>
          <w:szCs w:val="24"/>
          <w:lang w:val="es-PR"/>
        </w:rPr>
        <w:t>. Esta amplia definición requiere que las controversias sobre evidencia manipulada con inteligencia artificial generativa —o cualquier otra tecnología que permita modificar prueba— se señalen y atiendan antes del juicio —en el informe preliminar entre abogados y abogadas— salvo justa causa.</w:t>
      </w:r>
    </w:p>
    <w:p w14:paraId="283E7A58" w14:textId="70271128" w:rsidR="00900465" w:rsidRPr="00900465" w:rsidRDefault="00900465" w:rsidP="00D60A53">
      <w:pPr>
        <w:spacing w:line="288" w:lineRule="auto"/>
        <w:ind w:firstLine="720"/>
        <w:jc w:val="both"/>
        <w:rPr>
          <w:rFonts w:ascii="Book Antiqua" w:hAnsi="Book Antiqua"/>
          <w:szCs w:val="24"/>
          <w:lang w:val="es-PR"/>
        </w:rPr>
      </w:pPr>
      <w:r w:rsidRPr="00900465">
        <w:rPr>
          <w:rFonts w:ascii="Book Antiqua" w:hAnsi="Book Antiqua"/>
          <w:szCs w:val="24"/>
          <w:lang w:val="es-PR"/>
        </w:rPr>
        <w:t>También se aclara que nada de lo dispuesto en la regla 37.4 limitará el derecho de las partes a impugnar la credibilidad de los testigos o el peso de la prueba durante el juicio. Así, se recalca la distinción entre las objeciones probatorias que se deben hacer antes del juicio, y las impugnaciones que pudieran hacerse en el juicio para dirimir la credibilidad de la prueba debidamente admitida y autenticada.</w:t>
      </w:r>
    </w:p>
    <w:p w14:paraId="496A33C2" w14:textId="565D1B19" w:rsidR="00E5132D" w:rsidRDefault="009A2EDC" w:rsidP="00146098">
      <w:pPr>
        <w:spacing w:line="288" w:lineRule="auto"/>
        <w:ind w:firstLine="720"/>
        <w:jc w:val="both"/>
        <w:rPr>
          <w:rFonts w:ascii="Book Antiqua" w:hAnsi="Book Antiqua"/>
          <w:szCs w:val="24"/>
          <w:lang w:val="es-PR"/>
        </w:rPr>
      </w:pPr>
      <w:r>
        <w:rPr>
          <w:rFonts w:ascii="Book Antiqua" w:hAnsi="Book Antiqua"/>
          <w:szCs w:val="24"/>
          <w:lang w:val="es-PR"/>
        </w:rPr>
        <w:t>Por último, a</w:t>
      </w:r>
      <w:r w:rsidR="00E5132D">
        <w:rPr>
          <w:rFonts w:ascii="Book Antiqua" w:hAnsi="Book Antiqua"/>
          <w:szCs w:val="24"/>
          <w:lang w:val="es-PR"/>
        </w:rPr>
        <w:t xml:space="preserve">lgunos </w:t>
      </w:r>
      <w:proofErr w:type="gramStart"/>
      <w:r w:rsidR="00E5132D">
        <w:rPr>
          <w:rFonts w:ascii="Book Antiqua" w:hAnsi="Book Antiqua"/>
          <w:szCs w:val="24"/>
          <w:lang w:val="es-PR"/>
        </w:rPr>
        <w:t xml:space="preserve">abogados </w:t>
      </w:r>
      <w:r>
        <w:rPr>
          <w:rFonts w:ascii="Book Antiqua" w:hAnsi="Book Antiqua"/>
          <w:szCs w:val="24"/>
          <w:lang w:val="es-PR"/>
        </w:rPr>
        <w:t>y abogadas</w:t>
      </w:r>
      <w:proofErr w:type="gramEnd"/>
      <w:r>
        <w:rPr>
          <w:rFonts w:ascii="Book Antiqua" w:hAnsi="Book Antiqua"/>
          <w:szCs w:val="24"/>
          <w:lang w:val="es-PR"/>
        </w:rPr>
        <w:t xml:space="preserve"> </w:t>
      </w:r>
      <w:r w:rsidR="00E5132D">
        <w:rPr>
          <w:rFonts w:ascii="Book Antiqua" w:hAnsi="Book Antiqua"/>
          <w:szCs w:val="24"/>
          <w:lang w:val="es-PR"/>
        </w:rPr>
        <w:t>trae</w:t>
      </w:r>
      <w:r w:rsidR="00062836">
        <w:rPr>
          <w:rFonts w:ascii="Book Antiqua" w:hAnsi="Book Antiqua"/>
          <w:szCs w:val="24"/>
          <w:lang w:val="es-PR"/>
        </w:rPr>
        <w:t>n</w:t>
      </w:r>
      <w:r w:rsidR="00E5132D">
        <w:rPr>
          <w:rFonts w:ascii="Book Antiqua" w:hAnsi="Book Antiqua"/>
          <w:szCs w:val="24"/>
          <w:lang w:val="es-PR"/>
        </w:rPr>
        <w:t xml:space="preserve"> por primera vez en reconsideración prueba que injustificada y oportunamente omitieron presentar. Esta práctica es más común en pleitos que se resuelven sumariamente o mediante algún dictamen dispositivo. Resulta inaceptable que el tribunal pueda reconsiderar una determinación mediante prueba que no tuvo ante su consideración. Peor aún, que se le impute al tribunal que erró por no evaluar prueba que no se le presentó en su debido momento. Así, se reafirma la necesidad de que </w:t>
      </w:r>
      <w:proofErr w:type="gramStart"/>
      <w:r w:rsidR="00E5132D">
        <w:rPr>
          <w:rFonts w:ascii="Book Antiqua" w:hAnsi="Book Antiqua"/>
          <w:szCs w:val="24"/>
          <w:lang w:val="es-PR"/>
        </w:rPr>
        <w:t>los abogados</w:t>
      </w:r>
      <w:r w:rsidR="00A80BCD">
        <w:rPr>
          <w:rFonts w:ascii="Book Antiqua" w:hAnsi="Book Antiqua"/>
          <w:szCs w:val="24"/>
          <w:lang w:val="es-PR"/>
        </w:rPr>
        <w:t xml:space="preserve"> y abogadas</w:t>
      </w:r>
      <w:proofErr w:type="gramEnd"/>
      <w:r w:rsidR="00E5132D">
        <w:rPr>
          <w:rFonts w:ascii="Book Antiqua" w:hAnsi="Book Antiqua"/>
          <w:szCs w:val="24"/>
          <w:lang w:val="es-PR"/>
        </w:rPr>
        <w:t xml:space="preserve"> sean celosos y cuidadosos con la prueba que tienen y que pretenden utilizar.</w:t>
      </w:r>
    </w:p>
    <w:p w14:paraId="3C2BC7EF" w14:textId="77777777" w:rsidR="004C6905" w:rsidRDefault="004C6905" w:rsidP="00146098">
      <w:pPr>
        <w:spacing w:line="288" w:lineRule="auto"/>
        <w:ind w:firstLine="720"/>
        <w:jc w:val="both"/>
        <w:rPr>
          <w:rFonts w:ascii="Book Antiqua" w:hAnsi="Book Antiqua"/>
          <w:szCs w:val="24"/>
          <w:lang w:val="es-PR"/>
        </w:rPr>
      </w:pPr>
    </w:p>
    <w:p w14:paraId="3AEAB401" w14:textId="77777777" w:rsidR="004C6905" w:rsidRDefault="004C6905" w:rsidP="00146098">
      <w:pPr>
        <w:spacing w:line="288" w:lineRule="auto"/>
        <w:ind w:firstLine="720"/>
        <w:jc w:val="both"/>
        <w:rPr>
          <w:rFonts w:ascii="Book Antiqua" w:hAnsi="Book Antiqua"/>
          <w:szCs w:val="24"/>
          <w:lang w:val="es-PR"/>
        </w:rPr>
      </w:pPr>
    </w:p>
    <w:p w14:paraId="3129F9E0" w14:textId="77777777" w:rsidR="004C6905" w:rsidRDefault="004C6905" w:rsidP="00146098">
      <w:pPr>
        <w:spacing w:line="288" w:lineRule="auto"/>
        <w:ind w:firstLine="720"/>
        <w:jc w:val="both"/>
        <w:rPr>
          <w:rFonts w:ascii="Book Antiqua" w:hAnsi="Book Antiqua"/>
          <w:szCs w:val="24"/>
          <w:lang w:val="es-PR"/>
        </w:rPr>
      </w:pPr>
    </w:p>
    <w:p w14:paraId="3B054204" w14:textId="77777777" w:rsidR="004C6905" w:rsidRDefault="004C6905" w:rsidP="00146098">
      <w:pPr>
        <w:spacing w:line="288" w:lineRule="auto"/>
        <w:ind w:firstLine="720"/>
        <w:jc w:val="both"/>
        <w:rPr>
          <w:rFonts w:ascii="Book Antiqua" w:hAnsi="Book Antiqua"/>
          <w:szCs w:val="24"/>
          <w:lang w:val="es-PR"/>
        </w:rPr>
      </w:pPr>
    </w:p>
    <w:p w14:paraId="695F651D" w14:textId="77777777" w:rsidR="004C6905" w:rsidRDefault="004C6905" w:rsidP="00146098">
      <w:pPr>
        <w:spacing w:line="288" w:lineRule="auto"/>
        <w:ind w:firstLine="720"/>
        <w:jc w:val="both"/>
        <w:rPr>
          <w:rFonts w:ascii="Book Antiqua" w:hAnsi="Book Antiqua"/>
          <w:szCs w:val="24"/>
          <w:lang w:val="es-PR"/>
        </w:rPr>
      </w:pPr>
    </w:p>
    <w:p w14:paraId="41C52C8F" w14:textId="77777777" w:rsidR="004C6905" w:rsidRDefault="004C6905" w:rsidP="00146098">
      <w:pPr>
        <w:spacing w:line="288" w:lineRule="auto"/>
        <w:ind w:firstLine="720"/>
        <w:jc w:val="both"/>
        <w:rPr>
          <w:rFonts w:ascii="Book Antiqua" w:hAnsi="Book Antiqua"/>
          <w:szCs w:val="24"/>
          <w:lang w:val="es-PR"/>
        </w:rPr>
      </w:pPr>
    </w:p>
    <w:p w14:paraId="2D5F1DD8" w14:textId="77777777" w:rsidR="00FE1131" w:rsidRDefault="00146098" w:rsidP="004C6905">
      <w:pPr>
        <w:spacing w:line="288" w:lineRule="auto"/>
        <w:ind w:firstLine="720"/>
        <w:jc w:val="both"/>
        <w:rPr>
          <w:rFonts w:ascii="Book Antiqua" w:hAnsi="Book Antiqua"/>
          <w:szCs w:val="24"/>
          <w:lang w:val="es-PR"/>
        </w:rPr>
      </w:pPr>
      <w:r w:rsidRPr="00146098">
        <w:rPr>
          <w:rFonts w:ascii="Book Antiqua" w:hAnsi="Book Antiqua"/>
          <w:szCs w:val="24"/>
          <w:lang w:val="es-PR"/>
        </w:rPr>
        <w:t xml:space="preserve">La misma regla 47 establece que la reconsideración debe notificarse en los quince (15) días establecidos por esta regla para presentarla ante el tribunal de manera simultánea. Aunque no queda claro, esta oración establece dos cosas: que la reconsideración debe notificarse simultáneamente a su presentación —o sea, el mismo día— y que tal notificación debe ser en el referido término de quince (15) días para presentar la reconsideración. </w:t>
      </w:r>
    </w:p>
    <w:p w14:paraId="36E335C3" w14:textId="5D1F6A34" w:rsidR="00146098" w:rsidRPr="00146098" w:rsidRDefault="00146098" w:rsidP="00146098">
      <w:pPr>
        <w:spacing w:after="120" w:line="288" w:lineRule="auto"/>
        <w:ind w:firstLine="720"/>
        <w:jc w:val="both"/>
        <w:rPr>
          <w:rFonts w:ascii="Book Antiqua" w:hAnsi="Book Antiqua"/>
          <w:szCs w:val="24"/>
          <w:lang w:val="es-PR"/>
        </w:rPr>
      </w:pPr>
      <w:r w:rsidRPr="00146098">
        <w:rPr>
          <w:rFonts w:ascii="Book Antiqua" w:hAnsi="Book Antiqua"/>
          <w:szCs w:val="24"/>
          <w:lang w:val="es-PR"/>
        </w:rPr>
        <w:t>Este requisito de notificación simultánea es un corolario del debido proceso entre las partes. Permite que la parte contraria sea notificada oportunamente y que pueda oponerse a la reconsideración oportunamente si lo estima necesario. Tal notificación simultánea es aún más práctica con los métodos electrónicos disponibles. Así, este requisito de cumplimiento estricto se reitera y aclara en la regla 47.</w:t>
      </w:r>
      <w:r w:rsidR="006F648F">
        <w:rPr>
          <w:rStyle w:val="FootnoteReference"/>
          <w:rFonts w:ascii="Book Antiqua" w:hAnsi="Book Antiqua"/>
          <w:szCs w:val="24"/>
          <w:lang w:val="es-PR"/>
        </w:rPr>
        <w:footnoteReference w:id="2"/>
      </w:r>
    </w:p>
    <w:p w14:paraId="54868DDF" w14:textId="2B1D78E9" w:rsidR="00AF449A" w:rsidRDefault="00AE4FE1" w:rsidP="000F5399">
      <w:pPr>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A continuación</w:t>
      </w:r>
      <w:r w:rsidR="000F5399">
        <w:rPr>
          <w:rFonts w:ascii="Book Antiqua" w:eastAsia="Book Antiqua" w:hAnsi="Book Antiqua" w:cs="Book Antiqua"/>
          <w:color w:val="000000" w:themeColor="text1"/>
          <w:lang w:val="es-ES"/>
        </w:rPr>
        <w:t>,</w:t>
      </w:r>
      <w:r>
        <w:rPr>
          <w:rFonts w:ascii="Book Antiqua" w:eastAsia="Book Antiqua" w:hAnsi="Book Antiqua" w:cs="Book Antiqua"/>
          <w:color w:val="000000" w:themeColor="text1"/>
          <w:lang w:val="es-ES"/>
        </w:rPr>
        <w:t xml:space="preserve"> </w:t>
      </w:r>
      <w:r w:rsidR="00446951">
        <w:rPr>
          <w:rFonts w:ascii="Book Antiqua" w:eastAsia="Book Antiqua" w:hAnsi="Book Antiqua" w:cs="Book Antiqua"/>
          <w:color w:val="000000" w:themeColor="text1"/>
          <w:lang w:val="es-ES"/>
        </w:rPr>
        <w:t xml:space="preserve">se </w:t>
      </w:r>
      <w:r w:rsidR="00322C82">
        <w:rPr>
          <w:rFonts w:ascii="Book Antiqua" w:eastAsia="Book Antiqua" w:hAnsi="Book Antiqua" w:cs="Book Antiqua"/>
          <w:color w:val="000000" w:themeColor="text1"/>
          <w:lang w:val="es-ES"/>
        </w:rPr>
        <w:t xml:space="preserve">resumen </w:t>
      </w:r>
      <w:r>
        <w:rPr>
          <w:rFonts w:ascii="Book Antiqua" w:eastAsia="Book Antiqua" w:hAnsi="Book Antiqua" w:cs="Book Antiqua"/>
          <w:color w:val="000000" w:themeColor="text1"/>
          <w:lang w:val="es-ES"/>
        </w:rPr>
        <w:t>l</w:t>
      </w:r>
      <w:r w:rsidR="00164E0B" w:rsidRPr="00D40BB5">
        <w:rPr>
          <w:rFonts w:ascii="Book Antiqua" w:eastAsia="Book Antiqua" w:hAnsi="Book Antiqua" w:cs="Book Antiqua"/>
          <w:color w:val="000000" w:themeColor="text1"/>
          <w:lang w:val="es-ES"/>
        </w:rPr>
        <w:t>os</w:t>
      </w:r>
      <w:r w:rsidR="00322C82">
        <w:rPr>
          <w:rFonts w:ascii="Book Antiqua" w:eastAsia="Book Antiqua" w:hAnsi="Book Antiqua" w:cs="Book Antiqua"/>
          <w:color w:val="000000" w:themeColor="text1"/>
          <w:lang w:val="es-ES"/>
        </w:rPr>
        <w:t xml:space="preserve"> memoriales que </w:t>
      </w:r>
      <w:r w:rsidR="00D60A53">
        <w:rPr>
          <w:rFonts w:ascii="Book Antiqua" w:eastAsia="Book Antiqua" w:hAnsi="Book Antiqua" w:cs="Book Antiqua"/>
          <w:color w:val="000000" w:themeColor="text1"/>
          <w:lang w:val="es-ES"/>
        </w:rPr>
        <w:t xml:space="preserve">se recibieron para evaluar </w:t>
      </w:r>
      <w:r w:rsidR="00322C82">
        <w:rPr>
          <w:rFonts w:ascii="Book Antiqua" w:eastAsia="Book Antiqua" w:hAnsi="Book Antiqua" w:cs="Book Antiqua"/>
          <w:color w:val="000000" w:themeColor="text1"/>
          <w:lang w:val="es-ES"/>
        </w:rPr>
        <w:t>este proyecto</w:t>
      </w:r>
      <w:r>
        <w:rPr>
          <w:rFonts w:ascii="Book Antiqua" w:eastAsia="Book Antiqua" w:hAnsi="Book Antiqua" w:cs="Book Antiqua"/>
          <w:color w:val="000000" w:themeColor="text1"/>
          <w:lang w:val="es-ES"/>
        </w:rPr>
        <w:t>.</w:t>
      </w:r>
      <w:r w:rsidR="00164E0B">
        <w:rPr>
          <w:rFonts w:ascii="Book Antiqua" w:eastAsia="Book Antiqua" w:hAnsi="Book Antiqua" w:cs="Book Antiqua"/>
          <w:color w:val="000000" w:themeColor="text1"/>
          <w:lang w:val="es-ES"/>
        </w:rPr>
        <w:t xml:space="preserve"> </w:t>
      </w:r>
    </w:p>
    <w:p w14:paraId="4804C542" w14:textId="38A787DB" w:rsidR="009E44D3" w:rsidRDefault="007D4BA2" w:rsidP="00A43320">
      <w:pPr>
        <w:tabs>
          <w:tab w:val="left" w:pos="8460"/>
        </w:tabs>
        <w:spacing w:line="288" w:lineRule="auto"/>
        <w:ind w:firstLine="720"/>
        <w:jc w:val="both"/>
        <w:rPr>
          <w:rFonts w:ascii="Book Antiqua" w:eastAsia="Book Antiqua" w:hAnsi="Book Antiqua" w:cs="Book Antiqua"/>
          <w:color w:val="000000" w:themeColor="text1"/>
          <w:lang w:val="es-PR"/>
        </w:rPr>
      </w:pPr>
      <w:r w:rsidRPr="00E8271A">
        <w:rPr>
          <w:rFonts w:ascii="Book Antiqua" w:eastAsia="Book Antiqua" w:hAnsi="Book Antiqua" w:cs="Book Antiqua"/>
          <w:color w:val="000000" w:themeColor="text1"/>
          <w:lang w:val="es-ES"/>
        </w:rPr>
        <w:t xml:space="preserve">El </w:t>
      </w:r>
      <w:r w:rsidRPr="00E8271A">
        <w:rPr>
          <w:rFonts w:ascii="Book Antiqua" w:eastAsia="Book Antiqua" w:hAnsi="Book Antiqua" w:cs="Book Antiqua"/>
          <w:b/>
          <w:bCs/>
          <w:color w:val="000000" w:themeColor="text1"/>
          <w:lang w:val="es-ES"/>
        </w:rPr>
        <w:t>Departamento de Justicia</w:t>
      </w:r>
      <w:r w:rsidRPr="00E8271A">
        <w:rPr>
          <w:rFonts w:ascii="Book Antiqua" w:eastAsia="Book Antiqua" w:hAnsi="Book Antiqua" w:cs="Book Antiqua"/>
          <w:color w:val="000000" w:themeColor="text1"/>
          <w:lang w:val="es-ES"/>
        </w:rPr>
        <w:t xml:space="preserve"> (Justicia) </w:t>
      </w:r>
      <w:r w:rsidR="000412BD">
        <w:rPr>
          <w:rFonts w:ascii="Book Antiqua" w:eastAsia="Book Antiqua" w:hAnsi="Book Antiqua" w:cs="Book Antiqua"/>
          <w:color w:val="000000" w:themeColor="text1"/>
          <w:lang w:val="es-ES"/>
        </w:rPr>
        <w:t xml:space="preserve">explicó que las enmiendas a las reglas 9.1 y 9.2 </w:t>
      </w:r>
      <w:r w:rsidR="00FD1467" w:rsidRPr="008F28C6">
        <w:rPr>
          <w:rFonts w:ascii="Book Antiqua" w:eastAsia="Book Antiqua" w:hAnsi="Book Antiqua" w:cs="Book Antiqua"/>
          <w:color w:val="000000" w:themeColor="text1"/>
          <w:lang w:val="es-PR"/>
        </w:rPr>
        <w:t>de Procedimiento Civil de 2009</w:t>
      </w:r>
      <w:r w:rsidR="00FD1467">
        <w:rPr>
          <w:rFonts w:ascii="Book Antiqua" w:eastAsia="Book Antiqua" w:hAnsi="Book Antiqua" w:cs="Book Antiqua"/>
          <w:color w:val="000000" w:themeColor="text1"/>
          <w:lang w:val="es-PR"/>
        </w:rPr>
        <w:t xml:space="preserve"> no alteran sustancialmente los derechos procesales de las partes. Tampoco limitan los mecanismos de notificación disponibles, pues las partes pueden incluir el número de fax si así lo entienden. Estas enmiendas se limitan a </w:t>
      </w:r>
      <w:r w:rsidR="00082165">
        <w:rPr>
          <w:rFonts w:ascii="Book Antiqua" w:eastAsia="Book Antiqua" w:hAnsi="Book Antiqua" w:cs="Book Antiqua"/>
          <w:color w:val="000000" w:themeColor="text1"/>
          <w:lang w:val="es-PR"/>
        </w:rPr>
        <w:t>actualizar el contenido de las reglas procesales para reflejar las prácticas tecnológicas contemporáneas</w:t>
      </w:r>
      <w:r w:rsidR="00107A5F">
        <w:rPr>
          <w:rFonts w:ascii="Book Antiqua" w:eastAsia="Book Antiqua" w:hAnsi="Book Antiqua" w:cs="Book Antiqua"/>
          <w:color w:val="000000" w:themeColor="text1"/>
          <w:lang w:val="es-PR"/>
        </w:rPr>
        <w:t xml:space="preserve"> sin afectar la adecuada comunicación entre las partes y el tribunal.</w:t>
      </w:r>
    </w:p>
    <w:p w14:paraId="56774DDC" w14:textId="77777777" w:rsidR="004C0817" w:rsidRDefault="00C04DE9" w:rsidP="001653E3">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Justicia señaló que la enmienda a la regla 37.4 </w:t>
      </w:r>
      <w:r w:rsidR="00A43320">
        <w:rPr>
          <w:rFonts w:ascii="Book Antiqua" w:eastAsia="Book Antiqua" w:hAnsi="Book Antiqua" w:cs="Book Antiqua"/>
          <w:color w:val="000000" w:themeColor="text1"/>
          <w:lang w:val="es-ES"/>
        </w:rPr>
        <w:t>responde a la necesidad de atender</w:t>
      </w:r>
      <w:r w:rsidR="005F4DB4">
        <w:rPr>
          <w:rFonts w:ascii="Book Antiqua" w:eastAsia="Book Antiqua" w:hAnsi="Book Antiqua" w:cs="Book Antiqua"/>
          <w:color w:val="000000" w:themeColor="text1"/>
          <w:lang w:val="es-ES"/>
        </w:rPr>
        <w:t xml:space="preserve"> de manera anticipada los retos que plantea la posible manipulación de evidencia digital en el proceso judicial. </w:t>
      </w:r>
      <w:r w:rsidR="00063845">
        <w:rPr>
          <w:rFonts w:ascii="Book Antiqua" w:eastAsia="Book Antiqua" w:hAnsi="Book Antiqua" w:cs="Book Antiqua"/>
          <w:color w:val="000000" w:themeColor="text1"/>
          <w:lang w:val="es-ES"/>
        </w:rPr>
        <w:t xml:space="preserve">Al requerir que estas controversias se </w:t>
      </w:r>
      <w:r w:rsidR="000E2D8A">
        <w:rPr>
          <w:rFonts w:ascii="Book Antiqua" w:eastAsia="Book Antiqua" w:hAnsi="Book Antiqua" w:cs="Book Antiqua"/>
          <w:color w:val="000000" w:themeColor="text1"/>
          <w:lang w:val="es-ES"/>
        </w:rPr>
        <w:t>identifiquen antes del juicio, se busca evitar que cuestio</w:t>
      </w:r>
      <w:r w:rsidR="00FE62D0">
        <w:rPr>
          <w:rFonts w:ascii="Book Antiqua" w:eastAsia="Book Antiqua" w:hAnsi="Book Antiqua" w:cs="Book Antiqua"/>
          <w:color w:val="000000" w:themeColor="text1"/>
          <w:lang w:val="es-ES"/>
        </w:rPr>
        <w:t xml:space="preserve">namientos sobre confiabilidad o autenticidad de tal prueba </w:t>
      </w:r>
      <w:r w:rsidR="00F70F47">
        <w:rPr>
          <w:rFonts w:ascii="Book Antiqua" w:eastAsia="Book Antiqua" w:hAnsi="Book Antiqua" w:cs="Book Antiqua"/>
          <w:color w:val="000000" w:themeColor="text1"/>
          <w:lang w:val="es-ES"/>
        </w:rPr>
        <w:t>surja</w:t>
      </w:r>
      <w:r w:rsidR="00617955">
        <w:rPr>
          <w:rFonts w:ascii="Book Antiqua" w:eastAsia="Book Antiqua" w:hAnsi="Book Antiqua" w:cs="Book Antiqua"/>
          <w:color w:val="000000" w:themeColor="text1"/>
          <w:lang w:val="es-ES"/>
        </w:rPr>
        <w:t>n</w:t>
      </w:r>
      <w:r w:rsidR="00F70F47">
        <w:rPr>
          <w:rFonts w:ascii="Book Antiqua" w:eastAsia="Book Antiqua" w:hAnsi="Book Antiqua" w:cs="Book Antiqua"/>
          <w:color w:val="000000" w:themeColor="text1"/>
          <w:lang w:val="es-ES"/>
        </w:rPr>
        <w:t xml:space="preserve"> por primera vez durante la vista en su fondo. </w:t>
      </w:r>
      <w:r w:rsidR="00443D58">
        <w:rPr>
          <w:rFonts w:ascii="Book Antiqua" w:eastAsia="Book Antiqua" w:hAnsi="Book Antiqua" w:cs="Book Antiqua"/>
          <w:color w:val="000000" w:themeColor="text1"/>
          <w:lang w:val="es-ES"/>
        </w:rPr>
        <w:t>E</w:t>
      </w:r>
      <w:r w:rsidR="00B25F4C">
        <w:rPr>
          <w:rFonts w:ascii="Book Antiqua" w:eastAsia="Book Antiqua" w:hAnsi="Book Antiqua" w:cs="Book Antiqua"/>
          <w:color w:val="000000" w:themeColor="text1"/>
          <w:lang w:val="es-ES"/>
        </w:rPr>
        <w:t xml:space="preserve">sto podría retrasar </w:t>
      </w:r>
      <w:r w:rsidR="00443D58">
        <w:rPr>
          <w:rFonts w:ascii="Book Antiqua" w:eastAsia="Book Antiqua" w:hAnsi="Book Antiqua" w:cs="Book Antiqua"/>
          <w:color w:val="000000" w:themeColor="text1"/>
          <w:lang w:val="es-ES"/>
        </w:rPr>
        <w:t>el procedimiento y afectar el manejo ordenado del caso.</w:t>
      </w:r>
      <w:r>
        <w:rPr>
          <w:rFonts w:ascii="Book Antiqua" w:eastAsia="Book Antiqua" w:hAnsi="Book Antiqua" w:cs="Book Antiqua"/>
          <w:color w:val="000000" w:themeColor="text1"/>
          <w:lang w:val="es-ES"/>
        </w:rPr>
        <w:t xml:space="preserve"> </w:t>
      </w:r>
    </w:p>
    <w:p w14:paraId="658021B1" w14:textId="1D079E41" w:rsidR="00A44BC9" w:rsidRDefault="00443D58" w:rsidP="001653E3">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Así, lo propuesto se alinea con el propósito de la regla 37.4</w:t>
      </w:r>
      <w:r w:rsidR="001653E3">
        <w:rPr>
          <w:rFonts w:ascii="Book Antiqua" w:eastAsia="Book Antiqua" w:hAnsi="Book Antiqua" w:cs="Book Antiqua"/>
          <w:color w:val="000000" w:themeColor="text1"/>
          <w:lang w:val="es-ES"/>
        </w:rPr>
        <w:t xml:space="preserve"> de delimitar oportunamente las controversias probatorias y promover la eficiencia procesal.</w:t>
      </w:r>
      <w:r w:rsidR="007C28FC">
        <w:rPr>
          <w:rFonts w:ascii="Book Antiqua" w:eastAsia="Book Antiqua" w:hAnsi="Book Antiqua" w:cs="Book Antiqua"/>
          <w:color w:val="000000" w:themeColor="text1"/>
          <w:lang w:val="es-ES"/>
        </w:rPr>
        <w:t xml:space="preserve"> Tal enfoque guarda consistencia con</w:t>
      </w:r>
      <w:r w:rsidR="00BF6C17">
        <w:rPr>
          <w:rFonts w:ascii="Book Antiqua" w:eastAsia="Book Antiqua" w:hAnsi="Book Antiqua" w:cs="Book Antiqua"/>
          <w:color w:val="000000" w:themeColor="text1"/>
          <w:lang w:val="es-ES"/>
        </w:rPr>
        <w:t xml:space="preserve"> la</w:t>
      </w:r>
      <w:r w:rsidR="00E123B1">
        <w:rPr>
          <w:rFonts w:ascii="Book Antiqua" w:eastAsia="Book Antiqua" w:hAnsi="Book Antiqua" w:cs="Book Antiqua"/>
          <w:color w:val="000000" w:themeColor="text1"/>
          <w:lang w:val="es-ES"/>
        </w:rPr>
        <w:t>s enmiendas</w:t>
      </w:r>
      <w:r w:rsidR="00BF6C17">
        <w:rPr>
          <w:rFonts w:ascii="Book Antiqua" w:eastAsia="Book Antiqua" w:hAnsi="Book Antiqua" w:cs="Book Antiqua"/>
          <w:color w:val="000000" w:themeColor="text1"/>
          <w:lang w:val="es-ES"/>
        </w:rPr>
        <w:t xml:space="preserve"> aprobada</w:t>
      </w:r>
      <w:r w:rsidR="00E123B1">
        <w:rPr>
          <w:rFonts w:ascii="Book Antiqua" w:eastAsia="Book Antiqua" w:hAnsi="Book Antiqua" w:cs="Book Antiqua"/>
          <w:color w:val="000000" w:themeColor="text1"/>
          <w:lang w:val="es-ES"/>
        </w:rPr>
        <w:t>s</w:t>
      </w:r>
      <w:r w:rsidR="00364C2D">
        <w:rPr>
          <w:rFonts w:ascii="Book Antiqua" w:eastAsia="Book Antiqua" w:hAnsi="Book Antiqua" w:cs="Book Antiqua"/>
          <w:color w:val="000000" w:themeColor="text1"/>
          <w:lang w:val="es-ES"/>
        </w:rPr>
        <w:t xml:space="preserve"> el año pasado</w:t>
      </w:r>
      <w:r w:rsidR="00BF6C17">
        <w:rPr>
          <w:rFonts w:ascii="Book Antiqua" w:eastAsia="Book Antiqua" w:hAnsi="Book Antiqua" w:cs="Book Antiqua"/>
          <w:color w:val="000000" w:themeColor="text1"/>
          <w:lang w:val="es-ES"/>
        </w:rPr>
        <w:t xml:space="preserve"> en</w:t>
      </w:r>
      <w:r w:rsidR="004C0817">
        <w:rPr>
          <w:rFonts w:ascii="Book Antiqua" w:eastAsia="Book Antiqua" w:hAnsi="Book Antiqua" w:cs="Book Antiqua"/>
          <w:color w:val="000000" w:themeColor="text1"/>
          <w:lang w:val="es-ES"/>
        </w:rPr>
        <w:t xml:space="preserve"> el estado de</w:t>
      </w:r>
      <w:r w:rsidR="00BF6C17">
        <w:rPr>
          <w:rFonts w:ascii="Book Antiqua" w:eastAsia="Book Antiqua" w:hAnsi="Book Antiqua" w:cs="Book Antiqua"/>
          <w:color w:val="000000" w:themeColor="text1"/>
          <w:lang w:val="es-ES"/>
        </w:rPr>
        <w:t xml:space="preserve"> </w:t>
      </w:r>
      <w:r w:rsidR="00BF6C17">
        <w:rPr>
          <w:rFonts w:ascii="Book Antiqua" w:eastAsia="Book Antiqua" w:hAnsi="Book Antiqua" w:cs="Book Antiqua"/>
          <w:i/>
          <w:iCs/>
          <w:color w:val="000000" w:themeColor="text1"/>
          <w:lang w:val="es-ES"/>
        </w:rPr>
        <w:t xml:space="preserve">Louisiana </w:t>
      </w:r>
      <w:r w:rsidR="0009708A" w:rsidRPr="0009708A">
        <w:rPr>
          <w:rFonts w:ascii="Book Antiqua" w:eastAsia="Book Antiqua" w:hAnsi="Book Antiqua" w:cs="Book Antiqua"/>
          <w:color w:val="000000" w:themeColor="text1"/>
          <w:lang w:val="es-ES"/>
        </w:rPr>
        <w:t>que</w:t>
      </w:r>
      <w:r w:rsidR="0009708A">
        <w:rPr>
          <w:rFonts w:ascii="Book Antiqua" w:eastAsia="Book Antiqua" w:hAnsi="Book Antiqua" w:cs="Book Antiqua"/>
          <w:color w:val="000000" w:themeColor="text1"/>
          <w:lang w:val="es-ES"/>
        </w:rPr>
        <w:t xml:space="preserve"> </w:t>
      </w:r>
      <w:r w:rsidR="00BF6C17">
        <w:rPr>
          <w:rFonts w:ascii="Book Antiqua" w:eastAsia="Book Antiqua" w:hAnsi="Book Antiqua" w:cs="Book Antiqua"/>
          <w:color w:val="000000" w:themeColor="text1"/>
          <w:lang w:val="es-ES"/>
        </w:rPr>
        <w:t>inspir</w:t>
      </w:r>
      <w:r w:rsidR="00E123B1">
        <w:rPr>
          <w:rFonts w:ascii="Book Antiqua" w:eastAsia="Book Antiqua" w:hAnsi="Book Antiqua" w:cs="Book Antiqua"/>
          <w:color w:val="000000" w:themeColor="text1"/>
          <w:lang w:val="es-ES"/>
        </w:rPr>
        <w:t>aron</w:t>
      </w:r>
      <w:r w:rsidR="00BF6C17">
        <w:rPr>
          <w:rFonts w:ascii="Book Antiqua" w:eastAsia="Book Antiqua" w:hAnsi="Book Antiqua" w:cs="Book Antiqua"/>
          <w:color w:val="000000" w:themeColor="text1"/>
          <w:lang w:val="es-ES"/>
        </w:rPr>
        <w:t xml:space="preserve"> esta enmienda</w:t>
      </w:r>
      <w:r w:rsidR="00F51FC8">
        <w:rPr>
          <w:rFonts w:ascii="Book Antiqua" w:eastAsia="Book Antiqua" w:hAnsi="Book Antiqua" w:cs="Book Antiqua"/>
          <w:color w:val="000000" w:themeColor="text1"/>
          <w:lang w:val="es-ES"/>
        </w:rPr>
        <w:t xml:space="preserve"> a la regla 37.4</w:t>
      </w:r>
      <w:r w:rsidR="00364C2D">
        <w:rPr>
          <w:rFonts w:ascii="Book Antiqua" w:eastAsia="Book Antiqua" w:hAnsi="Book Antiqua" w:cs="Book Antiqua"/>
          <w:color w:val="000000" w:themeColor="text1"/>
          <w:lang w:val="es-ES"/>
        </w:rPr>
        <w:t xml:space="preserve">. </w:t>
      </w:r>
      <w:r w:rsidR="00F51FC8">
        <w:rPr>
          <w:rFonts w:ascii="Book Antiqua" w:eastAsia="Book Antiqua" w:hAnsi="Book Antiqua" w:cs="Book Antiqua"/>
          <w:color w:val="000000" w:themeColor="text1"/>
          <w:lang w:val="es-ES"/>
        </w:rPr>
        <w:t xml:space="preserve">La enmienda de </w:t>
      </w:r>
      <w:r w:rsidR="00F51FC8">
        <w:rPr>
          <w:rFonts w:ascii="Book Antiqua" w:eastAsia="Book Antiqua" w:hAnsi="Book Antiqua" w:cs="Book Antiqua"/>
          <w:i/>
          <w:iCs/>
          <w:color w:val="000000" w:themeColor="text1"/>
          <w:lang w:val="es-ES"/>
        </w:rPr>
        <w:t xml:space="preserve">Louisiana </w:t>
      </w:r>
      <w:r w:rsidR="00F51FC8">
        <w:rPr>
          <w:rFonts w:ascii="Book Antiqua" w:eastAsia="Book Antiqua" w:hAnsi="Book Antiqua" w:cs="Book Antiqua"/>
          <w:color w:val="000000" w:themeColor="text1"/>
          <w:lang w:val="es-ES"/>
        </w:rPr>
        <w:t>le</w:t>
      </w:r>
      <w:r w:rsidR="006A6AB8">
        <w:rPr>
          <w:rFonts w:ascii="Book Antiqua" w:eastAsia="Book Antiqua" w:hAnsi="Book Antiqua" w:cs="Book Antiqua"/>
          <w:color w:val="000000" w:themeColor="text1"/>
          <w:lang w:val="es-ES"/>
        </w:rPr>
        <w:t>s</w:t>
      </w:r>
      <w:r w:rsidR="00F51FC8">
        <w:rPr>
          <w:rFonts w:ascii="Book Antiqua" w:eastAsia="Book Antiqua" w:hAnsi="Book Antiqua" w:cs="Book Antiqua"/>
          <w:color w:val="000000" w:themeColor="text1"/>
          <w:lang w:val="es-ES"/>
        </w:rPr>
        <w:t xml:space="preserve"> impone a los abogados el deber de ejercer diligencia razonable para verificar la autenticidad de </w:t>
      </w:r>
      <w:r w:rsidR="004F1681">
        <w:rPr>
          <w:rFonts w:ascii="Book Antiqua" w:eastAsia="Book Antiqua" w:hAnsi="Book Antiqua" w:cs="Book Antiqua"/>
          <w:color w:val="000000" w:themeColor="text1"/>
          <w:lang w:val="es-ES"/>
        </w:rPr>
        <w:t>la evidencia antes de que la presenten al tribunal.</w:t>
      </w:r>
    </w:p>
    <w:p w14:paraId="53242968" w14:textId="77777777" w:rsidR="004C6905" w:rsidRDefault="004C6905" w:rsidP="001653E3">
      <w:pPr>
        <w:tabs>
          <w:tab w:val="left" w:pos="8460"/>
        </w:tabs>
        <w:spacing w:line="288" w:lineRule="auto"/>
        <w:ind w:firstLine="720"/>
        <w:jc w:val="both"/>
        <w:rPr>
          <w:rFonts w:ascii="Book Antiqua" w:eastAsia="Book Antiqua" w:hAnsi="Book Antiqua" w:cs="Book Antiqua"/>
          <w:color w:val="000000" w:themeColor="text1"/>
          <w:lang w:val="es-ES"/>
        </w:rPr>
      </w:pPr>
    </w:p>
    <w:p w14:paraId="5FDBD4BC" w14:textId="77777777" w:rsidR="004C6905" w:rsidRDefault="004C6905" w:rsidP="001653E3">
      <w:pPr>
        <w:tabs>
          <w:tab w:val="left" w:pos="8460"/>
        </w:tabs>
        <w:spacing w:line="288" w:lineRule="auto"/>
        <w:ind w:firstLine="720"/>
        <w:jc w:val="both"/>
        <w:rPr>
          <w:rFonts w:ascii="Book Antiqua" w:eastAsia="Book Antiqua" w:hAnsi="Book Antiqua" w:cs="Book Antiqua"/>
          <w:color w:val="000000" w:themeColor="text1"/>
          <w:lang w:val="es-ES"/>
        </w:rPr>
      </w:pPr>
    </w:p>
    <w:p w14:paraId="1CFF47D6" w14:textId="77777777" w:rsidR="004C6905" w:rsidRDefault="004C6905" w:rsidP="001653E3">
      <w:pPr>
        <w:tabs>
          <w:tab w:val="left" w:pos="8460"/>
        </w:tabs>
        <w:spacing w:line="288" w:lineRule="auto"/>
        <w:ind w:firstLine="720"/>
        <w:jc w:val="both"/>
        <w:rPr>
          <w:rFonts w:ascii="Book Antiqua" w:eastAsia="Book Antiqua" w:hAnsi="Book Antiqua" w:cs="Book Antiqua"/>
          <w:color w:val="000000" w:themeColor="text1"/>
          <w:lang w:val="es-ES"/>
        </w:rPr>
      </w:pPr>
    </w:p>
    <w:p w14:paraId="43CB4A9F" w14:textId="77777777" w:rsidR="004C6905" w:rsidRDefault="004C6905" w:rsidP="001653E3">
      <w:pPr>
        <w:tabs>
          <w:tab w:val="left" w:pos="8460"/>
        </w:tabs>
        <w:spacing w:line="288" w:lineRule="auto"/>
        <w:ind w:firstLine="720"/>
        <w:jc w:val="both"/>
        <w:rPr>
          <w:rFonts w:ascii="Book Antiqua" w:eastAsia="Book Antiqua" w:hAnsi="Book Antiqua" w:cs="Book Antiqua"/>
          <w:color w:val="000000" w:themeColor="text1"/>
          <w:lang w:val="es-ES"/>
        </w:rPr>
      </w:pPr>
    </w:p>
    <w:p w14:paraId="6DA7FE40" w14:textId="3F9149DC" w:rsidR="000412BD" w:rsidRDefault="000768CF" w:rsidP="001653E3">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Justicia aseveró que la enmienda propuesta para la regla 47 </w:t>
      </w:r>
      <w:r w:rsidR="00EC5EAA">
        <w:rPr>
          <w:rFonts w:ascii="Book Antiqua" w:eastAsia="Book Antiqua" w:hAnsi="Book Antiqua" w:cs="Book Antiqua"/>
          <w:color w:val="000000" w:themeColor="text1"/>
          <w:lang w:val="es-ES"/>
        </w:rPr>
        <w:t xml:space="preserve">es consistente con la jurisprudencia de Puerto Rico. </w:t>
      </w:r>
      <w:r w:rsidR="00992716">
        <w:rPr>
          <w:rFonts w:ascii="Book Antiqua" w:eastAsia="Book Antiqua" w:hAnsi="Book Antiqua" w:cs="Book Antiqua"/>
          <w:color w:val="000000" w:themeColor="text1"/>
          <w:lang w:val="es-ES"/>
        </w:rPr>
        <w:t>El Tribunal Supremo explicó que la moción de reconsideración constituye el mecanismo que permite al tribunal modificar su fallo y corregir posibles errores en su determinación</w:t>
      </w:r>
      <w:r w:rsidR="00F709B0">
        <w:rPr>
          <w:rFonts w:ascii="Book Antiqua" w:eastAsia="Book Antiqua" w:hAnsi="Book Antiqua" w:cs="Book Antiqua"/>
          <w:color w:val="000000" w:themeColor="text1"/>
          <w:lang w:val="es-ES"/>
        </w:rPr>
        <w:t>. Esto, si la parte promovente expone con suficiente particularidad y especificidad los hechos y el derecho que entiende deben reconsiderarse.</w:t>
      </w:r>
      <w:r w:rsidR="0088082E">
        <w:rPr>
          <w:rFonts w:ascii="Book Antiqua" w:eastAsia="Book Antiqua" w:hAnsi="Book Antiqua" w:cs="Book Antiqua"/>
          <w:color w:val="000000" w:themeColor="text1"/>
          <w:lang w:val="es-ES"/>
        </w:rPr>
        <w:t xml:space="preserve"> La postura del promovente debe estar fundamentada en cuestiones sustanciales relacionadas con determinaciones de hecho o conclusiones de derecho materiales.</w:t>
      </w:r>
      <w:r w:rsidR="0088082E">
        <w:rPr>
          <w:rStyle w:val="FootnoteReference"/>
          <w:rFonts w:ascii="Book Antiqua" w:eastAsia="Book Antiqua" w:hAnsi="Book Antiqua" w:cs="Book Antiqua"/>
          <w:color w:val="000000" w:themeColor="text1"/>
          <w:lang w:val="es-ES"/>
        </w:rPr>
        <w:footnoteReference w:id="3"/>
      </w:r>
      <w:r w:rsidR="00F709B0">
        <w:rPr>
          <w:rFonts w:ascii="Book Antiqua" w:eastAsia="Book Antiqua" w:hAnsi="Book Antiqua" w:cs="Book Antiqua"/>
          <w:color w:val="000000" w:themeColor="text1"/>
          <w:lang w:val="es-ES"/>
        </w:rPr>
        <w:t xml:space="preserve"> </w:t>
      </w:r>
      <w:r w:rsidR="00F51FC8">
        <w:rPr>
          <w:rFonts w:ascii="Book Antiqua" w:eastAsia="Book Antiqua" w:hAnsi="Book Antiqua" w:cs="Book Antiqua"/>
          <w:color w:val="000000" w:themeColor="text1"/>
          <w:lang w:val="es-ES"/>
        </w:rPr>
        <w:t xml:space="preserve"> </w:t>
      </w:r>
      <w:r w:rsidR="00364C2D">
        <w:rPr>
          <w:rFonts w:ascii="Book Antiqua" w:eastAsia="Book Antiqua" w:hAnsi="Book Antiqua" w:cs="Book Antiqua"/>
          <w:color w:val="000000" w:themeColor="text1"/>
          <w:lang w:val="es-ES"/>
        </w:rPr>
        <w:t xml:space="preserve"> </w:t>
      </w:r>
      <w:r w:rsidR="009A290D">
        <w:rPr>
          <w:rFonts w:ascii="Book Antiqua" w:eastAsia="Book Antiqua" w:hAnsi="Book Antiqua" w:cs="Book Antiqua"/>
          <w:color w:val="000000" w:themeColor="text1"/>
          <w:lang w:val="es-ES"/>
        </w:rPr>
        <w:t xml:space="preserve"> </w:t>
      </w:r>
      <w:r w:rsidR="0009708A">
        <w:rPr>
          <w:rFonts w:ascii="Book Antiqua" w:eastAsia="Book Antiqua" w:hAnsi="Book Antiqua" w:cs="Book Antiqua"/>
          <w:color w:val="000000" w:themeColor="text1"/>
          <w:lang w:val="es-ES"/>
        </w:rPr>
        <w:t xml:space="preserve"> </w:t>
      </w:r>
      <w:r w:rsidR="00BF6C17">
        <w:rPr>
          <w:rFonts w:ascii="Book Antiqua" w:eastAsia="Book Antiqua" w:hAnsi="Book Antiqua" w:cs="Book Antiqua"/>
          <w:i/>
          <w:iCs/>
          <w:color w:val="000000" w:themeColor="text1"/>
          <w:lang w:val="es-ES"/>
        </w:rPr>
        <w:t xml:space="preserve"> </w:t>
      </w:r>
      <w:r w:rsidR="007C28FC">
        <w:rPr>
          <w:rFonts w:ascii="Book Antiqua" w:eastAsia="Book Antiqua" w:hAnsi="Book Antiqua" w:cs="Book Antiqua"/>
          <w:color w:val="000000" w:themeColor="text1"/>
          <w:lang w:val="es-ES"/>
        </w:rPr>
        <w:t xml:space="preserve">  </w:t>
      </w:r>
    </w:p>
    <w:p w14:paraId="51F16315" w14:textId="4078F17C" w:rsidR="001653E3" w:rsidRDefault="00EE1F30" w:rsidP="001653E3">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Justicia también reseñó </w:t>
      </w:r>
      <w:r w:rsidR="00FE7F24">
        <w:rPr>
          <w:rFonts w:ascii="Book Antiqua" w:eastAsia="Book Antiqua" w:hAnsi="Book Antiqua" w:cs="Book Antiqua"/>
          <w:color w:val="000000" w:themeColor="text1"/>
          <w:lang w:val="es-ES"/>
        </w:rPr>
        <w:t xml:space="preserve">las posturas de tratadistas sobre el tema que respaldan la enmienda propuesta. </w:t>
      </w:r>
      <w:r w:rsidR="00A435D9">
        <w:rPr>
          <w:rFonts w:ascii="Book Antiqua" w:eastAsia="Book Antiqua" w:hAnsi="Book Antiqua" w:cs="Book Antiqua"/>
          <w:color w:val="000000" w:themeColor="text1"/>
          <w:lang w:val="es-ES"/>
        </w:rPr>
        <w:t xml:space="preserve">Para el tratadista Hernández Colón, </w:t>
      </w:r>
      <w:r w:rsidR="00CC378E">
        <w:rPr>
          <w:rFonts w:ascii="Book Antiqua" w:eastAsia="Book Antiqua" w:hAnsi="Book Antiqua" w:cs="Book Antiqua"/>
          <w:color w:val="000000" w:themeColor="text1"/>
          <w:lang w:val="es-ES"/>
        </w:rPr>
        <w:t xml:space="preserve">la regla 47 </w:t>
      </w:r>
      <w:r w:rsidR="00411383">
        <w:rPr>
          <w:rFonts w:ascii="Book Antiqua" w:eastAsia="Book Antiqua" w:hAnsi="Book Antiqua" w:cs="Book Antiqua"/>
          <w:color w:val="000000" w:themeColor="text1"/>
          <w:lang w:val="es-ES"/>
        </w:rPr>
        <w:t>busca</w:t>
      </w:r>
      <w:r w:rsidR="00CC378E">
        <w:rPr>
          <w:rFonts w:ascii="Book Antiqua" w:eastAsia="Book Antiqua" w:hAnsi="Book Antiqua" w:cs="Book Antiqua"/>
          <w:color w:val="000000" w:themeColor="text1"/>
          <w:lang w:val="es-ES"/>
        </w:rPr>
        <w:t xml:space="preserve"> evitar la práctica dilatoria de presentar mociones frívolas e inmeritorias que s</w:t>
      </w:r>
      <w:r w:rsidR="0031517A">
        <w:rPr>
          <w:rFonts w:ascii="Book Antiqua" w:eastAsia="Book Antiqua" w:hAnsi="Book Antiqua" w:cs="Book Antiqua"/>
          <w:color w:val="000000" w:themeColor="text1"/>
          <w:lang w:val="es-ES"/>
        </w:rPr>
        <w:t>o</w:t>
      </w:r>
      <w:r w:rsidR="00CC378E">
        <w:rPr>
          <w:rFonts w:ascii="Book Antiqua" w:eastAsia="Book Antiqua" w:hAnsi="Book Antiqua" w:cs="Book Antiqua"/>
          <w:color w:val="000000" w:themeColor="text1"/>
          <w:lang w:val="es-ES"/>
        </w:rPr>
        <w:t xml:space="preserve">lo persiguen la interrupción del término para recurrir. </w:t>
      </w:r>
      <w:r w:rsidR="00411383">
        <w:rPr>
          <w:rFonts w:ascii="Book Antiqua" w:eastAsia="Book Antiqua" w:hAnsi="Book Antiqua" w:cs="Book Antiqua"/>
          <w:color w:val="000000" w:themeColor="text1"/>
          <w:lang w:val="es-ES"/>
        </w:rPr>
        <w:t>Para el</w:t>
      </w:r>
      <w:r w:rsidR="00B63DE4">
        <w:rPr>
          <w:rFonts w:ascii="Book Antiqua" w:eastAsia="Book Antiqua" w:hAnsi="Book Antiqua" w:cs="Book Antiqua"/>
          <w:color w:val="000000" w:themeColor="text1"/>
          <w:lang w:val="es-ES"/>
        </w:rPr>
        <w:t xml:space="preserve"> tratadista Cuevas Segarra, la reconsideración </w:t>
      </w:r>
      <w:r w:rsidR="00C13D70">
        <w:rPr>
          <w:rFonts w:ascii="Book Antiqua" w:eastAsia="Book Antiqua" w:hAnsi="Book Antiqua" w:cs="Book Antiqua"/>
          <w:color w:val="000000" w:themeColor="text1"/>
          <w:lang w:val="es-ES"/>
        </w:rPr>
        <w:t xml:space="preserve">no se puede convertir en una vía para dilatar </w:t>
      </w:r>
      <w:r w:rsidR="0057572D">
        <w:rPr>
          <w:rFonts w:ascii="Book Antiqua" w:eastAsia="Book Antiqua" w:hAnsi="Book Antiqua" w:cs="Book Antiqua"/>
          <w:color w:val="000000" w:themeColor="text1"/>
          <w:lang w:val="es-ES"/>
        </w:rPr>
        <w:t>injustificadamente la ejecución de un dictamen judicial.</w:t>
      </w:r>
    </w:p>
    <w:p w14:paraId="5E0D20A1" w14:textId="0FB3529A" w:rsidR="001D46CA" w:rsidRDefault="00293F48" w:rsidP="004C6905">
      <w:pPr>
        <w:tabs>
          <w:tab w:val="left" w:pos="8460"/>
        </w:tabs>
        <w:spacing w:after="24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En fin, Justicia </w:t>
      </w:r>
      <w:r w:rsidR="00E76A91">
        <w:rPr>
          <w:rFonts w:ascii="Book Antiqua" w:eastAsia="Book Antiqua" w:hAnsi="Book Antiqua" w:cs="Book Antiqua"/>
          <w:color w:val="000000" w:themeColor="text1"/>
          <w:lang w:val="es-ES"/>
        </w:rPr>
        <w:t xml:space="preserve">no identificó impedimento legal </w:t>
      </w:r>
      <w:r w:rsidR="00D3513E">
        <w:rPr>
          <w:rFonts w:ascii="Book Antiqua" w:eastAsia="Book Antiqua" w:hAnsi="Book Antiqua" w:cs="Book Antiqua"/>
          <w:color w:val="000000" w:themeColor="text1"/>
          <w:lang w:val="es-ES"/>
        </w:rPr>
        <w:t>para que el P. de la C. 1098 contin</w:t>
      </w:r>
      <w:r w:rsidR="00F50DDA">
        <w:rPr>
          <w:rFonts w:ascii="Book Antiqua" w:eastAsia="Book Antiqua" w:hAnsi="Book Antiqua" w:cs="Book Antiqua"/>
          <w:color w:val="000000" w:themeColor="text1"/>
          <w:lang w:val="es-ES"/>
        </w:rPr>
        <w:t>ú</w:t>
      </w:r>
      <w:r w:rsidR="00D3513E">
        <w:rPr>
          <w:rFonts w:ascii="Book Antiqua" w:eastAsia="Book Antiqua" w:hAnsi="Book Antiqua" w:cs="Book Antiqua"/>
          <w:color w:val="000000" w:themeColor="text1"/>
          <w:lang w:val="es-ES"/>
        </w:rPr>
        <w:t>e su trámite legislativo.</w:t>
      </w:r>
    </w:p>
    <w:p w14:paraId="14ABBFFC" w14:textId="77777777" w:rsidR="00D9320C" w:rsidRDefault="003E41CE" w:rsidP="00921AFF">
      <w:pPr>
        <w:tabs>
          <w:tab w:val="left" w:pos="8460"/>
        </w:tabs>
        <w:spacing w:after="120" w:line="288" w:lineRule="auto"/>
        <w:ind w:firstLine="720"/>
        <w:jc w:val="both"/>
        <w:rPr>
          <w:rFonts w:ascii="Book Antiqua" w:eastAsia="Book Antiqua" w:hAnsi="Book Antiqua" w:cs="Book Antiqua"/>
          <w:color w:val="000000" w:themeColor="text1"/>
          <w:lang w:val="es-ES"/>
        </w:rPr>
      </w:pPr>
      <w:r w:rsidRPr="003E41CE">
        <w:rPr>
          <w:rFonts w:ascii="Book Antiqua" w:eastAsia="Book Antiqua" w:hAnsi="Book Antiqua" w:cs="Book Antiqua"/>
          <w:color w:val="000000" w:themeColor="text1"/>
          <w:lang w:val="es-ES"/>
        </w:rPr>
        <w:t>El</w:t>
      </w:r>
      <w:r>
        <w:rPr>
          <w:rFonts w:ascii="Book Antiqua" w:eastAsia="Book Antiqua" w:hAnsi="Book Antiqua" w:cs="Book Antiqua"/>
          <w:b/>
          <w:bCs/>
          <w:color w:val="000000" w:themeColor="text1"/>
          <w:lang w:val="es-ES"/>
        </w:rPr>
        <w:t xml:space="preserve"> </w:t>
      </w:r>
      <w:r w:rsidR="00DA5CFF">
        <w:rPr>
          <w:rFonts w:ascii="Book Antiqua" w:eastAsia="Book Antiqua" w:hAnsi="Book Antiqua" w:cs="Book Antiqua"/>
          <w:b/>
          <w:bCs/>
          <w:color w:val="000000" w:themeColor="text1"/>
          <w:lang w:val="es-ES"/>
        </w:rPr>
        <w:t xml:space="preserve">Colegio de </w:t>
      </w:r>
      <w:proofErr w:type="gramStart"/>
      <w:r w:rsidR="00DA5CFF">
        <w:rPr>
          <w:rFonts w:ascii="Book Antiqua" w:eastAsia="Book Antiqua" w:hAnsi="Book Antiqua" w:cs="Book Antiqua"/>
          <w:b/>
          <w:bCs/>
          <w:color w:val="000000" w:themeColor="text1"/>
          <w:lang w:val="es-ES"/>
        </w:rPr>
        <w:t>Abogados y Abogadas</w:t>
      </w:r>
      <w:proofErr w:type="gramEnd"/>
      <w:r w:rsidR="00DA5CFF">
        <w:rPr>
          <w:rFonts w:ascii="Book Antiqua" w:eastAsia="Book Antiqua" w:hAnsi="Book Antiqua" w:cs="Book Antiqua"/>
          <w:b/>
          <w:bCs/>
          <w:color w:val="000000" w:themeColor="text1"/>
          <w:lang w:val="es-ES"/>
        </w:rPr>
        <w:t xml:space="preserve"> </w:t>
      </w:r>
      <w:r w:rsidR="00436DB2" w:rsidRPr="00436DB2">
        <w:rPr>
          <w:rFonts w:ascii="Book Antiqua" w:eastAsia="Book Antiqua" w:hAnsi="Book Antiqua" w:cs="Book Antiqua"/>
          <w:b/>
          <w:bCs/>
          <w:color w:val="000000" w:themeColor="text1"/>
          <w:lang w:val="es-ES"/>
        </w:rPr>
        <w:t>de Puerto Rico</w:t>
      </w:r>
      <w:r w:rsidR="00436DB2" w:rsidRPr="00436DB2">
        <w:rPr>
          <w:rFonts w:ascii="Book Antiqua" w:eastAsia="Book Antiqua" w:hAnsi="Book Antiqua" w:cs="Book Antiqua"/>
          <w:color w:val="000000" w:themeColor="text1"/>
          <w:lang w:val="es-ES"/>
        </w:rPr>
        <w:t xml:space="preserve"> (</w:t>
      </w:r>
      <w:r w:rsidR="00DA5CFF">
        <w:rPr>
          <w:rFonts w:ascii="Book Antiqua" w:eastAsia="Book Antiqua" w:hAnsi="Book Antiqua" w:cs="Book Antiqua"/>
          <w:color w:val="000000" w:themeColor="text1"/>
          <w:lang w:val="es-ES"/>
        </w:rPr>
        <w:t>Colegio</w:t>
      </w:r>
      <w:r w:rsidR="00436DB2" w:rsidRPr="00436DB2">
        <w:rPr>
          <w:rFonts w:ascii="Book Antiqua" w:eastAsia="Book Antiqua" w:hAnsi="Book Antiqua" w:cs="Book Antiqua"/>
          <w:color w:val="000000" w:themeColor="text1"/>
          <w:lang w:val="es-ES"/>
        </w:rPr>
        <w:t>)</w:t>
      </w:r>
      <w:r w:rsidR="00B35057">
        <w:rPr>
          <w:rFonts w:ascii="Book Antiqua" w:eastAsia="Book Antiqua" w:hAnsi="Book Antiqua" w:cs="Book Antiqua"/>
          <w:color w:val="000000" w:themeColor="text1"/>
          <w:lang w:val="es-ES"/>
        </w:rPr>
        <w:t xml:space="preserve"> </w:t>
      </w:r>
      <w:r w:rsidR="00557C4D">
        <w:rPr>
          <w:rFonts w:ascii="Book Antiqua" w:eastAsia="Book Antiqua" w:hAnsi="Book Antiqua" w:cs="Book Antiqua"/>
          <w:color w:val="000000" w:themeColor="text1"/>
          <w:lang w:val="es-ES"/>
        </w:rPr>
        <w:t xml:space="preserve">también desglosó su análisis por partes </w:t>
      </w:r>
      <w:r w:rsidR="00660BC4">
        <w:rPr>
          <w:rFonts w:ascii="Book Antiqua" w:eastAsia="Book Antiqua" w:hAnsi="Book Antiqua" w:cs="Book Antiqua"/>
          <w:color w:val="000000" w:themeColor="text1"/>
          <w:lang w:val="es-ES"/>
        </w:rPr>
        <w:t>conforme a las reglas a ser enmendadas.</w:t>
      </w:r>
      <w:r w:rsidR="00447ACB">
        <w:rPr>
          <w:rFonts w:ascii="Book Antiqua" w:eastAsia="Book Antiqua" w:hAnsi="Book Antiqua" w:cs="Book Antiqua"/>
          <w:color w:val="000000" w:themeColor="text1"/>
          <w:lang w:val="es-ES"/>
        </w:rPr>
        <w:t xml:space="preserve"> </w:t>
      </w:r>
    </w:p>
    <w:p w14:paraId="748CCECA" w14:textId="35584688" w:rsidR="00CC19E7" w:rsidRPr="00921AFF" w:rsidRDefault="00FE5B8E" w:rsidP="00FE5B8E">
      <w:pPr>
        <w:tabs>
          <w:tab w:val="left" w:pos="8460"/>
        </w:tabs>
        <w:spacing w:after="120" w:line="288" w:lineRule="auto"/>
        <w:ind w:firstLine="720"/>
        <w:jc w:val="both"/>
        <w:rPr>
          <w:rFonts w:ascii="Book Antiqua" w:eastAsia="Book Antiqua" w:hAnsi="Book Antiqua" w:cs="Book Antiqua"/>
          <w:i/>
          <w:iCs/>
          <w:color w:val="000000" w:themeColor="text1"/>
          <w:lang w:val="es-ES"/>
        </w:rPr>
      </w:pPr>
      <w:r w:rsidRPr="00C5759D">
        <w:rPr>
          <w:rFonts w:ascii="Book Antiqua" w:eastAsia="Book Antiqua" w:hAnsi="Book Antiqua" w:cs="Book Antiqua"/>
          <w:i/>
          <w:iCs/>
          <w:color w:val="000000" w:themeColor="text1"/>
          <w:sz w:val="28"/>
          <w:szCs w:val="22"/>
          <w:lang w:val="es-ES"/>
        </w:rPr>
        <w:t>Fax</w:t>
      </w:r>
      <w:r w:rsidR="00921AFF" w:rsidRPr="00921AFF">
        <w:rPr>
          <w:rFonts w:ascii="Book Antiqua" w:eastAsia="Book Antiqua" w:hAnsi="Book Antiqua" w:cs="Book Antiqua"/>
          <w:i/>
          <w:iCs/>
          <w:color w:val="000000" w:themeColor="text1"/>
          <w:lang w:val="es-ES"/>
        </w:rPr>
        <w:t xml:space="preserve"> </w:t>
      </w:r>
    </w:p>
    <w:p w14:paraId="70C89BBC" w14:textId="33057CAD" w:rsidR="00D9320C" w:rsidRDefault="00241160" w:rsidP="001C375A">
      <w:pPr>
        <w:tabs>
          <w:tab w:val="left" w:pos="8460"/>
        </w:tabs>
        <w:spacing w:line="288" w:lineRule="auto"/>
        <w:ind w:firstLine="720"/>
        <w:jc w:val="both"/>
        <w:rPr>
          <w:rFonts w:ascii="Book Antiqua" w:eastAsia="Book Antiqua" w:hAnsi="Book Antiqua" w:cs="Book Antiqua"/>
          <w:color w:val="000000" w:themeColor="text1"/>
          <w:lang w:val="es-ES"/>
        </w:rPr>
      </w:pPr>
      <w:r w:rsidRPr="00241160">
        <w:rPr>
          <w:rFonts w:ascii="Book Antiqua" w:eastAsia="Book Antiqua" w:hAnsi="Book Antiqua" w:cs="Book Antiqua"/>
          <w:color w:val="000000" w:themeColor="text1"/>
          <w:lang w:val="es-ES"/>
        </w:rPr>
        <w:t xml:space="preserve">Desde una perspectiva de accesibilidad, el fax carece de las características que definen a los medios modernos de comunicación. A diferencia del correo electrónico u otras plataformas digitales, </w:t>
      </w:r>
      <w:r w:rsidR="00A351C8">
        <w:rPr>
          <w:rFonts w:ascii="Book Antiqua" w:eastAsia="Book Antiqua" w:hAnsi="Book Antiqua" w:cs="Book Antiqua"/>
          <w:color w:val="000000" w:themeColor="text1"/>
          <w:lang w:val="es-ES"/>
        </w:rPr>
        <w:t xml:space="preserve">el fax </w:t>
      </w:r>
      <w:r w:rsidRPr="00241160">
        <w:rPr>
          <w:rFonts w:ascii="Book Antiqua" w:eastAsia="Book Antiqua" w:hAnsi="Book Antiqua" w:cs="Book Antiqua"/>
          <w:color w:val="000000" w:themeColor="text1"/>
          <w:lang w:val="es-ES"/>
        </w:rPr>
        <w:t xml:space="preserve">no forma parte del equipo básico de trabajo de la mayoría de los abogados, abogadas y partes en litigios. Su disponibilidad es limitada </w:t>
      </w:r>
      <w:r w:rsidR="00DB7A51">
        <w:rPr>
          <w:rFonts w:ascii="Book Antiqua" w:eastAsia="Book Antiqua" w:hAnsi="Book Antiqua" w:cs="Book Antiqua"/>
          <w:color w:val="000000" w:themeColor="text1"/>
          <w:lang w:val="es-ES"/>
        </w:rPr>
        <w:t xml:space="preserve">a </w:t>
      </w:r>
      <w:r w:rsidRPr="00241160">
        <w:rPr>
          <w:rFonts w:ascii="Book Antiqua" w:eastAsia="Book Antiqua" w:hAnsi="Book Antiqua" w:cs="Book Antiqua"/>
          <w:color w:val="000000" w:themeColor="text1"/>
          <w:lang w:val="es-ES"/>
        </w:rPr>
        <w:t>entornos institucionales específicos, lo que dificulta su uso uniforme en el sistema judicial y puede generar asimetrías entre los participantes del proceso</w:t>
      </w:r>
      <w:r w:rsidR="00DB7A51">
        <w:rPr>
          <w:rFonts w:ascii="Book Antiqua" w:eastAsia="Book Antiqua" w:hAnsi="Book Antiqua" w:cs="Book Antiqua"/>
          <w:color w:val="000000" w:themeColor="text1"/>
          <w:lang w:val="es-ES"/>
        </w:rPr>
        <w:t>. Esto,</w:t>
      </w:r>
      <w:r w:rsidRPr="00241160">
        <w:rPr>
          <w:rFonts w:ascii="Book Antiqua" w:eastAsia="Book Antiqua" w:hAnsi="Book Antiqua" w:cs="Book Antiqua"/>
          <w:color w:val="000000" w:themeColor="text1"/>
          <w:lang w:val="es-ES"/>
        </w:rPr>
        <w:t xml:space="preserve"> en menoscabo del principio de igualdad de acceso a la justicia.</w:t>
      </w:r>
    </w:p>
    <w:p w14:paraId="2E376B6D" w14:textId="77777777" w:rsidR="004C6905" w:rsidRDefault="004C6905" w:rsidP="001C375A">
      <w:pPr>
        <w:tabs>
          <w:tab w:val="left" w:pos="8460"/>
        </w:tabs>
        <w:spacing w:line="288" w:lineRule="auto"/>
        <w:ind w:firstLine="720"/>
        <w:jc w:val="both"/>
        <w:rPr>
          <w:rFonts w:ascii="Book Antiqua" w:eastAsia="Book Antiqua" w:hAnsi="Book Antiqua" w:cs="Book Antiqua"/>
          <w:color w:val="000000" w:themeColor="text1"/>
          <w:lang w:val="es-ES"/>
        </w:rPr>
      </w:pPr>
    </w:p>
    <w:p w14:paraId="52BACA48" w14:textId="77777777" w:rsidR="004C6905" w:rsidRDefault="004C6905" w:rsidP="001C375A">
      <w:pPr>
        <w:tabs>
          <w:tab w:val="left" w:pos="8460"/>
        </w:tabs>
        <w:spacing w:line="288" w:lineRule="auto"/>
        <w:ind w:firstLine="720"/>
        <w:jc w:val="both"/>
        <w:rPr>
          <w:rFonts w:ascii="Book Antiqua" w:eastAsia="Book Antiqua" w:hAnsi="Book Antiqua" w:cs="Book Antiqua"/>
          <w:color w:val="000000" w:themeColor="text1"/>
          <w:lang w:val="es-ES"/>
        </w:rPr>
      </w:pPr>
    </w:p>
    <w:p w14:paraId="6A55DF0A" w14:textId="77777777" w:rsidR="004C6905" w:rsidRDefault="004C6905" w:rsidP="001C375A">
      <w:pPr>
        <w:tabs>
          <w:tab w:val="left" w:pos="8460"/>
        </w:tabs>
        <w:spacing w:line="288" w:lineRule="auto"/>
        <w:ind w:firstLine="720"/>
        <w:jc w:val="both"/>
        <w:rPr>
          <w:rFonts w:ascii="Book Antiqua" w:eastAsia="Book Antiqua" w:hAnsi="Book Antiqua" w:cs="Book Antiqua"/>
          <w:color w:val="000000" w:themeColor="text1"/>
          <w:lang w:val="es-ES"/>
        </w:rPr>
      </w:pPr>
    </w:p>
    <w:p w14:paraId="587FD2C0" w14:textId="77777777" w:rsidR="004C6905" w:rsidRDefault="004C6905" w:rsidP="001C375A">
      <w:pPr>
        <w:tabs>
          <w:tab w:val="left" w:pos="8460"/>
        </w:tabs>
        <w:spacing w:line="288" w:lineRule="auto"/>
        <w:ind w:firstLine="720"/>
        <w:jc w:val="both"/>
        <w:rPr>
          <w:rFonts w:ascii="Book Antiqua" w:eastAsia="Book Antiqua" w:hAnsi="Book Antiqua" w:cs="Book Antiqua"/>
          <w:color w:val="000000" w:themeColor="text1"/>
          <w:lang w:val="es-ES"/>
        </w:rPr>
      </w:pPr>
    </w:p>
    <w:p w14:paraId="4E4DB488" w14:textId="77777777" w:rsidR="004C6905" w:rsidRDefault="004C6905" w:rsidP="001C375A">
      <w:pPr>
        <w:tabs>
          <w:tab w:val="left" w:pos="8460"/>
        </w:tabs>
        <w:spacing w:line="288" w:lineRule="auto"/>
        <w:ind w:firstLine="720"/>
        <w:jc w:val="both"/>
        <w:rPr>
          <w:rFonts w:ascii="Book Antiqua" w:eastAsia="Book Antiqua" w:hAnsi="Book Antiqua" w:cs="Book Antiqua"/>
          <w:color w:val="000000" w:themeColor="text1"/>
          <w:lang w:val="es-ES"/>
        </w:rPr>
      </w:pPr>
    </w:p>
    <w:p w14:paraId="5FFE4CBB" w14:textId="15E798F0" w:rsidR="00D9320C" w:rsidRDefault="00D072C2" w:rsidP="001C375A">
      <w:pPr>
        <w:tabs>
          <w:tab w:val="left" w:pos="8460"/>
        </w:tabs>
        <w:spacing w:line="288" w:lineRule="auto"/>
        <w:ind w:firstLine="720"/>
        <w:jc w:val="both"/>
        <w:rPr>
          <w:rFonts w:ascii="Book Antiqua" w:eastAsia="Book Antiqua" w:hAnsi="Book Antiqua" w:cs="Book Antiqua"/>
          <w:color w:val="000000" w:themeColor="text1"/>
          <w:lang w:val="es-ES"/>
        </w:rPr>
      </w:pPr>
      <w:r w:rsidRPr="00D072C2">
        <w:rPr>
          <w:rFonts w:ascii="Book Antiqua" w:eastAsia="Book Antiqua" w:hAnsi="Book Antiqua" w:cs="Book Antiqua"/>
          <w:color w:val="000000" w:themeColor="text1"/>
          <w:lang w:val="es-ES"/>
        </w:rPr>
        <w:t>Además de su obsolescencia práctica, el fax presenta limitaciones técnicas que lo convierten en un medio de notificación inferior frente a las alternativas electrónicas contemporáneas. La calidad de los documentos transmitidos puede verse afectada por interferencias</w:t>
      </w:r>
      <w:r w:rsidR="00CE611B">
        <w:rPr>
          <w:rFonts w:ascii="Book Antiqua" w:eastAsia="Book Antiqua" w:hAnsi="Book Antiqua" w:cs="Book Antiqua"/>
          <w:color w:val="000000" w:themeColor="text1"/>
          <w:lang w:val="es-ES"/>
        </w:rPr>
        <w:t>.</w:t>
      </w:r>
      <w:r w:rsidRPr="00D072C2">
        <w:rPr>
          <w:rFonts w:ascii="Book Antiqua" w:eastAsia="Book Antiqua" w:hAnsi="Book Antiqua" w:cs="Book Antiqua"/>
          <w:color w:val="000000" w:themeColor="text1"/>
          <w:lang w:val="es-ES"/>
        </w:rPr>
        <w:t xml:space="preserve"> </w:t>
      </w:r>
      <w:r w:rsidR="00CE611B">
        <w:rPr>
          <w:rFonts w:ascii="Book Antiqua" w:eastAsia="Book Antiqua" w:hAnsi="Book Antiqua" w:cs="Book Antiqua"/>
          <w:color w:val="000000" w:themeColor="text1"/>
          <w:lang w:val="es-ES"/>
        </w:rPr>
        <w:t>L</w:t>
      </w:r>
      <w:r w:rsidRPr="00D072C2">
        <w:rPr>
          <w:rFonts w:ascii="Book Antiqua" w:eastAsia="Book Antiqua" w:hAnsi="Book Antiqua" w:cs="Book Antiqua"/>
          <w:color w:val="000000" w:themeColor="text1"/>
          <w:lang w:val="es-ES"/>
        </w:rPr>
        <w:t>a confirmación de recibo no garantiza que el documento haya sido efectivamente recibido y procesado por el destinatario</w:t>
      </w:r>
      <w:r w:rsidR="00CE611B">
        <w:rPr>
          <w:rFonts w:ascii="Book Antiqua" w:eastAsia="Book Antiqua" w:hAnsi="Book Antiqua" w:cs="Book Antiqua"/>
          <w:color w:val="000000" w:themeColor="text1"/>
          <w:lang w:val="es-ES"/>
        </w:rPr>
        <w:t>.</w:t>
      </w:r>
      <w:r w:rsidRPr="00D072C2">
        <w:rPr>
          <w:rFonts w:ascii="Book Antiqua" w:eastAsia="Book Antiqua" w:hAnsi="Book Antiqua" w:cs="Book Antiqua"/>
          <w:color w:val="000000" w:themeColor="text1"/>
          <w:lang w:val="es-ES"/>
        </w:rPr>
        <w:t xml:space="preserve"> </w:t>
      </w:r>
      <w:r w:rsidR="00CE611B">
        <w:rPr>
          <w:rFonts w:ascii="Book Antiqua" w:eastAsia="Book Antiqua" w:hAnsi="Book Antiqua" w:cs="Book Antiqua"/>
          <w:color w:val="000000" w:themeColor="text1"/>
          <w:lang w:val="es-ES"/>
        </w:rPr>
        <w:t>L</w:t>
      </w:r>
      <w:r w:rsidRPr="00D072C2">
        <w:rPr>
          <w:rFonts w:ascii="Book Antiqua" w:eastAsia="Book Antiqua" w:hAnsi="Book Antiqua" w:cs="Book Antiqua"/>
          <w:color w:val="000000" w:themeColor="text1"/>
          <w:lang w:val="es-ES"/>
        </w:rPr>
        <w:t>a transmisión depende de equipos físicos sujetos a fallas mecánicas o a la indisponibilidad de la línea telefónica terrera.</w:t>
      </w:r>
    </w:p>
    <w:p w14:paraId="2F592C23" w14:textId="5647F2C1" w:rsidR="00CE611B" w:rsidRDefault="006D2F71" w:rsidP="001C375A">
      <w:pPr>
        <w:tabs>
          <w:tab w:val="left" w:pos="8460"/>
        </w:tabs>
        <w:spacing w:line="288" w:lineRule="auto"/>
        <w:ind w:firstLine="720"/>
        <w:jc w:val="both"/>
        <w:rPr>
          <w:rFonts w:ascii="Book Antiqua" w:eastAsia="Book Antiqua" w:hAnsi="Book Antiqua" w:cs="Book Antiqua"/>
          <w:color w:val="000000" w:themeColor="text1"/>
          <w:lang w:val="es-ES"/>
        </w:rPr>
      </w:pPr>
      <w:r w:rsidRPr="006D2F71">
        <w:rPr>
          <w:rFonts w:ascii="Book Antiqua" w:eastAsia="Book Antiqua" w:hAnsi="Book Antiqua" w:cs="Book Antiqua"/>
          <w:color w:val="000000" w:themeColor="text1"/>
          <w:lang w:val="es-ES"/>
        </w:rPr>
        <w:t>El propio Poder Judicial de Puerto Rico adopt</w:t>
      </w:r>
      <w:r w:rsidR="00AE7F00">
        <w:rPr>
          <w:rFonts w:ascii="Book Antiqua" w:eastAsia="Book Antiqua" w:hAnsi="Book Antiqua" w:cs="Book Antiqua"/>
          <w:color w:val="000000" w:themeColor="text1"/>
          <w:lang w:val="es-ES"/>
        </w:rPr>
        <w:t>ó</w:t>
      </w:r>
      <w:r w:rsidRPr="006D2F71">
        <w:rPr>
          <w:rFonts w:ascii="Book Antiqua" w:eastAsia="Book Antiqua" w:hAnsi="Book Antiqua" w:cs="Book Antiqua"/>
          <w:color w:val="000000" w:themeColor="text1"/>
          <w:lang w:val="es-ES"/>
        </w:rPr>
        <w:t xml:space="preserve"> mecanismos electrónicos como método principal de notificación a través del Sistema Unificado de Manejo y Administración de Casos (SUMAC). Mediante esta plataforma, las notificaciones judiciales se realizan por correo electrónico, lo que refleja una transición institucional consolidada hacia los medios digitales como estándar operativo. Esta realidad confirma que el fax no solo ha sido desplazado en la práctica privada, sino también en la gestión judicial</w:t>
      </w:r>
      <w:r w:rsidR="007E396A">
        <w:rPr>
          <w:rFonts w:ascii="Book Antiqua" w:eastAsia="Book Antiqua" w:hAnsi="Book Antiqua" w:cs="Book Antiqua"/>
          <w:color w:val="000000" w:themeColor="text1"/>
          <w:lang w:val="es-ES"/>
        </w:rPr>
        <w:t>.</w:t>
      </w:r>
      <w:r w:rsidRPr="006D2F71">
        <w:rPr>
          <w:rFonts w:ascii="Book Antiqua" w:eastAsia="Book Antiqua" w:hAnsi="Book Antiqua" w:cs="Book Antiqua"/>
          <w:color w:val="000000" w:themeColor="text1"/>
          <w:lang w:val="es-ES"/>
        </w:rPr>
        <w:t xml:space="preserve"> </w:t>
      </w:r>
      <w:r w:rsidR="007E396A">
        <w:rPr>
          <w:rFonts w:ascii="Book Antiqua" w:eastAsia="Book Antiqua" w:hAnsi="Book Antiqua" w:cs="Book Antiqua"/>
          <w:color w:val="000000" w:themeColor="text1"/>
          <w:lang w:val="es-ES"/>
        </w:rPr>
        <w:t>S</w:t>
      </w:r>
      <w:r w:rsidRPr="006D2F71">
        <w:rPr>
          <w:rFonts w:ascii="Book Antiqua" w:eastAsia="Book Antiqua" w:hAnsi="Book Antiqua" w:cs="Book Antiqua"/>
          <w:color w:val="000000" w:themeColor="text1"/>
          <w:lang w:val="es-ES"/>
        </w:rPr>
        <w:t>u presencia en las reglas procesales</w:t>
      </w:r>
      <w:r w:rsidR="007E396A">
        <w:rPr>
          <w:rFonts w:ascii="Book Antiqua" w:eastAsia="Book Antiqua" w:hAnsi="Book Antiqua" w:cs="Book Antiqua"/>
          <w:color w:val="000000" w:themeColor="text1"/>
          <w:lang w:val="es-ES"/>
        </w:rPr>
        <w:t xml:space="preserve"> se tornó</w:t>
      </w:r>
      <w:r w:rsidRPr="006D2F71">
        <w:rPr>
          <w:rFonts w:ascii="Book Antiqua" w:eastAsia="Book Antiqua" w:hAnsi="Book Antiqua" w:cs="Book Antiqua"/>
          <w:color w:val="000000" w:themeColor="text1"/>
          <w:lang w:val="es-ES"/>
        </w:rPr>
        <w:t xml:space="preserve"> innecesaria e incongruente con la dirección adoptada por el sistema de justicia.</w:t>
      </w:r>
    </w:p>
    <w:p w14:paraId="06D18AD4" w14:textId="1CDC6F5A" w:rsidR="00557C4D" w:rsidRDefault="007E396A" w:rsidP="004C6905">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Así, el Colegio </w:t>
      </w:r>
      <w:r w:rsidR="00831369">
        <w:rPr>
          <w:rFonts w:ascii="Book Antiqua" w:eastAsia="Book Antiqua" w:hAnsi="Book Antiqua" w:cs="Book Antiqua"/>
          <w:color w:val="000000" w:themeColor="text1"/>
          <w:lang w:val="es-ES"/>
        </w:rPr>
        <w:t xml:space="preserve">favorece </w:t>
      </w:r>
      <w:r w:rsidR="00B24956">
        <w:rPr>
          <w:rFonts w:ascii="Book Antiqua" w:eastAsia="Book Antiqua" w:hAnsi="Book Antiqua" w:cs="Book Antiqua"/>
          <w:color w:val="000000" w:themeColor="text1"/>
          <w:lang w:val="es-ES"/>
        </w:rPr>
        <w:t>l</w:t>
      </w:r>
      <w:r w:rsidR="00447ACB">
        <w:rPr>
          <w:rFonts w:ascii="Book Antiqua" w:eastAsia="Book Antiqua" w:hAnsi="Book Antiqua" w:cs="Book Antiqua"/>
          <w:color w:val="000000" w:themeColor="text1"/>
          <w:lang w:val="es-ES"/>
        </w:rPr>
        <w:t xml:space="preserve">a enmienda </w:t>
      </w:r>
      <w:r w:rsidR="0060500E">
        <w:rPr>
          <w:rFonts w:ascii="Book Antiqua" w:eastAsia="Book Antiqua" w:hAnsi="Book Antiqua" w:cs="Book Antiqua"/>
          <w:color w:val="000000" w:themeColor="text1"/>
          <w:lang w:val="es-ES"/>
        </w:rPr>
        <w:t xml:space="preserve">a las reglas 9.1 y 9.2 </w:t>
      </w:r>
      <w:r w:rsidR="00831369">
        <w:rPr>
          <w:rFonts w:ascii="Book Antiqua" w:eastAsia="Book Antiqua" w:hAnsi="Book Antiqua" w:cs="Book Antiqua"/>
          <w:color w:val="000000" w:themeColor="text1"/>
          <w:lang w:val="es-ES"/>
        </w:rPr>
        <w:t xml:space="preserve">que </w:t>
      </w:r>
      <w:r w:rsidR="0060500E">
        <w:rPr>
          <w:rFonts w:ascii="Book Antiqua" w:eastAsia="Book Antiqua" w:hAnsi="Book Antiqua" w:cs="Book Antiqua"/>
          <w:color w:val="000000" w:themeColor="text1"/>
          <w:lang w:val="es-ES"/>
        </w:rPr>
        <w:t xml:space="preserve">elimina toda </w:t>
      </w:r>
      <w:r w:rsidR="0073753C" w:rsidRPr="0073753C">
        <w:rPr>
          <w:rFonts w:ascii="Book Antiqua" w:eastAsia="Book Antiqua" w:hAnsi="Book Antiqua" w:cs="Book Antiqua"/>
          <w:color w:val="000000" w:themeColor="text1"/>
          <w:lang w:val="es-ES"/>
        </w:rPr>
        <w:t>referencia al fax</w:t>
      </w:r>
      <w:r w:rsidR="00FD5E6B">
        <w:rPr>
          <w:rFonts w:ascii="Book Antiqua" w:eastAsia="Book Antiqua" w:hAnsi="Book Antiqua" w:cs="Book Antiqua"/>
          <w:color w:val="000000" w:themeColor="text1"/>
          <w:lang w:val="es-ES"/>
        </w:rPr>
        <w:t>, y</w:t>
      </w:r>
      <w:r w:rsidR="0073753C" w:rsidRPr="0073753C">
        <w:rPr>
          <w:rFonts w:ascii="Book Antiqua" w:eastAsia="Book Antiqua" w:hAnsi="Book Antiqua" w:cs="Book Antiqua"/>
          <w:color w:val="000000" w:themeColor="text1"/>
          <w:lang w:val="es-ES"/>
        </w:rPr>
        <w:t xml:space="preserve"> que </w:t>
      </w:r>
      <w:r w:rsidR="00FD5E6B">
        <w:rPr>
          <w:rFonts w:ascii="Book Antiqua" w:eastAsia="Book Antiqua" w:hAnsi="Book Antiqua" w:cs="Book Antiqua"/>
          <w:color w:val="000000" w:themeColor="text1"/>
          <w:lang w:val="es-ES"/>
        </w:rPr>
        <w:t xml:space="preserve">este </w:t>
      </w:r>
      <w:r w:rsidR="0073753C" w:rsidRPr="0073753C">
        <w:rPr>
          <w:rFonts w:ascii="Book Antiqua" w:eastAsia="Book Antiqua" w:hAnsi="Book Antiqua" w:cs="Book Antiqua"/>
          <w:color w:val="000000" w:themeColor="text1"/>
          <w:lang w:val="es-ES"/>
        </w:rPr>
        <w:t>no se manten</w:t>
      </w:r>
      <w:r w:rsidR="00FD5E6B">
        <w:rPr>
          <w:rFonts w:ascii="Book Antiqua" w:eastAsia="Book Antiqua" w:hAnsi="Book Antiqua" w:cs="Book Antiqua"/>
          <w:color w:val="000000" w:themeColor="text1"/>
          <w:lang w:val="es-ES"/>
        </w:rPr>
        <w:t>ga</w:t>
      </w:r>
      <w:r w:rsidR="0073753C" w:rsidRPr="0073753C">
        <w:rPr>
          <w:rFonts w:ascii="Book Antiqua" w:eastAsia="Book Antiqua" w:hAnsi="Book Antiqua" w:cs="Book Antiqua"/>
          <w:color w:val="000000" w:themeColor="text1"/>
          <w:lang w:val="es-ES"/>
        </w:rPr>
        <w:t xml:space="preserve"> ni siquiera como mecanismo alterno de notificación</w:t>
      </w:r>
      <w:r w:rsidR="00FD5E6B">
        <w:rPr>
          <w:rFonts w:ascii="Book Antiqua" w:eastAsia="Book Antiqua" w:hAnsi="Book Antiqua" w:cs="Book Antiqua"/>
          <w:color w:val="000000" w:themeColor="text1"/>
          <w:lang w:val="es-ES"/>
        </w:rPr>
        <w:t>.</w:t>
      </w:r>
      <w:r w:rsidR="0073753C" w:rsidRPr="0073753C">
        <w:rPr>
          <w:rFonts w:ascii="Book Antiqua" w:eastAsia="Book Antiqua" w:hAnsi="Book Antiqua" w:cs="Book Antiqua"/>
          <w:color w:val="000000" w:themeColor="text1"/>
          <w:lang w:val="es-ES"/>
        </w:rPr>
        <w:t xml:space="preserve"> </w:t>
      </w:r>
      <w:r w:rsidR="0014535A">
        <w:rPr>
          <w:rFonts w:ascii="Book Antiqua" w:eastAsia="Book Antiqua" w:hAnsi="Book Antiqua" w:cs="Book Antiqua"/>
          <w:color w:val="000000" w:themeColor="text1"/>
          <w:lang w:val="es-ES"/>
        </w:rPr>
        <w:t>Lo contrario</w:t>
      </w:r>
      <w:r w:rsidR="0073753C" w:rsidRPr="0073753C">
        <w:rPr>
          <w:rFonts w:ascii="Book Antiqua" w:eastAsia="Book Antiqua" w:hAnsi="Book Antiqua" w:cs="Book Antiqua"/>
          <w:color w:val="000000" w:themeColor="text1"/>
          <w:lang w:val="es-ES"/>
        </w:rPr>
        <w:t xml:space="preserve"> prolongaría la vigencia de una tecnología que no responde a los estándares actuales de eficiencia, accesibilidad y confiabilidad en la práctica jurídica.</w:t>
      </w:r>
      <w:r w:rsidR="00FD5E6B">
        <w:rPr>
          <w:rFonts w:ascii="Book Antiqua" w:eastAsia="Book Antiqua" w:hAnsi="Book Antiqua" w:cs="Book Antiqua"/>
          <w:color w:val="000000" w:themeColor="text1"/>
          <w:lang w:val="es-ES"/>
        </w:rPr>
        <w:t xml:space="preserve"> </w:t>
      </w:r>
    </w:p>
    <w:p w14:paraId="13C07292" w14:textId="59147546" w:rsidR="00FE5B8E" w:rsidRDefault="00FE5B8E" w:rsidP="00D12628">
      <w:pPr>
        <w:tabs>
          <w:tab w:val="left" w:pos="8460"/>
        </w:tabs>
        <w:spacing w:after="120" w:line="288" w:lineRule="auto"/>
        <w:ind w:firstLine="720"/>
        <w:jc w:val="both"/>
        <w:rPr>
          <w:rFonts w:ascii="Book Antiqua" w:eastAsia="Book Antiqua" w:hAnsi="Book Antiqua" w:cs="Book Antiqua"/>
          <w:i/>
          <w:iCs/>
          <w:color w:val="000000" w:themeColor="text1"/>
          <w:lang w:val="es-ES"/>
        </w:rPr>
      </w:pPr>
      <w:r w:rsidRPr="00C5759D">
        <w:rPr>
          <w:rFonts w:ascii="Book Antiqua" w:eastAsia="Book Antiqua" w:hAnsi="Book Antiqua" w:cs="Book Antiqua"/>
          <w:i/>
          <w:iCs/>
          <w:color w:val="000000" w:themeColor="text1"/>
          <w:sz w:val="28"/>
          <w:szCs w:val="22"/>
          <w:lang w:val="es-ES"/>
        </w:rPr>
        <w:t>Dirección electrónica</w:t>
      </w:r>
    </w:p>
    <w:p w14:paraId="37F7BA8D" w14:textId="214F64A9" w:rsidR="00D12628" w:rsidRDefault="004C7E82" w:rsidP="0078416F">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En la</w:t>
      </w:r>
      <w:r w:rsidR="003B6ECF">
        <w:rPr>
          <w:rFonts w:ascii="Book Antiqua" w:eastAsia="Book Antiqua" w:hAnsi="Book Antiqua" w:cs="Book Antiqua"/>
          <w:color w:val="000000" w:themeColor="text1"/>
          <w:lang w:val="es-ES"/>
        </w:rPr>
        <w:t>s</w:t>
      </w:r>
      <w:r>
        <w:rPr>
          <w:rFonts w:ascii="Book Antiqua" w:eastAsia="Book Antiqua" w:hAnsi="Book Antiqua" w:cs="Book Antiqua"/>
          <w:color w:val="000000" w:themeColor="text1"/>
          <w:lang w:val="es-ES"/>
        </w:rPr>
        <w:t xml:space="preserve"> mismas reglas 9.1 y 9.2, </w:t>
      </w:r>
      <w:r w:rsidR="003B6ECF">
        <w:rPr>
          <w:rFonts w:ascii="Book Antiqua" w:eastAsia="Book Antiqua" w:hAnsi="Book Antiqua" w:cs="Book Antiqua"/>
          <w:color w:val="000000" w:themeColor="text1"/>
          <w:lang w:val="es-ES"/>
        </w:rPr>
        <w:t xml:space="preserve">la medida </w:t>
      </w:r>
      <w:r w:rsidR="003B6ECF" w:rsidRPr="003B6ECF">
        <w:rPr>
          <w:rFonts w:ascii="Book Antiqua" w:eastAsia="Book Antiqua" w:hAnsi="Book Antiqua" w:cs="Book Antiqua"/>
          <w:color w:val="000000" w:themeColor="text1"/>
          <w:lang w:val="es-ES"/>
        </w:rPr>
        <w:t xml:space="preserve">propone sustituir el término </w:t>
      </w:r>
      <w:r w:rsidR="003B6ECF" w:rsidRPr="003B6ECF">
        <w:rPr>
          <w:rFonts w:ascii="Book Antiqua" w:eastAsia="Book Antiqua" w:hAnsi="Book Antiqua" w:cs="Book Antiqua"/>
          <w:i/>
          <w:iCs/>
          <w:color w:val="000000" w:themeColor="text1"/>
          <w:lang w:val="es-ES"/>
        </w:rPr>
        <w:t>dirección electrónica</w:t>
      </w:r>
      <w:r w:rsidR="003B6ECF" w:rsidRPr="003B6ECF">
        <w:rPr>
          <w:rFonts w:ascii="Book Antiqua" w:eastAsia="Book Antiqua" w:hAnsi="Book Antiqua" w:cs="Book Antiqua"/>
          <w:color w:val="000000" w:themeColor="text1"/>
          <w:lang w:val="es-ES"/>
        </w:rPr>
        <w:t xml:space="preserve"> por </w:t>
      </w:r>
      <w:r w:rsidR="003B6ECF" w:rsidRPr="003B6ECF">
        <w:rPr>
          <w:rFonts w:ascii="Book Antiqua" w:eastAsia="Book Antiqua" w:hAnsi="Book Antiqua" w:cs="Book Antiqua"/>
          <w:i/>
          <w:iCs/>
          <w:color w:val="000000" w:themeColor="text1"/>
          <w:lang w:val="es-ES"/>
        </w:rPr>
        <w:t>dirección de correo electrónico</w:t>
      </w:r>
      <w:r w:rsidR="003B6ECF" w:rsidRPr="003B6ECF">
        <w:rPr>
          <w:rFonts w:ascii="Book Antiqua" w:eastAsia="Book Antiqua" w:hAnsi="Book Antiqua" w:cs="Book Antiqua"/>
          <w:color w:val="000000" w:themeColor="text1"/>
          <w:lang w:val="es-ES"/>
        </w:rPr>
        <w:t xml:space="preserve">, en referencia a la dirección que </w:t>
      </w:r>
      <w:proofErr w:type="gramStart"/>
      <w:r w:rsidR="003B6ECF" w:rsidRPr="003B6ECF">
        <w:rPr>
          <w:rFonts w:ascii="Book Antiqua" w:eastAsia="Book Antiqua" w:hAnsi="Book Antiqua" w:cs="Book Antiqua"/>
          <w:color w:val="000000" w:themeColor="text1"/>
          <w:lang w:val="es-ES"/>
        </w:rPr>
        <w:t>los abogados y abogadas</w:t>
      </w:r>
      <w:proofErr w:type="gramEnd"/>
      <w:r w:rsidR="003B6ECF" w:rsidRPr="003B6ECF">
        <w:rPr>
          <w:rFonts w:ascii="Book Antiqua" w:eastAsia="Book Antiqua" w:hAnsi="Book Antiqua" w:cs="Book Antiqua"/>
          <w:color w:val="000000" w:themeColor="text1"/>
          <w:lang w:val="es-ES"/>
        </w:rPr>
        <w:t xml:space="preserve"> deben consignar según conste en el Registro Único de Abogados (RUA). Si bien esta modificación responde a la realidad operativa actual —en la que el correo electrónico constituye el principal medio de comunicación electrónica en el ámbito jurídico— el Colegio entiende que la enmienda propuesta resulta innecesariamente restrictiva</w:t>
      </w:r>
      <w:r w:rsidR="00792A80">
        <w:rPr>
          <w:rFonts w:ascii="Book Antiqua" w:eastAsia="Book Antiqua" w:hAnsi="Book Antiqua" w:cs="Book Antiqua"/>
          <w:color w:val="000000" w:themeColor="text1"/>
          <w:lang w:val="es-ES"/>
        </w:rPr>
        <w:t>. P</w:t>
      </w:r>
      <w:r w:rsidR="003B6ECF" w:rsidRPr="003B6ECF">
        <w:rPr>
          <w:rFonts w:ascii="Book Antiqua" w:eastAsia="Book Antiqua" w:hAnsi="Book Antiqua" w:cs="Book Antiqua"/>
          <w:color w:val="000000" w:themeColor="text1"/>
          <w:lang w:val="es-ES"/>
        </w:rPr>
        <w:t>odría comprometer la capacidad del ordenamiento jurídico de adaptarse a la evolución tecnológica futura sin requerir constantes reformas legislativas.</w:t>
      </w:r>
    </w:p>
    <w:p w14:paraId="14643977" w14:textId="77777777" w:rsidR="004C6905" w:rsidRDefault="004C6905" w:rsidP="0078416F">
      <w:pPr>
        <w:tabs>
          <w:tab w:val="left" w:pos="8460"/>
        </w:tabs>
        <w:spacing w:line="288" w:lineRule="auto"/>
        <w:ind w:firstLine="720"/>
        <w:jc w:val="both"/>
        <w:rPr>
          <w:rFonts w:ascii="Book Antiqua" w:eastAsia="Book Antiqua" w:hAnsi="Book Antiqua" w:cs="Book Antiqua"/>
          <w:color w:val="000000" w:themeColor="text1"/>
          <w:lang w:val="es-ES"/>
        </w:rPr>
      </w:pPr>
    </w:p>
    <w:p w14:paraId="04A840C4" w14:textId="77777777" w:rsidR="004C6905" w:rsidRDefault="004C6905" w:rsidP="0078416F">
      <w:pPr>
        <w:tabs>
          <w:tab w:val="left" w:pos="8460"/>
        </w:tabs>
        <w:spacing w:line="288" w:lineRule="auto"/>
        <w:ind w:firstLine="720"/>
        <w:jc w:val="both"/>
        <w:rPr>
          <w:rFonts w:ascii="Book Antiqua" w:eastAsia="Book Antiqua" w:hAnsi="Book Antiqua" w:cs="Book Antiqua"/>
          <w:color w:val="000000" w:themeColor="text1"/>
          <w:lang w:val="es-ES"/>
        </w:rPr>
      </w:pPr>
    </w:p>
    <w:p w14:paraId="58E87E33" w14:textId="77777777" w:rsidR="004C6905" w:rsidRDefault="004C6905" w:rsidP="0078416F">
      <w:pPr>
        <w:tabs>
          <w:tab w:val="left" w:pos="8460"/>
        </w:tabs>
        <w:spacing w:line="288" w:lineRule="auto"/>
        <w:ind w:firstLine="720"/>
        <w:jc w:val="both"/>
        <w:rPr>
          <w:rFonts w:ascii="Book Antiqua" w:eastAsia="Book Antiqua" w:hAnsi="Book Antiqua" w:cs="Book Antiqua"/>
          <w:color w:val="000000" w:themeColor="text1"/>
          <w:lang w:val="es-ES"/>
        </w:rPr>
      </w:pPr>
    </w:p>
    <w:p w14:paraId="72923327" w14:textId="77777777" w:rsidR="004C6905" w:rsidRDefault="004C6905" w:rsidP="0078416F">
      <w:pPr>
        <w:tabs>
          <w:tab w:val="left" w:pos="8460"/>
        </w:tabs>
        <w:spacing w:line="288" w:lineRule="auto"/>
        <w:ind w:firstLine="720"/>
        <w:jc w:val="both"/>
        <w:rPr>
          <w:rFonts w:ascii="Book Antiqua" w:eastAsia="Book Antiqua" w:hAnsi="Book Antiqua" w:cs="Book Antiqua"/>
          <w:color w:val="000000" w:themeColor="text1"/>
          <w:lang w:val="es-ES"/>
        </w:rPr>
      </w:pPr>
    </w:p>
    <w:p w14:paraId="57F7ED58" w14:textId="77777777" w:rsidR="004C6905" w:rsidRDefault="004C6905" w:rsidP="0078416F">
      <w:pPr>
        <w:tabs>
          <w:tab w:val="left" w:pos="8460"/>
        </w:tabs>
        <w:spacing w:line="288" w:lineRule="auto"/>
        <w:ind w:firstLine="720"/>
        <w:jc w:val="both"/>
        <w:rPr>
          <w:rFonts w:ascii="Book Antiqua" w:eastAsia="Book Antiqua" w:hAnsi="Book Antiqua" w:cs="Book Antiqua"/>
          <w:color w:val="000000" w:themeColor="text1"/>
          <w:lang w:val="es-ES"/>
        </w:rPr>
      </w:pPr>
    </w:p>
    <w:p w14:paraId="25800CF5" w14:textId="77777777" w:rsidR="004C6905" w:rsidRDefault="004C6905" w:rsidP="0078416F">
      <w:pPr>
        <w:tabs>
          <w:tab w:val="left" w:pos="8460"/>
        </w:tabs>
        <w:spacing w:line="288" w:lineRule="auto"/>
        <w:ind w:firstLine="720"/>
        <w:jc w:val="both"/>
        <w:rPr>
          <w:rFonts w:ascii="Book Antiqua" w:eastAsia="Book Antiqua" w:hAnsi="Book Antiqua" w:cs="Book Antiqua"/>
          <w:color w:val="000000" w:themeColor="text1"/>
          <w:lang w:val="es-ES"/>
        </w:rPr>
      </w:pPr>
    </w:p>
    <w:p w14:paraId="2ED123CC" w14:textId="77777777" w:rsidR="004C6905" w:rsidRDefault="004C6905" w:rsidP="0078416F">
      <w:pPr>
        <w:tabs>
          <w:tab w:val="left" w:pos="8460"/>
        </w:tabs>
        <w:spacing w:line="288" w:lineRule="auto"/>
        <w:ind w:firstLine="720"/>
        <w:jc w:val="both"/>
        <w:rPr>
          <w:rFonts w:ascii="Book Antiqua" w:eastAsia="Book Antiqua" w:hAnsi="Book Antiqua" w:cs="Book Antiqua"/>
          <w:color w:val="000000" w:themeColor="text1"/>
          <w:lang w:val="es-ES"/>
        </w:rPr>
      </w:pPr>
    </w:p>
    <w:p w14:paraId="6673871F" w14:textId="0A3503AB" w:rsidR="0078416F" w:rsidRDefault="001308C2" w:rsidP="00C92A7D">
      <w:pPr>
        <w:tabs>
          <w:tab w:val="left" w:pos="8460"/>
        </w:tabs>
        <w:spacing w:line="288" w:lineRule="auto"/>
        <w:ind w:firstLine="720"/>
        <w:jc w:val="both"/>
        <w:rPr>
          <w:rFonts w:ascii="Book Antiqua" w:eastAsia="Book Antiqua" w:hAnsi="Book Antiqua" w:cs="Book Antiqua"/>
          <w:color w:val="000000" w:themeColor="text1"/>
          <w:lang w:val="es-ES"/>
        </w:rPr>
      </w:pPr>
      <w:r w:rsidRPr="001308C2">
        <w:rPr>
          <w:rFonts w:ascii="Book Antiqua" w:eastAsia="Book Antiqua" w:hAnsi="Book Antiqua" w:cs="Book Antiqua"/>
          <w:color w:val="000000" w:themeColor="text1"/>
          <w:lang w:val="es-ES"/>
        </w:rPr>
        <w:t xml:space="preserve">El término </w:t>
      </w:r>
      <w:r w:rsidRPr="001308C2">
        <w:rPr>
          <w:rFonts w:ascii="Book Antiqua" w:eastAsia="Book Antiqua" w:hAnsi="Book Antiqua" w:cs="Book Antiqua"/>
          <w:i/>
          <w:iCs/>
          <w:color w:val="000000" w:themeColor="text1"/>
          <w:lang w:val="es-ES"/>
        </w:rPr>
        <w:t>dirección electrónica</w:t>
      </w:r>
      <w:r w:rsidRPr="001308C2">
        <w:rPr>
          <w:rFonts w:ascii="Book Antiqua" w:eastAsia="Book Antiqua" w:hAnsi="Book Antiqua" w:cs="Book Antiqua"/>
          <w:color w:val="000000" w:themeColor="text1"/>
          <w:lang w:val="es-ES"/>
        </w:rPr>
        <w:t xml:space="preserve"> posee una virtud fundamental que no debe pasarse por alto: su neutralidad tecnológica. A diferencia de la expresión </w:t>
      </w:r>
      <w:r w:rsidRPr="001308C2">
        <w:rPr>
          <w:rFonts w:ascii="Book Antiqua" w:eastAsia="Book Antiqua" w:hAnsi="Book Antiqua" w:cs="Book Antiqua"/>
          <w:i/>
          <w:iCs/>
          <w:color w:val="000000" w:themeColor="text1"/>
          <w:lang w:val="es-ES"/>
        </w:rPr>
        <w:t>dirección de correo electrónico</w:t>
      </w:r>
      <w:r w:rsidRPr="001308C2">
        <w:rPr>
          <w:rFonts w:ascii="Book Antiqua" w:eastAsia="Book Antiqua" w:hAnsi="Book Antiqua" w:cs="Book Antiqua"/>
          <w:color w:val="000000" w:themeColor="text1"/>
          <w:lang w:val="es-ES"/>
        </w:rPr>
        <w:t xml:space="preserve">, que ancla el texto normativo a una tecnología específica y actualmente predominante, el término </w:t>
      </w:r>
      <w:r w:rsidRPr="00AA57FC">
        <w:rPr>
          <w:rFonts w:ascii="Book Antiqua" w:eastAsia="Book Antiqua" w:hAnsi="Book Antiqua" w:cs="Book Antiqua"/>
          <w:i/>
          <w:iCs/>
          <w:color w:val="000000" w:themeColor="text1"/>
          <w:lang w:val="es-ES"/>
        </w:rPr>
        <w:t>dirección electrónica</w:t>
      </w:r>
      <w:r w:rsidRPr="001308C2">
        <w:rPr>
          <w:rFonts w:ascii="Book Antiqua" w:eastAsia="Book Antiqua" w:hAnsi="Book Antiqua" w:cs="Book Antiqua"/>
          <w:color w:val="000000" w:themeColor="text1"/>
          <w:lang w:val="es-ES"/>
        </w:rPr>
        <w:t xml:space="preserve"> es suficientemente amplio</w:t>
      </w:r>
      <w:r w:rsidR="00AA57FC">
        <w:rPr>
          <w:rFonts w:ascii="Book Antiqua" w:eastAsia="Book Antiqua" w:hAnsi="Book Antiqua" w:cs="Book Antiqua"/>
          <w:color w:val="000000" w:themeColor="text1"/>
          <w:lang w:val="es-ES"/>
        </w:rPr>
        <w:t>. No solo</w:t>
      </w:r>
      <w:r w:rsidRPr="001308C2">
        <w:rPr>
          <w:rFonts w:ascii="Book Antiqua" w:eastAsia="Book Antiqua" w:hAnsi="Book Antiqua" w:cs="Book Antiqua"/>
          <w:color w:val="000000" w:themeColor="text1"/>
          <w:lang w:val="es-ES"/>
        </w:rPr>
        <w:t xml:space="preserve"> para abarcar el correo electrónico, sino cualquier medio electrónico que, en el presente o en el futuro, cumpla con los requisitos esenciales de la notificación procesal: confiabilidad en la transmisión, trazabilidad del envío, y razonable certeza de recepción por el destinatario.</w:t>
      </w:r>
    </w:p>
    <w:p w14:paraId="68A2AAF2" w14:textId="1067C359" w:rsidR="000D6FBD" w:rsidRDefault="00273975" w:rsidP="00D12628">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E</w:t>
      </w:r>
      <w:r w:rsidR="00C92A7D" w:rsidRPr="00C92A7D">
        <w:rPr>
          <w:rFonts w:ascii="Book Antiqua" w:eastAsia="Book Antiqua" w:hAnsi="Book Antiqua" w:cs="Book Antiqua"/>
          <w:color w:val="000000" w:themeColor="text1"/>
          <w:lang w:val="es-ES"/>
        </w:rPr>
        <w:t xml:space="preserve">n lugar de sustituir el término </w:t>
      </w:r>
      <w:r w:rsidR="00C92A7D" w:rsidRPr="00273975">
        <w:rPr>
          <w:rFonts w:ascii="Book Antiqua" w:eastAsia="Book Antiqua" w:hAnsi="Book Antiqua" w:cs="Book Antiqua"/>
          <w:i/>
          <w:iCs/>
          <w:color w:val="000000" w:themeColor="text1"/>
          <w:lang w:val="es-ES"/>
        </w:rPr>
        <w:t>dirección electrónica</w:t>
      </w:r>
      <w:r w:rsidR="00C92A7D" w:rsidRPr="00C92A7D">
        <w:rPr>
          <w:rFonts w:ascii="Book Antiqua" w:eastAsia="Book Antiqua" w:hAnsi="Book Antiqua" w:cs="Book Antiqua"/>
          <w:color w:val="000000" w:themeColor="text1"/>
          <w:lang w:val="es-ES"/>
        </w:rPr>
        <w:t xml:space="preserve"> por </w:t>
      </w:r>
      <w:r w:rsidR="00C92A7D" w:rsidRPr="00273975">
        <w:rPr>
          <w:rFonts w:ascii="Book Antiqua" w:eastAsia="Book Antiqua" w:hAnsi="Book Antiqua" w:cs="Book Antiqua"/>
          <w:i/>
          <w:iCs/>
          <w:color w:val="000000" w:themeColor="text1"/>
          <w:lang w:val="es-ES"/>
        </w:rPr>
        <w:t>dirección de correo electrónico</w:t>
      </w:r>
      <w:r w:rsidR="00C92A7D" w:rsidRPr="00C92A7D">
        <w:rPr>
          <w:rFonts w:ascii="Book Antiqua" w:eastAsia="Book Antiqua" w:hAnsi="Book Antiqua" w:cs="Book Antiqua"/>
          <w:color w:val="000000" w:themeColor="text1"/>
          <w:lang w:val="es-ES"/>
        </w:rPr>
        <w:t>,</w:t>
      </w:r>
      <w:r>
        <w:rPr>
          <w:rFonts w:ascii="Book Antiqua" w:eastAsia="Book Antiqua" w:hAnsi="Book Antiqua" w:cs="Book Antiqua"/>
          <w:color w:val="000000" w:themeColor="text1"/>
          <w:lang w:val="es-ES"/>
        </w:rPr>
        <w:t xml:space="preserve"> el Colegio recomienda que</w:t>
      </w:r>
      <w:r w:rsidR="00C92A7D" w:rsidRPr="00C92A7D">
        <w:rPr>
          <w:rFonts w:ascii="Book Antiqua" w:eastAsia="Book Antiqua" w:hAnsi="Book Antiqua" w:cs="Book Antiqua"/>
          <w:color w:val="000000" w:themeColor="text1"/>
          <w:lang w:val="es-ES"/>
        </w:rPr>
        <w:t xml:space="preserve"> se incorpore una definición expresa que provea claridad, precisión y salvaguardas adecuadas sin sacrificar la neutralidad tecnológica</w:t>
      </w:r>
      <w:r w:rsidR="000062E7">
        <w:rPr>
          <w:rFonts w:ascii="Book Antiqua" w:eastAsia="Book Antiqua" w:hAnsi="Book Antiqua" w:cs="Book Antiqua"/>
          <w:color w:val="000000" w:themeColor="text1"/>
          <w:lang w:val="es-ES"/>
        </w:rPr>
        <w:t xml:space="preserve">. Así, el Colegio recomendó </w:t>
      </w:r>
      <w:r w:rsidR="00A113F6">
        <w:rPr>
          <w:rFonts w:ascii="Book Antiqua" w:eastAsia="Book Antiqua" w:hAnsi="Book Antiqua" w:cs="Book Antiqua"/>
          <w:color w:val="000000" w:themeColor="text1"/>
          <w:lang w:val="es-ES"/>
        </w:rPr>
        <w:t>e</w:t>
      </w:r>
      <w:r w:rsidR="000062E7">
        <w:rPr>
          <w:rFonts w:ascii="Book Antiqua" w:eastAsia="Book Antiqua" w:hAnsi="Book Antiqua" w:cs="Book Antiqua"/>
          <w:color w:val="000000" w:themeColor="text1"/>
          <w:lang w:val="es-ES"/>
        </w:rPr>
        <w:t>l siguiente</w:t>
      </w:r>
      <w:r w:rsidR="00A113F6">
        <w:rPr>
          <w:rFonts w:ascii="Book Antiqua" w:eastAsia="Book Antiqua" w:hAnsi="Book Antiqua" w:cs="Book Antiqua"/>
          <w:color w:val="000000" w:themeColor="text1"/>
          <w:lang w:val="es-ES"/>
        </w:rPr>
        <w:t xml:space="preserve"> texto</w:t>
      </w:r>
      <w:r w:rsidR="000062E7">
        <w:rPr>
          <w:rFonts w:ascii="Book Antiqua" w:eastAsia="Book Antiqua" w:hAnsi="Book Antiqua" w:cs="Book Antiqua"/>
          <w:color w:val="000000" w:themeColor="text1"/>
          <w:lang w:val="es-ES"/>
        </w:rPr>
        <w:t>:</w:t>
      </w:r>
    </w:p>
    <w:p w14:paraId="1B0AFFD6" w14:textId="69B881FE" w:rsidR="000062E7" w:rsidRDefault="0028277D" w:rsidP="00185845">
      <w:pPr>
        <w:tabs>
          <w:tab w:val="left" w:pos="8460"/>
        </w:tabs>
        <w:spacing w:after="240"/>
        <w:ind w:left="720" w:right="720"/>
        <w:jc w:val="both"/>
        <w:rPr>
          <w:rFonts w:ascii="Book Antiqua" w:eastAsia="Book Antiqua" w:hAnsi="Book Antiqua" w:cs="Book Antiqua"/>
          <w:color w:val="000000" w:themeColor="text1"/>
          <w:lang w:val="es-ES"/>
        </w:rPr>
      </w:pPr>
      <w:r w:rsidRPr="0028277D">
        <w:rPr>
          <w:rFonts w:ascii="Book Antiqua" w:eastAsia="Book Antiqua" w:hAnsi="Book Antiqua" w:cs="Book Antiqua"/>
          <w:color w:val="000000" w:themeColor="text1"/>
          <w:lang w:val="es-ES"/>
        </w:rPr>
        <w:t>"Dirección electrónica" significará la dirección de correo electrónico registrada ante el Tribunal Supremo de Puerto Rico o, en su defecto, cualquier otro medio electrónico autorizado por ley, por reglamento, por el Tribunal Supremo de Puerto Rico o por orden expresa del tribunal, que permita acreditar de manera fehaciente la transmisión y la recepción de la notificación.</w:t>
      </w:r>
    </w:p>
    <w:p w14:paraId="6FF967B3" w14:textId="231F7CE8" w:rsidR="00A3611D" w:rsidRDefault="00185845" w:rsidP="00A3611D">
      <w:pPr>
        <w:tabs>
          <w:tab w:val="left" w:pos="8460"/>
        </w:tabs>
        <w:spacing w:after="120"/>
        <w:ind w:left="720" w:right="720"/>
        <w:jc w:val="both"/>
        <w:rPr>
          <w:rFonts w:ascii="Book Antiqua" w:eastAsia="Book Antiqua" w:hAnsi="Book Antiqua" w:cs="Book Antiqua"/>
          <w:i/>
          <w:iCs/>
          <w:color w:val="000000" w:themeColor="text1"/>
          <w:lang w:val="es-ES"/>
        </w:rPr>
      </w:pPr>
      <w:r w:rsidRPr="00C5759D">
        <w:rPr>
          <w:rFonts w:ascii="Book Antiqua" w:eastAsia="Book Antiqua" w:hAnsi="Book Antiqua" w:cs="Book Antiqua"/>
          <w:i/>
          <w:iCs/>
          <w:color w:val="000000" w:themeColor="text1"/>
          <w:sz w:val="28"/>
          <w:szCs w:val="22"/>
          <w:lang w:val="es-ES"/>
        </w:rPr>
        <w:t>Regla 37.4</w:t>
      </w:r>
    </w:p>
    <w:p w14:paraId="2A06B6E5" w14:textId="61D64284" w:rsidR="00810D44" w:rsidRDefault="00810D44" w:rsidP="004C6905">
      <w:pPr>
        <w:tabs>
          <w:tab w:val="left" w:pos="8460"/>
        </w:tabs>
        <w:spacing w:line="288" w:lineRule="auto"/>
        <w:ind w:firstLine="720"/>
        <w:jc w:val="both"/>
        <w:rPr>
          <w:rFonts w:ascii="Book Antiqua" w:eastAsia="Book Antiqua" w:hAnsi="Book Antiqua" w:cs="Book Antiqua"/>
          <w:color w:val="000000" w:themeColor="text1"/>
          <w:lang w:val="es-ES"/>
        </w:rPr>
      </w:pPr>
      <w:r w:rsidRPr="00810D44">
        <w:rPr>
          <w:rFonts w:ascii="Book Antiqua" w:eastAsia="Book Antiqua" w:hAnsi="Book Antiqua" w:cs="Book Antiqua"/>
          <w:color w:val="000000" w:themeColor="text1"/>
          <w:lang w:val="es-ES"/>
        </w:rPr>
        <w:t xml:space="preserve">El </w:t>
      </w:r>
      <w:r w:rsidR="00324743">
        <w:rPr>
          <w:rFonts w:ascii="Book Antiqua" w:eastAsia="Book Antiqua" w:hAnsi="Book Antiqua" w:cs="Book Antiqua"/>
          <w:color w:val="000000" w:themeColor="text1"/>
          <w:lang w:val="es-ES"/>
        </w:rPr>
        <w:t>mayo</w:t>
      </w:r>
      <w:r w:rsidR="006E37D3">
        <w:rPr>
          <w:rFonts w:ascii="Book Antiqua" w:eastAsia="Book Antiqua" w:hAnsi="Book Antiqua" w:cs="Book Antiqua"/>
          <w:color w:val="000000" w:themeColor="text1"/>
          <w:lang w:val="es-ES"/>
        </w:rPr>
        <w:t>r</w:t>
      </w:r>
      <w:r w:rsidR="00324743">
        <w:rPr>
          <w:rFonts w:ascii="Book Antiqua" w:eastAsia="Book Antiqua" w:hAnsi="Book Antiqua" w:cs="Book Antiqua"/>
          <w:color w:val="000000" w:themeColor="text1"/>
          <w:lang w:val="es-ES"/>
        </w:rPr>
        <w:t xml:space="preserve"> </w:t>
      </w:r>
      <w:r w:rsidRPr="00810D44">
        <w:rPr>
          <w:rFonts w:ascii="Book Antiqua" w:eastAsia="Book Antiqua" w:hAnsi="Book Antiqua" w:cs="Book Antiqua"/>
          <w:color w:val="000000" w:themeColor="text1"/>
          <w:lang w:val="es-ES"/>
        </w:rPr>
        <w:t>problema en la redacción propuesta</w:t>
      </w:r>
      <w:r w:rsidR="00324743">
        <w:rPr>
          <w:rFonts w:ascii="Book Antiqua" w:eastAsia="Book Antiqua" w:hAnsi="Book Antiqua" w:cs="Book Antiqua"/>
          <w:color w:val="000000" w:themeColor="text1"/>
          <w:lang w:val="es-ES"/>
        </w:rPr>
        <w:t xml:space="preserve"> de </w:t>
      </w:r>
      <w:r w:rsidR="006E37D3">
        <w:rPr>
          <w:rFonts w:ascii="Book Antiqua" w:eastAsia="Book Antiqua" w:hAnsi="Book Antiqua" w:cs="Book Antiqua"/>
          <w:color w:val="000000" w:themeColor="text1"/>
          <w:lang w:val="es-ES"/>
        </w:rPr>
        <w:t>esta enmienda</w:t>
      </w:r>
      <w:r w:rsidRPr="00810D44">
        <w:rPr>
          <w:rFonts w:ascii="Book Antiqua" w:eastAsia="Book Antiqua" w:hAnsi="Book Antiqua" w:cs="Book Antiqua"/>
          <w:color w:val="000000" w:themeColor="text1"/>
          <w:lang w:val="es-ES"/>
        </w:rPr>
        <w:t xml:space="preserve"> es la aparente confusión entre dos conceptos jurídicos distintos: la objeción y la impugnación. </w:t>
      </w:r>
    </w:p>
    <w:p w14:paraId="5EA32E5B" w14:textId="0A803404" w:rsidR="00810D44" w:rsidRDefault="00810D44" w:rsidP="0047097E">
      <w:pPr>
        <w:tabs>
          <w:tab w:val="left" w:pos="8460"/>
        </w:tabs>
        <w:spacing w:line="288" w:lineRule="auto"/>
        <w:ind w:firstLine="720"/>
        <w:jc w:val="both"/>
        <w:rPr>
          <w:rFonts w:ascii="Book Antiqua" w:eastAsia="Book Antiqua" w:hAnsi="Book Antiqua" w:cs="Book Antiqua"/>
          <w:color w:val="000000" w:themeColor="text1"/>
          <w:lang w:val="es-ES"/>
        </w:rPr>
      </w:pPr>
      <w:r w:rsidRPr="00810D44">
        <w:rPr>
          <w:rFonts w:ascii="Book Antiqua" w:eastAsia="Book Antiqua" w:hAnsi="Book Antiqua" w:cs="Book Antiqua"/>
          <w:color w:val="000000" w:themeColor="text1"/>
          <w:lang w:val="es-ES"/>
        </w:rPr>
        <w:t xml:space="preserve">Las </w:t>
      </w:r>
      <w:r w:rsidRPr="00441D26">
        <w:rPr>
          <w:rFonts w:ascii="Book Antiqua" w:eastAsia="Book Antiqua" w:hAnsi="Book Antiqua" w:cs="Book Antiqua"/>
          <w:i/>
          <w:iCs/>
          <w:color w:val="000000" w:themeColor="text1"/>
          <w:lang w:val="es-ES"/>
        </w:rPr>
        <w:t>objeciones</w:t>
      </w:r>
      <w:r w:rsidRPr="00810D44">
        <w:rPr>
          <w:rFonts w:ascii="Book Antiqua" w:eastAsia="Book Antiqua" w:hAnsi="Book Antiqua" w:cs="Book Antiqua"/>
          <w:color w:val="000000" w:themeColor="text1"/>
          <w:lang w:val="es-ES"/>
        </w:rPr>
        <w:t xml:space="preserve"> se refieren a planteamientos sobre la admisibilidad de la prueba —tales como relevancia, autenticidad, prueba de referencia, </w:t>
      </w:r>
      <w:r w:rsidR="00F95117">
        <w:rPr>
          <w:rFonts w:ascii="Book Antiqua" w:eastAsia="Book Antiqua" w:hAnsi="Book Antiqua" w:cs="Book Antiqua"/>
          <w:color w:val="000000" w:themeColor="text1"/>
          <w:lang w:val="es-ES"/>
        </w:rPr>
        <w:t xml:space="preserve">y </w:t>
      </w:r>
      <w:r w:rsidRPr="00810D44">
        <w:rPr>
          <w:rFonts w:ascii="Book Antiqua" w:eastAsia="Book Antiqua" w:hAnsi="Book Antiqua" w:cs="Book Antiqua"/>
          <w:color w:val="000000" w:themeColor="text1"/>
          <w:lang w:val="es-ES"/>
        </w:rPr>
        <w:t>perjuicio indebido</w:t>
      </w:r>
      <w:r w:rsidR="00F95117">
        <w:rPr>
          <w:rFonts w:ascii="Book Antiqua" w:eastAsia="Book Antiqua" w:hAnsi="Book Antiqua" w:cs="Book Antiqua"/>
          <w:color w:val="000000" w:themeColor="text1"/>
          <w:lang w:val="es-ES"/>
        </w:rPr>
        <w:t>.</w:t>
      </w:r>
      <w:r w:rsidRPr="00810D44">
        <w:rPr>
          <w:rFonts w:ascii="Book Antiqua" w:eastAsia="Book Antiqua" w:hAnsi="Book Antiqua" w:cs="Book Antiqua"/>
          <w:color w:val="000000" w:themeColor="text1"/>
          <w:lang w:val="es-ES"/>
        </w:rPr>
        <w:t xml:space="preserve"> </w:t>
      </w:r>
      <w:r w:rsidR="00F95117">
        <w:rPr>
          <w:rFonts w:ascii="Book Antiqua" w:eastAsia="Book Antiqua" w:hAnsi="Book Antiqua" w:cs="Book Antiqua"/>
          <w:color w:val="000000" w:themeColor="text1"/>
          <w:lang w:val="es-ES"/>
        </w:rPr>
        <w:t xml:space="preserve">Estas son </w:t>
      </w:r>
      <w:r w:rsidRPr="00810D44">
        <w:rPr>
          <w:rFonts w:ascii="Book Antiqua" w:eastAsia="Book Antiqua" w:hAnsi="Book Antiqua" w:cs="Book Antiqua"/>
          <w:color w:val="000000" w:themeColor="text1"/>
          <w:lang w:val="es-ES"/>
        </w:rPr>
        <w:t xml:space="preserve">previsibles con antelación al juicio cuando una parte conoce la prueba que pretende utilizar </w:t>
      </w:r>
      <w:r w:rsidR="00945C72">
        <w:rPr>
          <w:rFonts w:ascii="Book Antiqua" w:eastAsia="Book Antiqua" w:hAnsi="Book Antiqua" w:cs="Book Antiqua"/>
          <w:color w:val="000000" w:themeColor="text1"/>
          <w:lang w:val="es-ES"/>
        </w:rPr>
        <w:t>la otra</w:t>
      </w:r>
      <w:r w:rsidRPr="00810D44">
        <w:rPr>
          <w:rFonts w:ascii="Book Antiqua" w:eastAsia="Book Antiqua" w:hAnsi="Book Antiqua" w:cs="Book Antiqua"/>
          <w:color w:val="000000" w:themeColor="text1"/>
          <w:lang w:val="es-ES"/>
        </w:rPr>
        <w:t xml:space="preserve"> parte. </w:t>
      </w:r>
      <w:r w:rsidR="00945C72">
        <w:rPr>
          <w:rFonts w:ascii="Book Antiqua" w:eastAsia="Book Antiqua" w:hAnsi="Book Antiqua" w:cs="Book Antiqua"/>
          <w:color w:val="000000" w:themeColor="text1"/>
          <w:lang w:val="es-ES"/>
        </w:rPr>
        <w:t>P</w:t>
      </w:r>
      <w:r w:rsidRPr="00810D44">
        <w:rPr>
          <w:rFonts w:ascii="Book Antiqua" w:eastAsia="Book Antiqua" w:hAnsi="Book Antiqua" w:cs="Book Antiqua"/>
          <w:color w:val="000000" w:themeColor="text1"/>
          <w:lang w:val="es-ES"/>
        </w:rPr>
        <w:t>orque pueden ser anticipadas, resulta procesalmente razonable exigir que sean incluidas en el informe preliminar entre abogados y abogadas</w:t>
      </w:r>
      <w:r w:rsidR="00945C72">
        <w:rPr>
          <w:rFonts w:ascii="Book Antiqua" w:eastAsia="Book Antiqua" w:hAnsi="Book Antiqua" w:cs="Book Antiqua"/>
          <w:color w:val="000000" w:themeColor="text1"/>
          <w:lang w:val="es-ES"/>
        </w:rPr>
        <w:t>.</w:t>
      </w:r>
      <w:r w:rsidRPr="00810D44">
        <w:rPr>
          <w:rFonts w:ascii="Book Antiqua" w:eastAsia="Book Antiqua" w:hAnsi="Book Antiqua" w:cs="Book Antiqua"/>
          <w:color w:val="000000" w:themeColor="text1"/>
          <w:lang w:val="es-ES"/>
        </w:rPr>
        <w:t xml:space="preserve"> </w:t>
      </w:r>
      <w:r w:rsidR="00945C72">
        <w:rPr>
          <w:rFonts w:ascii="Book Antiqua" w:eastAsia="Book Antiqua" w:hAnsi="Book Antiqua" w:cs="Book Antiqua"/>
          <w:color w:val="000000" w:themeColor="text1"/>
          <w:lang w:val="es-ES"/>
        </w:rPr>
        <w:t>E</w:t>
      </w:r>
      <w:r w:rsidRPr="00810D44">
        <w:rPr>
          <w:rFonts w:ascii="Book Antiqua" w:eastAsia="Book Antiqua" w:hAnsi="Book Antiqua" w:cs="Book Antiqua"/>
          <w:color w:val="000000" w:themeColor="text1"/>
          <w:lang w:val="es-ES"/>
        </w:rPr>
        <w:t>llo</w:t>
      </w:r>
      <w:r w:rsidR="00945C72">
        <w:rPr>
          <w:rFonts w:ascii="Book Antiqua" w:eastAsia="Book Antiqua" w:hAnsi="Book Antiqua" w:cs="Book Antiqua"/>
          <w:color w:val="000000" w:themeColor="text1"/>
          <w:lang w:val="es-ES"/>
        </w:rPr>
        <w:t xml:space="preserve"> le</w:t>
      </w:r>
      <w:r w:rsidRPr="00810D44">
        <w:rPr>
          <w:rFonts w:ascii="Book Antiqua" w:eastAsia="Book Antiqua" w:hAnsi="Book Antiqua" w:cs="Book Antiqua"/>
          <w:color w:val="000000" w:themeColor="text1"/>
          <w:lang w:val="es-ES"/>
        </w:rPr>
        <w:t xml:space="preserve"> permite al tribunal resolverlas con anticipación a la vista en su fondo,</w:t>
      </w:r>
      <w:r w:rsidR="00441D26">
        <w:rPr>
          <w:rFonts w:ascii="Book Antiqua" w:eastAsia="Book Antiqua" w:hAnsi="Book Antiqua" w:cs="Book Antiqua"/>
          <w:color w:val="000000" w:themeColor="text1"/>
          <w:lang w:val="es-ES"/>
        </w:rPr>
        <w:t xml:space="preserve"> se</w:t>
      </w:r>
      <w:r w:rsidRPr="00810D44">
        <w:rPr>
          <w:rFonts w:ascii="Book Antiqua" w:eastAsia="Book Antiqua" w:hAnsi="Book Antiqua" w:cs="Book Antiqua"/>
          <w:color w:val="000000" w:themeColor="text1"/>
          <w:lang w:val="es-ES"/>
        </w:rPr>
        <w:t xml:space="preserve"> prom</w:t>
      </w:r>
      <w:r w:rsidR="00441D26">
        <w:rPr>
          <w:rFonts w:ascii="Book Antiqua" w:eastAsia="Book Antiqua" w:hAnsi="Book Antiqua" w:cs="Book Antiqua"/>
          <w:color w:val="000000" w:themeColor="text1"/>
          <w:lang w:val="es-ES"/>
        </w:rPr>
        <w:t>ueve</w:t>
      </w:r>
      <w:r w:rsidRPr="00810D44">
        <w:rPr>
          <w:rFonts w:ascii="Book Antiqua" w:eastAsia="Book Antiqua" w:hAnsi="Book Antiqua" w:cs="Book Antiqua"/>
          <w:color w:val="000000" w:themeColor="text1"/>
          <w:lang w:val="es-ES"/>
        </w:rPr>
        <w:t xml:space="preserve"> la eficiencia procesal</w:t>
      </w:r>
      <w:r w:rsidR="00441D26">
        <w:rPr>
          <w:rFonts w:ascii="Book Antiqua" w:eastAsia="Book Antiqua" w:hAnsi="Book Antiqua" w:cs="Book Antiqua"/>
          <w:color w:val="000000" w:themeColor="text1"/>
          <w:lang w:val="es-ES"/>
        </w:rPr>
        <w:t>,</w:t>
      </w:r>
      <w:r w:rsidRPr="00810D44">
        <w:rPr>
          <w:rFonts w:ascii="Book Antiqua" w:eastAsia="Book Antiqua" w:hAnsi="Book Antiqua" w:cs="Book Antiqua"/>
          <w:color w:val="000000" w:themeColor="text1"/>
          <w:lang w:val="es-ES"/>
        </w:rPr>
        <w:t xml:space="preserve"> y</w:t>
      </w:r>
      <w:r w:rsidR="00441D26">
        <w:rPr>
          <w:rFonts w:ascii="Book Antiqua" w:eastAsia="Book Antiqua" w:hAnsi="Book Antiqua" w:cs="Book Antiqua"/>
          <w:color w:val="000000" w:themeColor="text1"/>
          <w:lang w:val="es-ES"/>
        </w:rPr>
        <w:t xml:space="preserve"> se</w:t>
      </w:r>
      <w:r w:rsidRPr="00810D44">
        <w:rPr>
          <w:rFonts w:ascii="Book Antiqua" w:eastAsia="Book Antiqua" w:hAnsi="Book Antiqua" w:cs="Book Antiqua"/>
          <w:color w:val="000000" w:themeColor="text1"/>
          <w:lang w:val="es-ES"/>
        </w:rPr>
        <w:t xml:space="preserve"> evitan interrupciones innecesarias durante el juicio.</w:t>
      </w:r>
    </w:p>
    <w:p w14:paraId="46D7BF64" w14:textId="77777777" w:rsidR="004C6905" w:rsidRDefault="004C6905" w:rsidP="0047097E">
      <w:pPr>
        <w:tabs>
          <w:tab w:val="left" w:pos="8460"/>
        </w:tabs>
        <w:spacing w:line="288" w:lineRule="auto"/>
        <w:ind w:firstLine="720"/>
        <w:jc w:val="both"/>
        <w:rPr>
          <w:rFonts w:ascii="Book Antiqua" w:eastAsia="Book Antiqua" w:hAnsi="Book Antiqua" w:cs="Book Antiqua"/>
          <w:color w:val="000000" w:themeColor="text1"/>
          <w:lang w:val="es-ES"/>
        </w:rPr>
      </w:pPr>
    </w:p>
    <w:p w14:paraId="7BF4D3F7" w14:textId="77777777" w:rsidR="004C6905" w:rsidRDefault="004C6905" w:rsidP="0047097E">
      <w:pPr>
        <w:tabs>
          <w:tab w:val="left" w:pos="8460"/>
        </w:tabs>
        <w:spacing w:line="288" w:lineRule="auto"/>
        <w:ind w:firstLine="720"/>
        <w:jc w:val="both"/>
        <w:rPr>
          <w:rFonts w:ascii="Book Antiqua" w:eastAsia="Book Antiqua" w:hAnsi="Book Antiqua" w:cs="Book Antiqua"/>
          <w:color w:val="000000" w:themeColor="text1"/>
          <w:lang w:val="es-ES"/>
        </w:rPr>
      </w:pPr>
    </w:p>
    <w:p w14:paraId="68ABE61F" w14:textId="77777777" w:rsidR="004C6905" w:rsidRDefault="004C6905" w:rsidP="0047097E">
      <w:pPr>
        <w:tabs>
          <w:tab w:val="left" w:pos="8460"/>
        </w:tabs>
        <w:spacing w:line="288" w:lineRule="auto"/>
        <w:ind w:firstLine="720"/>
        <w:jc w:val="both"/>
        <w:rPr>
          <w:rFonts w:ascii="Book Antiqua" w:eastAsia="Book Antiqua" w:hAnsi="Book Antiqua" w:cs="Book Antiqua"/>
          <w:color w:val="000000" w:themeColor="text1"/>
          <w:lang w:val="es-ES"/>
        </w:rPr>
      </w:pPr>
    </w:p>
    <w:p w14:paraId="3DB1D199" w14:textId="77777777" w:rsidR="004C6905" w:rsidRDefault="004C6905" w:rsidP="0047097E">
      <w:pPr>
        <w:tabs>
          <w:tab w:val="left" w:pos="8460"/>
        </w:tabs>
        <w:spacing w:line="288" w:lineRule="auto"/>
        <w:ind w:firstLine="720"/>
        <w:jc w:val="both"/>
        <w:rPr>
          <w:rFonts w:ascii="Book Antiqua" w:eastAsia="Book Antiqua" w:hAnsi="Book Antiqua" w:cs="Book Antiqua"/>
          <w:color w:val="000000" w:themeColor="text1"/>
          <w:lang w:val="es-ES"/>
        </w:rPr>
      </w:pPr>
    </w:p>
    <w:p w14:paraId="7D6B2AE6" w14:textId="77777777" w:rsidR="004C6905" w:rsidRDefault="004C6905" w:rsidP="0047097E">
      <w:pPr>
        <w:tabs>
          <w:tab w:val="left" w:pos="8460"/>
        </w:tabs>
        <w:spacing w:line="288" w:lineRule="auto"/>
        <w:ind w:firstLine="720"/>
        <w:jc w:val="both"/>
        <w:rPr>
          <w:rFonts w:ascii="Book Antiqua" w:eastAsia="Book Antiqua" w:hAnsi="Book Antiqua" w:cs="Book Antiqua"/>
          <w:color w:val="000000" w:themeColor="text1"/>
          <w:lang w:val="es-ES"/>
        </w:rPr>
      </w:pPr>
    </w:p>
    <w:p w14:paraId="16242CC5" w14:textId="77777777" w:rsidR="004C6905" w:rsidRDefault="004C6905" w:rsidP="0047097E">
      <w:pPr>
        <w:tabs>
          <w:tab w:val="left" w:pos="8460"/>
        </w:tabs>
        <w:spacing w:line="288" w:lineRule="auto"/>
        <w:ind w:firstLine="720"/>
        <w:jc w:val="both"/>
        <w:rPr>
          <w:rFonts w:ascii="Book Antiqua" w:eastAsia="Book Antiqua" w:hAnsi="Book Antiqua" w:cs="Book Antiqua"/>
          <w:color w:val="000000" w:themeColor="text1"/>
          <w:lang w:val="es-ES"/>
        </w:rPr>
      </w:pPr>
    </w:p>
    <w:p w14:paraId="33E7FA43" w14:textId="77777777" w:rsidR="004C6905" w:rsidRPr="00810D44" w:rsidRDefault="004C6905" w:rsidP="0047097E">
      <w:pPr>
        <w:tabs>
          <w:tab w:val="left" w:pos="8460"/>
        </w:tabs>
        <w:spacing w:line="288" w:lineRule="auto"/>
        <w:ind w:firstLine="720"/>
        <w:jc w:val="both"/>
        <w:rPr>
          <w:rFonts w:ascii="Book Antiqua" w:eastAsia="Book Antiqua" w:hAnsi="Book Antiqua" w:cs="Book Antiqua"/>
          <w:color w:val="000000" w:themeColor="text1"/>
          <w:lang w:val="es-ES"/>
        </w:rPr>
      </w:pPr>
    </w:p>
    <w:p w14:paraId="2E6E3CF3" w14:textId="2AC098CA" w:rsidR="00320A91" w:rsidRDefault="00810D44" w:rsidP="004C6905">
      <w:pPr>
        <w:tabs>
          <w:tab w:val="left" w:pos="8460"/>
        </w:tabs>
        <w:spacing w:line="288" w:lineRule="auto"/>
        <w:ind w:firstLine="720"/>
        <w:jc w:val="both"/>
        <w:rPr>
          <w:rFonts w:ascii="Book Antiqua" w:eastAsia="Book Antiqua" w:hAnsi="Book Antiqua" w:cs="Book Antiqua"/>
          <w:color w:val="000000" w:themeColor="text1"/>
          <w:lang w:val="es-ES"/>
        </w:rPr>
      </w:pPr>
      <w:r w:rsidRPr="00810D44">
        <w:rPr>
          <w:rFonts w:ascii="Book Antiqua" w:eastAsia="Book Antiqua" w:hAnsi="Book Antiqua" w:cs="Book Antiqua"/>
          <w:color w:val="000000" w:themeColor="text1"/>
          <w:lang w:val="es-ES"/>
        </w:rPr>
        <w:t xml:space="preserve">Las </w:t>
      </w:r>
      <w:r w:rsidRPr="00441D26">
        <w:rPr>
          <w:rFonts w:ascii="Book Antiqua" w:eastAsia="Book Antiqua" w:hAnsi="Book Antiqua" w:cs="Book Antiqua"/>
          <w:i/>
          <w:iCs/>
          <w:color w:val="000000" w:themeColor="text1"/>
          <w:lang w:val="es-ES"/>
        </w:rPr>
        <w:t>impugnaciones</w:t>
      </w:r>
      <w:r w:rsidR="00441D26">
        <w:rPr>
          <w:rFonts w:ascii="Book Antiqua" w:eastAsia="Book Antiqua" w:hAnsi="Book Antiqua" w:cs="Book Antiqua"/>
          <w:color w:val="000000" w:themeColor="text1"/>
          <w:lang w:val="es-ES"/>
        </w:rPr>
        <w:t xml:space="preserve"> </w:t>
      </w:r>
      <w:r w:rsidRPr="00810D44">
        <w:rPr>
          <w:rFonts w:ascii="Book Antiqua" w:eastAsia="Book Antiqua" w:hAnsi="Book Antiqua" w:cs="Book Antiqua"/>
          <w:color w:val="000000" w:themeColor="text1"/>
          <w:lang w:val="es-ES"/>
        </w:rPr>
        <w:t xml:space="preserve">constituyen mecanismos dirigidos a cuestionar la credibilidad de un testigo o el peso de la prueba, y se encuentran reguladas, entre otras disposiciones, en las </w:t>
      </w:r>
      <w:r w:rsidR="009333B6">
        <w:rPr>
          <w:rFonts w:ascii="Book Antiqua" w:eastAsia="Book Antiqua" w:hAnsi="Book Antiqua" w:cs="Book Antiqua"/>
          <w:color w:val="000000" w:themeColor="text1"/>
          <w:lang w:val="es-ES"/>
        </w:rPr>
        <w:t>r</w:t>
      </w:r>
      <w:r w:rsidRPr="00810D44">
        <w:rPr>
          <w:rFonts w:ascii="Book Antiqua" w:eastAsia="Book Antiqua" w:hAnsi="Book Antiqua" w:cs="Book Antiqua"/>
          <w:color w:val="000000" w:themeColor="text1"/>
          <w:lang w:val="es-ES"/>
        </w:rPr>
        <w:t>eglas 104, 608 a 611 de Evidencia de Puerto Rico. Por su propia naturaleza, las impugnaciones no son previsibles con anticipación razonable, pues su necesidad surge en función del desarrollo del testimonio en sala o de la prueba presentada durante el juicio. Resulta erróneo y peligroso exigir que las impugnaciones sean anticipadas en el informe preliminar, pues ello implicaría privar a una parte de un mecanismo procesal de cuya necesidad no pudo haber tenido conocimiento previo.</w:t>
      </w:r>
    </w:p>
    <w:p w14:paraId="790440B3" w14:textId="53D206CE" w:rsidR="00944F1E" w:rsidRDefault="00944F1E" w:rsidP="00944F1E">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El Colegio </w:t>
      </w:r>
      <w:r w:rsidR="00B950CE">
        <w:rPr>
          <w:rFonts w:ascii="Book Antiqua" w:eastAsia="Book Antiqua" w:hAnsi="Book Antiqua" w:cs="Book Antiqua"/>
          <w:color w:val="000000" w:themeColor="text1"/>
          <w:lang w:val="es-ES"/>
        </w:rPr>
        <w:t xml:space="preserve">encontró un </w:t>
      </w:r>
      <w:r w:rsidR="00B950CE" w:rsidRPr="00B950CE">
        <w:rPr>
          <w:rFonts w:ascii="Book Antiqua" w:eastAsia="Book Antiqua" w:hAnsi="Book Antiqua" w:cs="Book Antiqua"/>
          <w:color w:val="000000" w:themeColor="text1"/>
          <w:lang w:val="es-ES"/>
        </w:rPr>
        <w:t>segundo problema</w:t>
      </w:r>
      <w:r w:rsidR="00B950CE">
        <w:rPr>
          <w:rFonts w:ascii="Book Antiqua" w:eastAsia="Book Antiqua" w:hAnsi="Book Antiqua" w:cs="Book Antiqua"/>
          <w:color w:val="000000" w:themeColor="text1"/>
          <w:lang w:val="es-ES"/>
        </w:rPr>
        <w:t xml:space="preserve"> con la enmienda propuesta a la </w:t>
      </w:r>
      <w:r w:rsidR="009333B6">
        <w:rPr>
          <w:rFonts w:ascii="Book Antiqua" w:eastAsia="Book Antiqua" w:hAnsi="Book Antiqua" w:cs="Book Antiqua"/>
          <w:color w:val="000000" w:themeColor="text1"/>
          <w:lang w:val="es-ES"/>
        </w:rPr>
        <w:t>r</w:t>
      </w:r>
      <w:r w:rsidR="00B950CE">
        <w:rPr>
          <w:rFonts w:ascii="Book Antiqua" w:eastAsia="Book Antiqua" w:hAnsi="Book Antiqua" w:cs="Book Antiqua"/>
          <w:color w:val="000000" w:themeColor="text1"/>
          <w:lang w:val="es-ES"/>
        </w:rPr>
        <w:t>egla 37.4 de Procedimiento Civil de 2009</w:t>
      </w:r>
      <w:r w:rsidR="00B950CE" w:rsidRPr="00B950CE">
        <w:rPr>
          <w:rFonts w:ascii="Book Antiqua" w:eastAsia="Book Antiqua" w:hAnsi="Book Antiqua" w:cs="Book Antiqua"/>
          <w:color w:val="000000" w:themeColor="text1"/>
          <w:lang w:val="es-ES"/>
        </w:rPr>
        <w:t>: su enfoque en la evidencia generada o manipulada mediante inteligencia artificial generativa</w:t>
      </w:r>
      <w:r w:rsidR="00B950CE">
        <w:rPr>
          <w:rFonts w:ascii="Book Antiqua" w:eastAsia="Book Antiqua" w:hAnsi="Book Antiqua" w:cs="Book Antiqua"/>
          <w:color w:val="000000" w:themeColor="text1"/>
          <w:lang w:val="es-ES"/>
        </w:rPr>
        <w:t xml:space="preserve">. </w:t>
      </w:r>
    </w:p>
    <w:p w14:paraId="348D6793" w14:textId="77777777" w:rsidR="00157A9D" w:rsidRPr="00157A9D" w:rsidRDefault="00157A9D" w:rsidP="00331FD7">
      <w:pPr>
        <w:tabs>
          <w:tab w:val="left" w:pos="8460"/>
        </w:tabs>
        <w:spacing w:line="288" w:lineRule="auto"/>
        <w:ind w:firstLine="720"/>
        <w:jc w:val="both"/>
        <w:rPr>
          <w:rFonts w:ascii="Book Antiqua" w:eastAsia="Book Antiqua" w:hAnsi="Book Antiqua" w:cs="Book Antiqua"/>
          <w:color w:val="000000" w:themeColor="text1"/>
          <w:lang w:val="es-ES"/>
        </w:rPr>
      </w:pPr>
      <w:r w:rsidRPr="00157A9D">
        <w:rPr>
          <w:rFonts w:ascii="Book Antiqua" w:eastAsia="Book Antiqua" w:hAnsi="Book Antiqua" w:cs="Book Antiqua"/>
          <w:color w:val="000000" w:themeColor="text1"/>
          <w:lang w:val="es-ES"/>
        </w:rPr>
        <w:t>Los problemas de autenticidad y confiabilidad de la prueba digital no son exclusivos de la inteligencia artificial generativa. Herramientas convencionales de edición de imágenes, audio y vídeo —que existen hace décadas y que son ampliamente accesibles— permiten alterar contenido de forma significativa sin recurrir a inteligencia artificial. Asimismo, la prueba electrónica en general —correos electrónicos, mensajes de texto, capturas de pantalla, metadatos— plantea interrogantes sobre autenticidad y cadena de custodia que trascienden el fenómeno de la inteligencia artificial.</w:t>
      </w:r>
    </w:p>
    <w:p w14:paraId="25D2528B" w14:textId="431FA0CE" w:rsidR="00320A91" w:rsidRDefault="00235847" w:rsidP="0025159F">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Así</w:t>
      </w:r>
      <w:r w:rsidR="00331FD7">
        <w:rPr>
          <w:rFonts w:ascii="Book Antiqua" w:eastAsia="Book Antiqua" w:hAnsi="Book Antiqua" w:cs="Book Antiqua"/>
          <w:color w:val="000000" w:themeColor="text1"/>
          <w:lang w:val="es-ES"/>
        </w:rPr>
        <w:t xml:space="preserve">, </w:t>
      </w:r>
      <w:r w:rsidR="009333B6">
        <w:rPr>
          <w:rFonts w:ascii="Book Antiqua" w:eastAsia="Book Antiqua" w:hAnsi="Book Antiqua" w:cs="Book Antiqua"/>
          <w:color w:val="000000" w:themeColor="text1"/>
          <w:lang w:val="es-ES"/>
        </w:rPr>
        <w:t xml:space="preserve">el Colegio </w:t>
      </w:r>
      <w:r w:rsidR="00277551" w:rsidRPr="00277551">
        <w:rPr>
          <w:rFonts w:ascii="Book Antiqua" w:eastAsia="Book Antiqua" w:hAnsi="Book Antiqua" w:cs="Book Antiqua"/>
          <w:color w:val="000000" w:themeColor="text1"/>
          <w:lang w:val="es-ES"/>
        </w:rPr>
        <w:t xml:space="preserve">recomienda que el término </w:t>
      </w:r>
      <w:r w:rsidR="00277551" w:rsidRPr="009333B6">
        <w:rPr>
          <w:rFonts w:ascii="Book Antiqua" w:eastAsia="Book Antiqua" w:hAnsi="Book Antiqua" w:cs="Book Antiqua"/>
          <w:i/>
          <w:iCs/>
          <w:color w:val="000000" w:themeColor="text1"/>
          <w:lang w:val="es-ES"/>
        </w:rPr>
        <w:t>documentos</w:t>
      </w:r>
      <w:r w:rsidR="00277551" w:rsidRPr="00277551">
        <w:rPr>
          <w:rFonts w:ascii="Book Antiqua" w:eastAsia="Book Antiqua" w:hAnsi="Book Antiqua" w:cs="Book Antiqua"/>
          <w:color w:val="000000" w:themeColor="text1"/>
          <w:lang w:val="es-ES"/>
        </w:rPr>
        <w:t xml:space="preserve"> en la Regla 37.4 se defin</w:t>
      </w:r>
      <w:r w:rsidR="00256B58">
        <w:rPr>
          <w:rFonts w:ascii="Book Antiqua" w:eastAsia="Book Antiqua" w:hAnsi="Book Antiqua" w:cs="Book Antiqua"/>
          <w:color w:val="000000" w:themeColor="text1"/>
          <w:lang w:val="es-ES"/>
        </w:rPr>
        <w:t>a</w:t>
      </w:r>
      <w:r w:rsidR="00277551" w:rsidRPr="00277551">
        <w:rPr>
          <w:rFonts w:ascii="Book Antiqua" w:eastAsia="Book Antiqua" w:hAnsi="Book Antiqua" w:cs="Book Antiqua"/>
          <w:color w:val="000000" w:themeColor="text1"/>
          <w:lang w:val="es-ES"/>
        </w:rPr>
        <w:t xml:space="preserve"> de manera expresa para incluir información almacenada electrónicamente o información digital</w:t>
      </w:r>
      <w:r w:rsidR="00256B58">
        <w:rPr>
          <w:rFonts w:ascii="Book Antiqua" w:eastAsia="Book Antiqua" w:hAnsi="Book Antiqua" w:cs="Book Antiqua"/>
          <w:color w:val="000000" w:themeColor="text1"/>
          <w:lang w:val="es-ES"/>
        </w:rPr>
        <w:t>.</w:t>
      </w:r>
      <w:r w:rsidR="00277551" w:rsidRPr="00277551">
        <w:rPr>
          <w:rFonts w:ascii="Book Antiqua" w:eastAsia="Book Antiqua" w:hAnsi="Book Antiqua" w:cs="Book Antiqua"/>
          <w:color w:val="000000" w:themeColor="text1"/>
          <w:lang w:val="es-ES"/>
        </w:rPr>
        <w:t xml:space="preserve"> </w:t>
      </w:r>
      <w:r w:rsidR="00157278">
        <w:rPr>
          <w:rFonts w:ascii="Book Antiqua" w:eastAsia="Book Antiqua" w:hAnsi="Book Antiqua" w:cs="Book Antiqua"/>
          <w:color w:val="000000" w:themeColor="text1"/>
          <w:lang w:val="es-ES"/>
        </w:rPr>
        <w:t xml:space="preserve">De </w:t>
      </w:r>
      <w:r w:rsidR="00277551" w:rsidRPr="00277551">
        <w:rPr>
          <w:rFonts w:ascii="Book Antiqua" w:eastAsia="Book Antiqua" w:hAnsi="Book Antiqua" w:cs="Book Antiqua"/>
          <w:color w:val="000000" w:themeColor="text1"/>
          <w:lang w:val="es-ES"/>
        </w:rPr>
        <w:t>e</w:t>
      </w:r>
      <w:r w:rsidR="00157278">
        <w:rPr>
          <w:rFonts w:ascii="Book Antiqua" w:eastAsia="Book Antiqua" w:hAnsi="Book Antiqua" w:cs="Book Antiqua"/>
          <w:color w:val="000000" w:themeColor="text1"/>
          <w:lang w:val="es-ES"/>
        </w:rPr>
        <w:t>sta</w:t>
      </w:r>
      <w:r w:rsidR="00277551" w:rsidRPr="00277551">
        <w:rPr>
          <w:rFonts w:ascii="Book Antiqua" w:eastAsia="Book Antiqua" w:hAnsi="Book Antiqua" w:cs="Book Antiqua"/>
          <w:color w:val="000000" w:themeColor="text1"/>
          <w:lang w:val="es-ES"/>
        </w:rPr>
        <w:t xml:space="preserve"> forma</w:t>
      </w:r>
      <w:r w:rsidR="00157278">
        <w:rPr>
          <w:rFonts w:ascii="Book Antiqua" w:eastAsia="Book Antiqua" w:hAnsi="Book Antiqua" w:cs="Book Antiqua"/>
          <w:color w:val="000000" w:themeColor="text1"/>
          <w:lang w:val="es-ES"/>
        </w:rPr>
        <w:t>,</w:t>
      </w:r>
      <w:r w:rsidR="00277551" w:rsidRPr="00277551">
        <w:rPr>
          <w:rFonts w:ascii="Book Antiqua" w:eastAsia="Book Antiqua" w:hAnsi="Book Antiqua" w:cs="Book Antiqua"/>
          <w:color w:val="000000" w:themeColor="text1"/>
          <w:lang w:val="es-ES"/>
        </w:rPr>
        <w:t xml:space="preserve"> se cubra de manera amplia cualquier tipo de información generada, almacenada o transmitida mediante medios tecnológicos. Esta aclaración es importante para evitar interpretaciones restrictivas que excluyan formas modernas de prueba del ámbito de aplicación de la regla.</w:t>
      </w:r>
    </w:p>
    <w:p w14:paraId="0B9FA90E" w14:textId="61C9BDCE" w:rsidR="0025159F" w:rsidRDefault="0025159F" w:rsidP="0025159F">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Cónsono con lo anterior, </w:t>
      </w:r>
      <w:r w:rsidR="00357C0E">
        <w:rPr>
          <w:rFonts w:ascii="Book Antiqua" w:eastAsia="Book Antiqua" w:hAnsi="Book Antiqua" w:cs="Book Antiqua"/>
          <w:color w:val="000000" w:themeColor="text1"/>
          <w:lang w:val="es-ES"/>
        </w:rPr>
        <w:t>l</w:t>
      </w:r>
      <w:r w:rsidR="00357C0E" w:rsidRPr="00357C0E">
        <w:rPr>
          <w:rFonts w:ascii="Book Antiqua" w:eastAsia="Book Antiqua" w:hAnsi="Book Antiqua" w:cs="Book Antiqua"/>
          <w:color w:val="000000" w:themeColor="text1"/>
          <w:lang w:val="es-ES"/>
        </w:rPr>
        <w:t xml:space="preserve">as Reglas de Procedimiento Civil de 2009 utilizan en múltiples ocasiones el término </w:t>
      </w:r>
      <w:r w:rsidR="00357C0E" w:rsidRPr="00357C0E">
        <w:rPr>
          <w:rFonts w:ascii="Book Antiqua" w:eastAsia="Book Antiqua" w:hAnsi="Book Antiqua" w:cs="Book Antiqua"/>
          <w:i/>
          <w:iCs/>
          <w:color w:val="000000" w:themeColor="text1"/>
          <w:lang w:val="es-ES"/>
        </w:rPr>
        <w:t>información almacenada electrónicamente</w:t>
      </w:r>
      <w:r w:rsidR="00357C0E" w:rsidRPr="00357C0E">
        <w:rPr>
          <w:rFonts w:ascii="Book Antiqua" w:eastAsia="Book Antiqua" w:hAnsi="Book Antiqua" w:cs="Book Antiqua"/>
          <w:color w:val="000000" w:themeColor="text1"/>
          <w:lang w:val="es-ES"/>
        </w:rPr>
        <w:t xml:space="preserve"> sin proveer una definición expresa del mismo. Si bien esta omisión no ha generado controversias interpretativas de mayor envergadura, la proliferación de nuevas formas de información digital </w:t>
      </w:r>
      <w:r w:rsidR="0092465C">
        <w:rPr>
          <w:rFonts w:ascii="Book Antiqua" w:eastAsia="Book Antiqua" w:hAnsi="Book Antiqua" w:cs="Book Antiqua"/>
          <w:color w:val="000000" w:themeColor="text1"/>
          <w:lang w:val="es-ES"/>
        </w:rPr>
        <w:t xml:space="preserve">requiere </w:t>
      </w:r>
      <w:r w:rsidR="00357C0E" w:rsidRPr="00357C0E">
        <w:rPr>
          <w:rFonts w:ascii="Book Antiqua" w:eastAsia="Book Antiqua" w:hAnsi="Book Antiqua" w:cs="Book Antiqua"/>
          <w:color w:val="000000" w:themeColor="text1"/>
          <w:lang w:val="es-ES"/>
        </w:rPr>
        <w:t>que el marco procesal cuente con una definición que provea claridad y seguridad jurídica.</w:t>
      </w:r>
    </w:p>
    <w:p w14:paraId="2BCE9658" w14:textId="77777777" w:rsidR="00AD6925" w:rsidRDefault="00AD6925" w:rsidP="0025159F">
      <w:pPr>
        <w:tabs>
          <w:tab w:val="left" w:pos="8460"/>
        </w:tabs>
        <w:spacing w:line="288" w:lineRule="auto"/>
        <w:ind w:firstLine="720"/>
        <w:jc w:val="both"/>
        <w:rPr>
          <w:rFonts w:ascii="Book Antiqua" w:eastAsia="Book Antiqua" w:hAnsi="Book Antiqua" w:cs="Book Antiqua"/>
          <w:color w:val="000000" w:themeColor="text1"/>
          <w:lang w:val="es-ES"/>
        </w:rPr>
      </w:pPr>
    </w:p>
    <w:p w14:paraId="6691A265" w14:textId="77777777" w:rsidR="00AD6925" w:rsidRDefault="00AD6925" w:rsidP="0025159F">
      <w:pPr>
        <w:tabs>
          <w:tab w:val="left" w:pos="8460"/>
        </w:tabs>
        <w:spacing w:line="288" w:lineRule="auto"/>
        <w:ind w:firstLine="720"/>
        <w:jc w:val="both"/>
        <w:rPr>
          <w:rFonts w:ascii="Book Antiqua" w:eastAsia="Book Antiqua" w:hAnsi="Book Antiqua" w:cs="Book Antiqua"/>
          <w:color w:val="000000" w:themeColor="text1"/>
          <w:lang w:val="es-ES"/>
        </w:rPr>
      </w:pPr>
    </w:p>
    <w:p w14:paraId="087A7C00" w14:textId="77777777" w:rsidR="00AD6925" w:rsidRDefault="00AD6925" w:rsidP="0025159F">
      <w:pPr>
        <w:tabs>
          <w:tab w:val="left" w:pos="8460"/>
        </w:tabs>
        <w:spacing w:line="288" w:lineRule="auto"/>
        <w:ind w:firstLine="720"/>
        <w:jc w:val="both"/>
        <w:rPr>
          <w:rFonts w:ascii="Book Antiqua" w:eastAsia="Book Antiqua" w:hAnsi="Book Antiqua" w:cs="Book Antiqua"/>
          <w:color w:val="000000" w:themeColor="text1"/>
          <w:lang w:val="es-ES"/>
        </w:rPr>
      </w:pPr>
    </w:p>
    <w:p w14:paraId="28B3444F" w14:textId="77777777" w:rsidR="00AD6925" w:rsidRDefault="00AD6925" w:rsidP="0025159F">
      <w:pPr>
        <w:tabs>
          <w:tab w:val="left" w:pos="8460"/>
        </w:tabs>
        <w:spacing w:line="288" w:lineRule="auto"/>
        <w:ind w:firstLine="720"/>
        <w:jc w:val="both"/>
        <w:rPr>
          <w:rFonts w:ascii="Book Antiqua" w:eastAsia="Book Antiqua" w:hAnsi="Book Antiqua" w:cs="Book Antiqua"/>
          <w:color w:val="000000" w:themeColor="text1"/>
          <w:lang w:val="es-ES"/>
        </w:rPr>
      </w:pPr>
    </w:p>
    <w:p w14:paraId="208B81F2" w14:textId="77777777" w:rsidR="00AD6925" w:rsidRDefault="00AD6925" w:rsidP="0025159F">
      <w:pPr>
        <w:tabs>
          <w:tab w:val="left" w:pos="8460"/>
        </w:tabs>
        <w:spacing w:line="288" w:lineRule="auto"/>
        <w:ind w:firstLine="720"/>
        <w:jc w:val="both"/>
        <w:rPr>
          <w:rFonts w:ascii="Book Antiqua" w:eastAsia="Book Antiqua" w:hAnsi="Book Antiqua" w:cs="Book Antiqua"/>
          <w:color w:val="000000" w:themeColor="text1"/>
          <w:lang w:val="es-ES"/>
        </w:rPr>
      </w:pPr>
    </w:p>
    <w:p w14:paraId="4E4CEDCC" w14:textId="77777777" w:rsidR="00AD6925" w:rsidRDefault="00AD6925" w:rsidP="0025159F">
      <w:pPr>
        <w:tabs>
          <w:tab w:val="left" w:pos="8460"/>
        </w:tabs>
        <w:spacing w:line="288" w:lineRule="auto"/>
        <w:ind w:firstLine="720"/>
        <w:jc w:val="both"/>
        <w:rPr>
          <w:rFonts w:ascii="Book Antiqua" w:eastAsia="Book Antiqua" w:hAnsi="Book Antiqua" w:cs="Book Antiqua"/>
          <w:color w:val="000000" w:themeColor="text1"/>
          <w:lang w:val="es-ES"/>
        </w:rPr>
      </w:pPr>
    </w:p>
    <w:p w14:paraId="5004ECB9" w14:textId="4DF51C95" w:rsidR="00324743" w:rsidRPr="0092465C" w:rsidRDefault="0092465C" w:rsidP="00771CA0">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Por ello, el Colegio propone que la </w:t>
      </w:r>
      <w:r w:rsidR="004E2ABD" w:rsidRPr="004E2ABD">
        <w:rPr>
          <w:rFonts w:ascii="Book Antiqua" w:eastAsia="Book Antiqua" w:hAnsi="Book Antiqua" w:cs="Book Antiqua"/>
          <w:color w:val="000000" w:themeColor="text1"/>
          <w:lang w:val="es-ES"/>
        </w:rPr>
        <w:t>última oración de la Regla 37.4 sea enmendada de la siguiente manera:</w:t>
      </w:r>
    </w:p>
    <w:p w14:paraId="0A5DDE06" w14:textId="1D4AFA71" w:rsidR="00324743" w:rsidRPr="00C77C38" w:rsidRDefault="00771CA0" w:rsidP="00AD6925">
      <w:pPr>
        <w:tabs>
          <w:tab w:val="left" w:pos="8460"/>
        </w:tabs>
        <w:spacing w:after="120"/>
        <w:ind w:left="720" w:right="720"/>
        <w:jc w:val="both"/>
        <w:rPr>
          <w:rFonts w:ascii="Book Antiqua" w:eastAsia="Book Antiqua" w:hAnsi="Book Antiqua" w:cs="Book Antiqua"/>
          <w:color w:val="000000" w:themeColor="text1"/>
          <w:lang w:val="es-ES"/>
        </w:rPr>
      </w:pPr>
      <w:r w:rsidRPr="00771CA0">
        <w:rPr>
          <w:rFonts w:ascii="Book Antiqua" w:eastAsia="Book Antiqua" w:hAnsi="Book Antiqua" w:cs="Book Antiqua"/>
          <w:color w:val="000000" w:themeColor="text1"/>
          <w:lang w:val="es-ES"/>
        </w:rPr>
        <w:t>A menos que se demuestre justa causa, el tribunal no permitirá la presentación en el juicio de aquellos documentos, testigos o controversias no identificadas conforme lo requiere esta regla, y tendrá por renunciadas aquellas objeciones de admisibilidad que no hayan sido especificadas en el informe. Para los propósitos de esta regla, el término "documentos" incluirá cualquier información almacenada electrónicamente o información en formato digital, independientemente del medio tecnológico utilizado para su creación, procesamiento, almacenamiento o transmisión. Las objeciones sobre la autenticidad, integridad o admisibilidad de dicha información —incluyendo, sin limitarse a ello, aquella que haya sido generada, modificada o manipulada mediante herramientas informáticas, inteligencia artificial u otras tecnologías de tratamiento de datos— deberán ser identificadas en el informe preliminar entre abogados y abogadas, salvo justa causa. Nada de lo aquí dispuesto limitará el derecho de las partes a impugnar la credibilidad de los testigos o el peso de la prueba durante el juicio.</w:t>
      </w:r>
    </w:p>
    <w:p w14:paraId="78BEFED9" w14:textId="7DEAB252" w:rsidR="00320A91" w:rsidRPr="00C5759D" w:rsidRDefault="00320A91" w:rsidP="00A3611D">
      <w:pPr>
        <w:tabs>
          <w:tab w:val="left" w:pos="8460"/>
        </w:tabs>
        <w:spacing w:after="120"/>
        <w:ind w:left="720" w:right="720"/>
        <w:jc w:val="both"/>
        <w:rPr>
          <w:rFonts w:ascii="Book Antiqua" w:eastAsia="Book Antiqua" w:hAnsi="Book Antiqua" w:cs="Book Antiqua"/>
          <w:i/>
          <w:iCs/>
          <w:color w:val="000000" w:themeColor="text1"/>
          <w:sz w:val="28"/>
          <w:szCs w:val="22"/>
          <w:lang w:val="es-ES"/>
        </w:rPr>
      </w:pPr>
      <w:r w:rsidRPr="00C5759D">
        <w:rPr>
          <w:rFonts w:ascii="Book Antiqua" w:eastAsia="Book Antiqua" w:hAnsi="Book Antiqua" w:cs="Book Antiqua"/>
          <w:i/>
          <w:iCs/>
          <w:color w:val="000000" w:themeColor="text1"/>
          <w:sz w:val="28"/>
          <w:szCs w:val="22"/>
          <w:lang w:val="es-ES"/>
        </w:rPr>
        <w:t>Re</w:t>
      </w:r>
      <w:r w:rsidR="005A1B99" w:rsidRPr="00C5759D">
        <w:rPr>
          <w:rFonts w:ascii="Book Antiqua" w:eastAsia="Book Antiqua" w:hAnsi="Book Antiqua" w:cs="Book Antiqua"/>
          <w:i/>
          <w:iCs/>
          <w:color w:val="000000" w:themeColor="text1"/>
          <w:sz w:val="28"/>
          <w:szCs w:val="22"/>
          <w:lang w:val="es-ES"/>
        </w:rPr>
        <w:t>consideración</w:t>
      </w:r>
    </w:p>
    <w:p w14:paraId="02667321" w14:textId="2AFB110F" w:rsidR="0053191A" w:rsidRDefault="0053191A" w:rsidP="0053191A">
      <w:pPr>
        <w:tabs>
          <w:tab w:val="left" w:pos="8460"/>
        </w:tabs>
        <w:spacing w:line="288" w:lineRule="auto"/>
        <w:ind w:firstLine="720"/>
        <w:jc w:val="both"/>
        <w:rPr>
          <w:rFonts w:ascii="Book Antiqua" w:eastAsia="Book Antiqua" w:hAnsi="Book Antiqua" w:cs="Book Antiqua"/>
          <w:color w:val="000000" w:themeColor="text1"/>
          <w:lang w:val="es-ES"/>
        </w:rPr>
      </w:pPr>
      <w:r w:rsidRPr="001308C2">
        <w:rPr>
          <w:rFonts w:ascii="Book Antiqua" w:eastAsia="Book Antiqua" w:hAnsi="Book Antiqua" w:cs="Book Antiqua"/>
          <w:color w:val="000000" w:themeColor="text1"/>
          <w:lang w:val="es-ES"/>
        </w:rPr>
        <w:t xml:space="preserve">El </w:t>
      </w:r>
      <w:r w:rsidRPr="0053191A">
        <w:rPr>
          <w:rFonts w:ascii="Book Antiqua" w:eastAsia="Book Antiqua" w:hAnsi="Book Antiqua" w:cs="Book Antiqua"/>
          <w:color w:val="000000" w:themeColor="text1"/>
          <w:lang w:val="es-ES"/>
        </w:rPr>
        <w:t xml:space="preserve">principio procesal que subyace </w:t>
      </w:r>
      <w:r>
        <w:rPr>
          <w:rFonts w:ascii="Book Antiqua" w:eastAsia="Book Antiqua" w:hAnsi="Book Antiqua" w:cs="Book Antiqua"/>
          <w:color w:val="000000" w:themeColor="text1"/>
          <w:lang w:val="es-ES"/>
        </w:rPr>
        <w:t>esta</w:t>
      </w:r>
      <w:r w:rsidRPr="0053191A">
        <w:rPr>
          <w:rFonts w:ascii="Book Antiqua" w:eastAsia="Book Antiqua" w:hAnsi="Book Antiqua" w:cs="Book Antiqua"/>
          <w:color w:val="000000" w:themeColor="text1"/>
          <w:lang w:val="es-ES"/>
        </w:rPr>
        <w:t xml:space="preserve"> enmienda es el de preclusión probatoria, que se inserta dentro del marco más amplio del principio de preclusión procesal. Este principio, reconocido tanto en la jurisprudencia del Tribunal Supremo de Puerto Rico como en la doctrina procesal comparada, exige que las partes ejerzan sus derechos y presenten su prueba en el momento procesal oportuno</w:t>
      </w:r>
      <w:r>
        <w:rPr>
          <w:rFonts w:ascii="Book Antiqua" w:eastAsia="Book Antiqua" w:hAnsi="Book Antiqua" w:cs="Book Antiqua"/>
          <w:color w:val="000000" w:themeColor="text1"/>
          <w:lang w:val="es-ES"/>
        </w:rPr>
        <w:t>. Esto,</w:t>
      </w:r>
      <w:r w:rsidRPr="0053191A">
        <w:rPr>
          <w:rFonts w:ascii="Book Antiqua" w:eastAsia="Book Antiqua" w:hAnsi="Book Antiqua" w:cs="Book Antiqua"/>
          <w:color w:val="000000" w:themeColor="text1"/>
          <w:lang w:val="es-ES"/>
        </w:rPr>
        <w:t xml:space="preserve"> bajo pena de pérdida de esa oportunidad si no lo hacen. Su fundamento no es meramente formal, sino que responde a valores sustantivos del proceso: la lealtad procesal, la eficiencia del sistema judicial, la certeza jurídica y el principio de debido proceso de ley.</w:t>
      </w:r>
    </w:p>
    <w:p w14:paraId="38662FBE" w14:textId="41C3E547" w:rsidR="00DD7B66" w:rsidRDefault="00DD7B66" w:rsidP="00DD7B66">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L</w:t>
      </w:r>
      <w:r w:rsidRPr="00DD7B66">
        <w:rPr>
          <w:rFonts w:ascii="Book Antiqua" w:eastAsia="Book Antiqua" w:hAnsi="Book Antiqua" w:cs="Book Antiqua"/>
          <w:color w:val="000000" w:themeColor="text1"/>
          <w:lang w:val="es-ES"/>
        </w:rPr>
        <w:t xml:space="preserve">a expresión </w:t>
      </w:r>
      <w:r w:rsidRPr="0085536F">
        <w:rPr>
          <w:rFonts w:ascii="Book Antiqua" w:eastAsia="Book Antiqua" w:hAnsi="Book Antiqua" w:cs="Book Antiqua"/>
          <w:i/>
          <w:iCs/>
          <w:color w:val="000000" w:themeColor="text1"/>
          <w:lang w:val="es-ES"/>
        </w:rPr>
        <w:t>etapas previas judiciales</w:t>
      </w:r>
      <w:r w:rsidRPr="00DD7B66">
        <w:rPr>
          <w:rFonts w:ascii="Book Antiqua" w:eastAsia="Book Antiqua" w:hAnsi="Book Antiqua" w:cs="Book Antiqua"/>
          <w:color w:val="000000" w:themeColor="text1"/>
          <w:lang w:val="es-ES"/>
        </w:rPr>
        <w:t xml:space="preserve"> </w:t>
      </w:r>
      <w:r w:rsidR="0085536F">
        <w:rPr>
          <w:rFonts w:ascii="Book Antiqua" w:eastAsia="Book Antiqua" w:hAnsi="Book Antiqua" w:cs="Book Antiqua"/>
          <w:color w:val="000000" w:themeColor="text1"/>
          <w:lang w:val="es-ES"/>
        </w:rPr>
        <w:t xml:space="preserve">en la enmienda propuesta </w:t>
      </w:r>
      <w:r w:rsidRPr="00DD7B66">
        <w:rPr>
          <w:rFonts w:ascii="Book Antiqua" w:eastAsia="Book Antiqua" w:hAnsi="Book Antiqua" w:cs="Book Antiqua"/>
          <w:color w:val="000000" w:themeColor="text1"/>
          <w:lang w:val="es-ES"/>
        </w:rPr>
        <w:t>podría ser objeto de interpretaciones divergentes. Para evitar ambigüedades, se recomienda que la norma especifique que la prohibición alcanza tanto a las etapas previas al dictamen recurrido como a las oportunidades que tuvo la parte para presentar dicha prueba ante el mismo tribunal</w:t>
      </w:r>
      <w:r w:rsidR="0085536F">
        <w:rPr>
          <w:rFonts w:ascii="Book Antiqua" w:eastAsia="Book Antiqua" w:hAnsi="Book Antiqua" w:cs="Book Antiqua"/>
          <w:color w:val="000000" w:themeColor="text1"/>
          <w:lang w:val="es-ES"/>
        </w:rPr>
        <w:t>. Esto</w:t>
      </w:r>
      <w:r w:rsidRPr="00DD7B66">
        <w:rPr>
          <w:rFonts w:ascii="Book Antiqua" w:eastAsia="Book Antiqua" w:hAnsi="Book Antiqua" w:cs="Book Antiqua"/>
          <w:color w:val="000000" w:themeColor="text1"/>
          <w:lang w:val="es-ES"/>
        </w:rPr>
        <w:t xml:space="preserve"> incluye la presentación de la moción o réplica correspondiente.</w:t>
      </w:r>
    </w:p>
    <w:p w14:paraId="28F4ECC8" w14:textId="77777777" w:rsidR="00AD6925" w:rsidRDefault="00AD6925" w:rsidP="00DD7B66">
      <w:pPr>
        <w:tabs>
          <w:tab w:val="left" w:pos="8460"/>
        </w:tabs>
        <w:spacing w:line="288" w:lineRule="auto"/>
        <w:ind w:firstLine="720"/>
        <w:jc w:val="both"/>
        <w:rPr>
          <w:rFonts w:ascii="Book Antiqua" w:eastAsia="Book Antiqua" w:hAnsi="Book Antiqua" w:cs="Book Antiqua"/>
          <w:color w:val="000000" w:themeColor="text1"/>
          <w:lang w:val="es-ES"/>
        </w:rPr>
      </w:pPr>
    </w:p>
    <w:p w14:paraId="6218DEAE" w14:textId="77777777" w:rsidR="00AD6925" w:rsidRDefault="00AD6925" w:rsidP="00DD7B66">
      <w:pPr>
        <w:tabs>
          <w:tab w:val="left" w:pos="8460"/>
        </w:tabs>
        <w:spacing w:line="288" w:lineRule="auto"/>
        <w:ind w:firstLine="720"/>
        <w:jc w:val="both"/>
        <w:rPr>
          <w:rFonts w:ascii="Book Antiqua" w:eastAsia="Book Antiqua" w:hAnsi="Book Antiqua" w:cs="Book Antiqua"/>
          <w:color w:val="000000" w:themeColor="text1"/>
          <w:lang w:val="es-ES"/>
        </w:rPr>
      </w:pPr>
    </w:p>
    <w:p w14:paraId="44C434C3" w14:textId="77777777" w:rsidR="00AD6925" w:rsidRDefault="00AD6925" w:rsidP="00DD7B66">
      <w:pPr>
        <w:tabs>
          <w:tab w:val="left" w:pos="8460"/>
        </w:tabs>
        <w:spacing w:line="288" w:lineRule="auto"/>
        <w:ind w:firstLine="720"/>
        <w:jc w:val="both"/>
        <w:rPr>
          <w:rFonts w:ascii="Book Antiqua" w:eastAsia="Book Antiqua" w:hAnsi="Book Antiqua" w:cs="Book Antiqua"/>
          <w:color w:val="000000" w:themeColor="text1"/>
          <w:lang w:val="es-ES"/>
        </w:rPr>
      </w:pPr>
    </w:p>
    <w:p w14:paraId="5DA5F635" w14:textId="77777777" w:rsidR="00AD6925" w:rsidRDefault="00AD6925" w:rsidP="00DD7B66">
      <w:pPr>
        <w:tabs>
          <w:tab w:val="left" w:pos="8460"/>
        </w:tabs>
        <w:spacing w:line="288" w:lineRule="auto"/>
        <w:ind w:firstLine="720"/>
        <w:jc w:val="both"/>
        <w:rPr>
          <w:rFonts w:ascii="Book Antiqua" w:eastAsia="Book Antiqua" w:hAnsi="Book Antiqua" w:cs="Book Antiqua"/>
          <w:color w:val="000000" w:themeColor="text1"/>
          <w:lang w:val="es-ES"/>
        </w:rPr>
      </w:pPr>
    </w:p>
    <w:p w14:paraId="1F0E6D19" w14:textId="77777777" w:rsidR="00AD6925" w:rsidRDefault="00AD6925" w:rsidP="00DD7B66">
      <w:pPr>
        <w:tabs>
          <w:tab w:val="left" w:pos="8460"/>
        </w:tabs>
        <w:spacing w:line="288" w:lineRule="auto"/>
        <w:ind w:firstLine="720"/>
        <w:jc w:val="both"/>
        <w:rPr>
          <w:rFonts w:ascii="Book Antiqua" w:eastAsia="Book Antiqua" w:hAnsi="Book Antiqua" w:cs="Book Antiqua"/>
          <w:color w:val="000000" w:themeColor="text1"/>
          <w:lang w:val="es-ES"/>
        </w:rPr>
      </w:pPr>
    </w:p>
    <w:p w14:paraId="14B2B7CE" w14:textId="77777777" w:rsidR="00AD6925" w:rsidRPr="00DD7B66" w:rsidRDefault="00AD6925" w:rsidP="00DD7B66">
      <w:pPr>
        <w:tabs>
          <w:tab w:val="left" w:pos="8460"/>
        </w:tabs>
        <w:spacing w:line="288" w:lineRule="auto"/>
        <w:ind w:firstLine="720"/>
        <w:jc w:val="both"/>
        <w:rPr>
          <w:rFonts w:ascii="Book Antiqua" w:eastAsia="Book Antiqua" w:hAnsi="Book Antiqua" w:cs="Book Antiqua"/>
          <w:color w:val="000000" w:themeColor="text1"/>
          <w:lang w:val="es-ES"/>
        </w:rPr>
      </w:pPr>
    </w:p>
    <w:p w14:paraId="43426184" w14:textId="679392DE" w:rsidR="00DD7B66" w:rsidRPr="00DD7B66" w:rsidRDefault="00DD7B66" w:rsidP="00DD7B66">
      <w:pPr>
        <w:tabs>
          <w:tab w:val="left" w:pos="8460"/>
        </w:tabs>
        <w:spacing w:line="288" w:lineRule="auto"/>
        <w:ind w:firstLine="720"/>
        <w:jc w:val="both"/>
        <w:rPr>
          <w:rFonts w:ascii="Book Antiqua" w:eastAsia="Book Antiqua" w:hAnsi="Book Antiqua" w:cs="Book Antiqua"/>
          <w:color w:val="000000" w:themeColor="text1"/>
          <w:lang w:val="es-ES"/>
        </w:rPr>
      </w:pPr>
      <w:r w:rsidRPr="00DD7B66">
        <w:rPr>
          <w:rFonts w:ascii="Book Antiqua" w:eastAsia="Book Antiqua" w:hAnsi="Book Antiqua" w:cs="Book Antiqua"/>
          <w:color w:val="000000" w:themeColor="text1"/>
          <w:lang w:val="es-ES"/>
        </w:rPr>
        <w:t xml:space="preserve">En segundo lugar, la norma debe hacer explícita la distinción entre prueba que simplemente no fue presentada —caso en que la prohibición aplica— y prueba que no estaba disponible o razonablemente conocida al momento del dictamen —caso en que podría justificarse la reconsideración. Esta distinción es coherente con la doctrina de los hechos de nueva producción </w:t>
      </w:r>
      <w:r w:rsidR="0006336C">
        <w:rPr>
          <w:rFonts w:ascii="Book Antiqua" w:eastAsia="Book Antiqua" w:hAnsi="Book Antiqua" w:cs="Book Antiqua"/>
          <w:color w:val="000000" w:themeColor="text1"/>
          <w:lang w:val="es-ES"/>
        </w:rPr>
        <w:t>—</w:t>
      </w:r>
      <w:proofErr w:type="spellStart"/>
      <w:r w:rsidRPr="0006336C">
        <w:rPr>
          <w:rFonts w:ascii="Book Antiqua" w:eastAsia="Book Antiqua" w:hAnsi="Book Antiqua" w:cs="Book Antiqua"/>
          <w:i/>
          <w:iCs/>
          <w:color w:val="000000" w:themeColor="text1"/>
          <w:lang w:val="es-ES"/>
        </w:rPr>
        <w:t>newly</w:t>
      </w:r>
      <w:proofErr w:type="spellEnd"/>
      <w:r w:rsidRPr="0006336C">
        <w:rPr>
          <w:rFonts w:ascii="Book Antiqua" w:eastAsia="Book Antiqua" w:hAnsi="Book Antiqua" w:cs="Book Antiqua"/>
          <w:i/>
          <w:iCs/>
          <w:color w:val="000000" w:themeColor="text1"/>
          <w:lang w:val="es-ES"/>
        </w:rPr>
        <w:t xml:space="preserve"> </w:t>
      </w:r>
      <w:proofErr w:type="spellStart"/>
      <w:r w:rsidRPr="0006336C">
        <w:rPr>
          <w:rFonts w:ascii="Book Antiqua" w:eastAsia="Book Antiqua" w:hAnsi="Book Antiqua" w:cs="Book Antiqua"/>
          <w:i/>
          <w:iCs/>
          <w:color w:val="000000" w:themeColor="text1"/>
          <w:lang w:val="es-ES"/>
        </w:rPr>
        <w:t>discovered</w:t>
      </w:r>
      <w:proofErr w:type="spellEnd"/>
      <w:r w:rsidRPr="0006336C">
        <w:rPr>
          <w:rFonts w:ascii="Book Antiqua" w:eastAsia="Book Antiqua" w:hAnsi="Book Antiqua" w:cs="Book Antiqua"/>
          <w:i/>
          <w:iCs/>
          <w:color w:val="000000" w:themeColor="text1"/>
          <w:lang w:val="es-ES"/>
        </w:rPr>
        <w:t xml:space="preserve"> </w:t>
      </w:r>
      <w:proofErr w:type="spellStart"/>
      <w:r w:rsidRPr="0006336C">
        <w:rPr>
          <w:rFonts w:ascii="Book Antiqua" w:eastAsia="Book Antiqua" w:hAnsi="Book Antiqua" w:cs="Book Antiqua"/>
          <w:i/>
          <w:iCs/>
          <w:color w:val="000000" w:themeColor="text1"/>
          <w:lang w:val="es-ES"/>
        </w:rPr>
        <w:t>evidence</w:t>
      </w:r>
      <w:proofErr w:type="spellEnd"/>
      <w:r w:rsidR="0006336C">
        <w:rPr>
          <w:rFonts w:ascii="Book Antiqua" w:eastAsia="Book Antiqua" w:hAnsi="Book Antiqua" w:cs="Book Antiqua"/>
          <w:color w:val="000000" w:themeColor="text1"/>
          <w:lang w:val="es-ES"/>
        </w:rPr>
        <w:t>—</w:t>
      </w:r>
      <w:r w:rsidRPr="00DD7B66">
        <w:rPr>
          <w:rFonts w:ascii="Book Antiqua" w:eastAsia="Book Antiqua" w:hAnsi="Book Antiqua" w:cs="Book Antiqua"/>
          <w:color w:val="000000" w:themeColor="text1"/>
          <w:lang w:val="es-ES"/>
        </w:rPr>
        <w:t xml:space="preserve"> reconocida en el derecho procesal comparado</w:t>
      </w:r>
      <w:r w:rsidR="00891871">
        <w:rPr>
          <w:rFonts w:ascii="Book Antiqua" w:eastAsia="Book Antiqua" w:hAnsi="Book Antiqua" w:cs="Book Antiqua"/>
          <w:color w:val="000000" w:themeColor="text1"/>
          <w:lang w:val="es-ES"/>
        </w:rPr>
        <w:t>.</w:t>
      </w:r>
      <w:r w:rsidRPr="00DD7B66">
        <w:rPr>
          <w:rFonts w:ascii="Book Antiqua" w:eastAsia="Book Antiqua" w:hAnsi="Book Antiqua" w:cs="Book Antiqua"/>
          <w:color w:val="000000" w:themeColor="text1"/>
          <w:lang w:val="es-ES"/>
        </w:rPr>
        <w:t xml:space="preserve"> </w:t>
      </w:r>
      <w:r w:rsidR="00891871">
        <w:rPr>
          <w:rFonts w:ascii="Book Antiqua" w:eastAsia="Book Antiqua" w:hAnsi="Book Antiqua" w:cs="Book Antiqua"/>
          <w:color w:val="000000" w:themeColor="text1"/>
          <w:lang w:val="es-ES"/>
        </w:rPr>
        <w:t>E</w:t>
      </w:r>
      <w:r w:rsidRPr="00DD7B66">
        <w:rPr>
          <w:rFonts w:ascii="Book Antiqua" w:eastAsia="Book Antiqua" w:hAnsi="Book Antiqua" w:cs="Book Antiqua"/>
          <w:color w:val="000000" w:themeColor="text1"/>
          <w:lang w:val="es-ES"/>
        </w:rPr>
        <w:t>vita que la regla sea interpretada de manera tan amplia que impida la corrección de determinaciones basadas en una realidad fáctica incompleta por causas ajenas a la parte.</w:t>
      </w:r>
    </w:p>
    <w:p w14:paraId="4BB09E47" w14:textId="64A3E875" w:rsidR="008C2FD0" w:rsidRDefault="00DD7B66" w:rsidP="00DD7B66">
      <w:pPr>
        <w:tabs>
          <w:tab w:val="left" w:pos="8460"/>
        </w:tabs>
        <w:spacing w:line="288" w:lineRule="auto"/>
        <w:ind w:firstLine="720"/>
        <w:jc w:val="both"/>
        <w:rPr>
          <w:rFonts w:ascii="Book Antiqua" w:eastAsia="Book Antiqua" w:hAnsi="Book Antiqua" w:cs="Book Antiqua"/>
          <w:color w:val="000000" w:themeColor="text1"/>
          <w:lang w:val="es-ES"/>
        </w:rPr>
      </w:pPr>
      <w:r w:rsidRPr="00DD7B66">
        <w:rPr>
          <w:rFonts w:ascii="Book Antiqua" w:eastAsia="Book Antiqua" w:hAnsi="Book Antiqua" w:cs="Book Antiqua"/>
          <w:color w:val="000000" w:themeColor="text1"/>
          <w:lang w:val="es-ES"/>
        </w:rPr>
        <w:t>En tercer lugar, se recomienda que la norma aclare expresamente que la prohibición no aplica cuando la evidencia no pudo ser obtenida mediante el ejercicio de la diligencia razonable antes del dictamen impugnado, o cuando su relevancia solo resultó evidente como consecuencia de ese dictamen.</w:t>
      </w:r>
    </w:p>
    <w:p w14:paraId="15B6D045" w14:textId="09936975" w:rsidR="00357F58" w:rsidRDefault="00357F58" w:rsidP="0072346A">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Cónsono con lo anterior, el Colegio recomienda el siguiente lenguaje para la enmienda de la </w:t>
      </w:r>
      <w:r w:rsidR="00191C7E">
        <w:rPr>
          <w:rFonts w:ascii="Book Antiqua" w:eastAsia="Book Antiqua" w:hAnsi="Book Antiqua" w:cs="Book Antiqua"/>
          <w:color w:val="000000" w:themeColor="text1"/>
          <w:lang w:val="es-ES"/>
        </w:rPr>
        <w:t>r</w:t>
      </w:r>
      <w:r>
        <w:rPr>
          <w:rFonts w:ascii="Book Antiqua" w:eastAsia="Book Antiqua" w:hAnsi="Book Antiqua" w:cs="Book Antiqua"/>
          <w:color w:val="000000" w:themeColor="text1"/>
          <w:lang w:val="es-ES"/>
        </w:rPr>
        <w:t xml:space="preserve">egla 47: </w:t>
      </w:r>
    </w:p>
    <w:p w14:paraId="3748E47D" w14:textId="0C3FF06D" w:rsidR="00357F58" w:rsidRDefault="00FE64FE" w:rsidP="00FE64FE">
      <w:pPr>
        <w:tabs>
          <w:tab w:val="left" w:pos="8460"/>
        </w:tabs>
        <w:ind w:left="720" w:right="720"/>
        <w:jc w:val="both"/>
        <w:rPr>
          <w:rFonts w:ascii="Book Antiqua" w:eastAsia="Book Antiqua" w:hAnsi="Book Antiqua" w:cs="Book Antiqua"/>
          <w:color w:val="000000" w:themeColor="text1"/>
          <w:lang w:val="es-ES"/>
        </w:rPr>
      </w:pPr>
      <w:r w:rsidRPr="00FE64FE">
        <w:rPr>
          <w:rFonts w:ascii="Book Antiqua" w:eastAsia="Book Antiqua" w:hAnsi="Book Antiqua" w:cs="Book Antiqua"/>
          <w:color w:val="000000" w:themeColor="text1"/>
          <w:lang w:val="es-ES"/>
        </w:rPr>
        <w:t>No se podrá utilizar la moción de reconsideración para presentar evidencia que se pudo o debió haber presentado en etapas procesales previas al dictamen que se recurre. Esta prohibición no aplicará cuando la parte demuestre, de manera suficiente y específica, que la evidencia no estaba razonablemente disponible o no era conocida con anterioridad al dictamen recurrido, aun mediando el ejercicio de la debida diligencia. En tales supuestos, la parte deberá explicar con particularidad las razones por las cuales no fue posible presentar la evidencia con anterioridad.</w:t>
      </w:r>
    </w:p>
    <w:p w14:paraId="4D83CFD5" w14:textId="77777777" w:rsidR="004F3869" w:rsidRDefault="004F3869" w:rsidP="00BA183C">
      <w:pPr>
        <w:tabs>
          <w:tab w:val="left" w:pos="8460"/>
        </w:tabs>
        <w:spacing w:line="288" w:lineRule="auto"/>
        <w:ind w:firstLine="720"/>
        <w:jc w:val="both"/>
        <w:rPr>
          <w:rFonts w:ascii="Book Antiqua" w:eastAsia="Book Antiqua" w:hAnsi="Book Antiqua" w:cs="Book Antiqua"/>
          <w:color w:val="000000" w:themeColor="text1"/>
          <w:lang w:val="es-ES"/>
        </w:rPr>
      </w:pPr>
    </w:p>
    <w:p w14:paraId="528F8908" w14:textId="01BA3C65" w:rsidR="003B38A4" w:rsidRPr="00281894" w:rsidRDefault="003B38A4" w:rsidP="00762646">
      <w:pPr>
        <w:spacing w:line="360" w:lineRule="auto"/>
        <w:jc w:val="center"/>
        <w:rPr>
          <w:rFonts w:ascii="Book Antiqua" w:eastAsia="Book Antiqua" w:hAnsi="Book Antiqua" w:cs="Book Antiqua"/>
          <w:color w:val="000000" w:themeColor="text1"/>
          <w:spacing w:val="12"/>
          <w:szCs w:val="24"/>
          <w:lang w:val="es-PR"/>
        </w:rPr>
      </w:pPr>
      <w:r w:rsidRPr="00281894">
        <w:rPr>
          <w:rFonts w:ascii="Book Antiqua" w:eastAsia="Book Antiqua" w:hAnsi="Book Antiqua" w:cs="Book Antiqua"/>
          <w:color w:val="000000" w:themeColor="text1"/>
          <w:spacing w:val="12"/>
          <w:szCs w:val="24"/>
          <w:lang w:val="es-PR"/>
        </w:rPr>
        <w:t>CONCLUSIÓN</w:t>
      </w:r>
      <w:r w:rsidR="00F0476A" w:rsidRPr="00281894">
        <w:rPr>
          <w:rFonts w:ascii="Book Antiqua" w:eastAsia="Book Antiqua" w:hAnsi="Book Antiqua" w:cs="Book Antiqua"/>
          <w:color w:val="000000" w:themeColor="text1"/>
          <w:spacing w:val="12"/>
          <w:szCs w:val="24"/>
          <w:lang w:val="es-PR"/>
        </w:rPr>
        <w:t xml:space="preserve"> Y RECOMENDAC</w:t>
      </w:r>
      <w:r w:rsidR="001711E6" w:rsidRPr="00281894">
        <w:rPr>
          <w:rFonts w:ascii="Book Antiqua" w:eastAsia="Book Antiqua" w:hAnsi="Book Antiqua" w:cs="Book Antiqua"/>
          <w:color w:val="000000" w:themeColor="text1"/>
          <w:spacing w:val="12"/>
          <w:szCs w:val="24"/>
          <w:lang w:val="es-PR"/>
        </w:rPr>
        <w:t>I</w:t>
      </w:r>
      <w:r w:rsidR="00F0476A" w:rsidRPr="00281894">
        <w:rPr>
          <w:rFonts w:ascii="Book Antiqua" w:eastAsia="Book Antiqua" w:hAnsi="Book Antiqua" w:cs="Book Antiqua"/>
          <w:color w:val="000000" w:themeColor="text1"/>
          <w:spacing w:val="12"/>
          <w:szCs w:val="24"/>
          <w:lang w:val="es-PR"/>
        </w:rPr>
        <w:t>ÓN</w:t>
      </w:r>
    </w:p>
    <w:p w14:paraId="63BCEA84" w14:textId="79C3854A" w:rsidR="00C139F7" w:rsidRDefault="000A54F9" w:rsidP="00167774">
      <w:pPr>
        <w:spacing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Esta comisión concuerda con </w:t>
      </w:r>
      <w:r w:rsidR="00740942">
        <w:rPr>
          <w:rFonts w:ascii="Book Antiqua" w:eastAsia="Book Antiqua" w:hAnsi="Book Antiqua" w:cs="Book Antiqua"/>
          <w:bCs/>
          <w:color w:val="000000" w:themeColor="text1"/>
          <w:szCs w:val="24"/>
          <w:lang w:val="es-PR"/>
        </w:rPr>
        <w:t xml:space="preserve">lo que </w:t>
      </w:r>
      <w:r w:rsidR="00C12882">
        <w:rPr>
          <w:rFonts w:ascii="Book Antiqua" w:eastAsia="Book Antiqua" w:hAnsi="Book Antiqua" w:cs="Book Antiqua"/>
          <w:bCs/>
          <w:color w:val="000000" w:themeColor="text1"/>
          <w:szCs w:val="24"/>
          <w:lang w:val="es-PR"/>
        </w:rPr>
        <w:t>se esbozó en los memoriales. Así, se acogi</w:t>
      </w:r>
      <w:r w:rsidR="00E04D70">
        <w:rPr>
          <w:rFonts w:ascii="Book Antiqua" w:eastAsia="Book Antiqua" w:hAnsi="Book Antiqua" w:cs="Book Antiqua"/>
          <w:bCs/>
          <w:color w:val="000000" w:themeColor="text1"/>
          <w:szCs w:val="24"/>
          <w:lang w:val="es-PR"/>
        </w:rPr>
        <w:t>eron</w:t>
      </w:r>
      <w:r w:rsidR="00C12882">
        <w:rPr>
          <w:rFonts w:ascii="Book Antiqua" w:eastAsia="Book Antiqua" w:hAnsi="Book Antiqua" w:cs="Book Antiqua"/>
          <w:bCs/>
          <w:color w:val="000000" w:themeColor="text1"/>
          <w:szCs w:val="24"/>
          <w:lang w:val="es-PR"/>
        </w:rPr>
        <w:t xml:space="preserve"> </w:t>
      </w:r>
      <w:r w:rsidR="00E04D70">
        <w:rPr>
          <w:rFonts w:ascii="Book Antiqua" w:eastAsia="Book Antiqua" w:hAnsi="Book Antiqua" w:cs="Book Antiqua"/>
          <w:bCs/>
          <w:color w:val="000000" w:themeColor="text1"/>
          <w:szCs w:val="24"/>
          <w:lang w:val="es-PR"/>
        </w:rPr>
        <w:t>las tres definiciones</w:t>
      </w:r>
      <w:r w:rsidR="00DD3284">
        <w:rPr>
          <w:rFonts w:ascii="Book Antiqua" w:eastAsia="Book Antiqua" w:hAnsi="Book Antiqua" w:cs="Book Antiqua"/>
          <w:bCs/>
          <w:color w:val="000000" w:themeColor="text1"/>
          <w:szCs w:val="24"/>
          <w:lang w:val="es-PR"/>
        </w:rPr>
        <w:t xml:space="preserve"> que</w:t>
      </w:r>
      <w:r w:rsidR="00E04D70">
        <w:rPr>
          <w:rFonts w:ascii="Book Antiqua" w:eastAsia="Book Antiqua" w:hAnsi="Book Antiqua" w:cs="Book Antiqua"/>
          <w:bCs/>
          <w:color w:val="000000" w:themeColor="text1"/>
          <w:szCs w:val="24"/>
          <w:lang w:val="es-PR"/>
        </w:rPr>
        <w:t xml:space="preserve"> </w:t>
      </w:r>
      <w:r w:rsidR="00174E87">
        <w:rPr>
          <w:rFonts w:ascii="Book Antiqua" w:eastAsia="Book Antiqua" w:hAnsi="Book Antiqua" w:cs="Book Antiqua"/>
          <w:bCs/>
          <w:color w:val="000000" w:themeColor="text1"/>
          <w:szCs w:val="24"/>
          <w:lang w:val="es-PR"/>
        </w:rPr>
        <w:t>recomendó el Colegio</w:t>
      </w:r>
      <w:r w:rsidR="00731CDE">
        <w:rPr>
          <w:rFonts w:ascii="Book Antiqua" w:eastAsia="Book Antiqua" w:hAnsi="Book Antiqua" w:cs="Book Antiqua"/>
          <w:bCs/>
          <w:color w:val="000000" w:themeColor="text1"/>
          <w:szCs w:val="24"/>
          <w:lang w:val="es-PR"/>
        </w:rPr>
        <w:t xml:space="preserve">, aunque </w:t>
      </w:r>
      <w:r w:rsidR="00D06F67">
        <w:rPr>
          <w:rFonts w:ascii="Book Antiqua" w:eastAsia="Book Antiqua" w:hAnsi="Book Antiqua" w:cs="Book Antiqua"/>
          <w:bCs/>
          <w:color w:val="000000" w:themeColor="text1"/>
          <w:szCs w:val="24"/>
          <w:lang w:val="es-PR"/>
        </w:rPr>
        <w:t>modific</w:t>
      </w:r>
      <w:r w:rsidR="00DD3284">
        <w:rPr>
          <w:rFonts w:ascii="Book Antiqua" w:eastAsia="Book Antiqua" w:hAnsi="Book Antiqua" w:cs="Book Antiqua"/>
          <w:bCs/>
          <w:color w:val="000000" w:themeColor="text1"/>
          <w:szCs w:val="24"/>
          <w:lang w:val="es-PR"/>
        </w:rPr>
        <w:t>adas</w:t>
      </w:r>
      <w:r w:rsidR="00731CDE">
        <w:rPr>
          <w:rFonts w:ascii="Book Antiqua" w:eastAsia="Book Antiqua" w:hAnsi="Book Antiqua" w:cs="Book Antiqua"/>
          <w:bCs/>
          <w:color w:val="000000" w:themeColor="text1"/>
          <w:szCs w:val="24"/>
          <w:lang w:val="es-PR"/>
        </w:rPr>
        <w:t xml:space="preserve">. </w:t>
      </w:r>
      <w:r w:rsidR="00E9494C">
        <w:rPr>
          <w:rFonts w:ascii="Book Antiqua" w:eastAsia="Book Antiqua" w:hAnsi="Book Antiqua" w:cs="Book Antiqua"/>
          <w:bCs/>
          <w:color w:val="000000" w:themeColor="text1"/>
          <w:szCs w:val="24"/>
          <w:lang w:val="es-PR"/>
        </w:rPr>
        <w:t xml:space="preserve">De lo </w:t>
      </w:r>
      <w:r w:rsidR="004A503A">
        <w:rPr>
          <w:rFonts w:ascii="Book Antiqua" w:eastAsia="Book Antiqua" w:hAnsi="Book Antiqua" w:cs="Book Antiqua"/>
          <w:bCs/>
          <w:color w:val="000000" w:themeColor="text1"/>
          <w:szCs w:val="24"/>
          <w:lang w:val="es-PR"/>
        </w:rPr>
        <w:t>sugerid</w:t>
      </w:r>
      <w:r w:rsidR="004D0719">
        <w:rPr>
          <w:rFonts w:ascii="Book Antiqua" w:eastAsia="Book Antiqua" w:hAnsi="Book Antiqua" w:cs="Book Antiqua"/>
          <w:bCs/>
          <w:color w:val="000000" w:themeColor="text1"/>
          <w:szCs w:val="24"/>
          <w:lang w:val="es-PR"/>
        </w:rPr>
        <w:t>o</w:t>
      </w:r>
      <w:r w:rsidR="004A503A">
        <w:rPr>
          <w:rFonts w:ascii="Book Antiqua" w:eastAsia="Book Antiqua" w:hAnsi="Book Antiqua" w:cs="Book Antiqua"/>
          <w:bCs/>
          <w:color w:val="000000" w:themeColor="text1"/>
          <w:szCs w:val="24"/>
          <w:lang w:val="es-PR"/>
        </w:rPr>
        <w:t xml:space="preserve"> para la</w:t>
      </w:r>
      <w:r w:rsidR="004D0719">
        <w:rPr>
          <w:rFonts w:ascii="Book Antiqua" w:eastAsia="Book Antiqua" w:hAnsi="Book Antiqua" w:cs="Book Antiqua"/>
          <w:bCs/>
          <w:color w:val="000000" w:themeColor="text1"/>
          <w:szCs w:val="24"/>
          <w:lang w:val="es-PR"/>
        </w:rPr>
        <w:t>s</w:t>
      </w:r>
      <w:r w:rsidR="004A503A">
        <w:rPr>
          <w:rFonts w:ascii="Book Antiqua" w:eastAsia="Book Antiqua" w:hAnsi="Book Antiqua" w:cs="Book Antiqua"/>
          <w:bCs/>
          <w:color w:val="000000" w:themeColor="text1"/>
          <w:szCs w:val="24"/>
          <w:lang w:val="es-PR"/>
        </w:rPr>
        <w:t xml:space="preserve"> regla</w:t>
      </w:r>
      <w:r w:rsidR="004D0719">
        <w:rPr>
          <w:rFonts w:ascii="Book Antiqua" w:eastAsia="Book Antiqua" w:hAnsi="Book Antiqua" w:cs="Book Antiqua"/>
          <w:bCs/>
          <w:color w:val="000000" w:themeColor="text1"/>
          <w:szCs w:val="24"/>
          <w:lang w:val="es-PR"/>
        </w:rPr>
        <w:t>s</w:t>
      </w:r>
      <w:r w:rsidR="004A503A">
        <w:rPr>
          <w:rFonts w:ascii="Book Antiqua" w:eastAsia="Book Antiqua" w:hAnsi="Book Antiqua" w:cs="Book Antiqua"/>
          <w:bCs/>
          <w:color w:val="000000" w:themeColor="text1"/>
          <w:szCs w:val="24"/>
          <w:lang w:val="es-PR"/>
        </w:rPr>
        <w:t xml:space="preserve"> 37.4 y 47</w:t>
      </w:r>
      <w:r w:rsidR="00E9494C">
        <w:rPr>
          <w:rFonts w:ascii="Book Antiqua" w:eastAsia="Book Antiqua" w:hAnsi="Book Antiqua" w:cs="Book Antiqua"/>
          <w:bCs/>
          <w:color w:val="000000" w:themeColor="text1"/>
          <w:szCs w:val="24"/>
          <w:lang w:val="es-PR"/>
        </w:rPr>
        <w:t>, se omitió</w:t>
      </w:r>
      <w:r w:rsidR="004A503A">
        <w:rPr>
          <w:rFonts w:ascii="Book Antiqua" w:eastAsia="Book Antiqua" w:hAnsi="Book Antiqua" w:cs="Book Antiqua"/>
          <w:bCs/>
          <w:color w:val="000000" w:themeColor="text1"/>
          <w:szCs w:val="24"/>
          <w:lang w:val="es-PR"/>
        </w:rPr>
        <w:t xml:space="preserve"> </w:t>
      </w:r>
      <w:r w:rsidR="00D47826">
        <w:rPr>
          <w:rFonts w:ascii="Book Antiqua" w:eastAsia="Book Antiqua" w:hAnsi="Book Antiqua" w:cs="Book Antiqua"/>
          <w:bCs/>
          <w:color w:val="000000" w:themeColor="text1"/>
          <w:szCs w:val="24"/>
          <w:lang w:val="es-PR"/>
        </w:rPr>
        <w:t xml:space="preserve">lenguaje </w:t>
      </w:r>
      <w:r w:rsidR="007F07C5">
        <w:rPr>
          <w:rFonts w:ascii="Book Antiqua" w:eastAsia="Book Antiqua" w:hAnsi="Book Antiqua" w:cs="Book Antiqua"/>
          <w:bCs/>
          <w:color w:val="000000" w:themeColor="text1"/>
          <w:szCs w:val="24"/>
          <w:lang w:val="es-PR"/>
        </w:rPr>
        <w:t>redundante de lo que</w:t>
      </w:r>
      <w:r w:rsidR="00D47826">
        <w:rPr>
          <w:rFonts w:ascii="Book Antiqua" w:eastAsia="Book Antiqua" w:hAnsi="Book Antiqua" w:cs="Book Antiqua"/>
          <w:bCs/>
          <w:color w:val="000000" w:themeColor="text1"/>
          <w:szCs w:val="24"/>
          <w:lang w:val="es-PR"/>
        </w:rPr>
        <w:t xml:space="preserve"> estas</w:t>
      </w:r>
      <w:r w:rsidR="007F07C5">
        <w:rPr>
          <w:rFonts w:ascii="Book Antiqua" w:eastAsia="Book Antiqua" w:hAnsi="Book Antiqua" w:cs="Book Antiqua"/>
          <w:bCs/>
          <w:color w:val="000000" w:themeColor="text1"/>
          <w:szCs w:val="24"/>
          <w:lang w:val="es-PR"/>
        </w:rPr>
        <w:t xml:space="preserve"> ya dicen</w:t>
      </w:r>
      <w:r w:rsidR="00D47826">
        <w:rPr>
          <w:rFonts w:ascii="Book Antiqua" w:eastAsia="Book Antiqua" w:hAnsi="Book Antiqua" w:cs="Book Antiqua"/>
          <w:bCs/>
          <w:color w:val="000000" w:themeColor="text1"/>
          <w:szCs w:val="24"/>
          <w:lang w:val="es-PR"/>
        </w:rPr>
        <w:t>.</w:t>
      </w:r>
      <w:r w:rsidR="007F07C5">
        <w:rPr>
          <w:rFonts w:ascii="Book Antiqua" w:eastAsia="Book Antiqua" w:hAnsi="Book Antiqua" w:cs="Book Antiqua"/>
          <w:bCs/>
          <w:color w:val="000000" w:themeColor="text1"/>
          <w:szCs w:val="24"/>
          <w:lang w:val="es-PR"/>
        </w:rPr>
        <w:t xml:space="preserve"> </w:t>
      </w:r>
    </w:p>
    <w:p w14:paraId="0F3B04D1" w14:textId="0B51FF54" w:rsidR="00AD6925" w:rsidRDefault="00731CDE" w:rsidP="00167774">
      <w:pPr>
        <w:spacing w:line="288" w:lineRule="auto"/>
        <w:ind w:firstLine="720"/>
        <w:jc w:val="both"/>
        <w:rPr>
          <w:rFonts w:ascii="Book Antiqua" w:hAnsi="Book Antiqua"/>
          <w:szCs w:val="24"/>
          <w:lang w:val="es-ES_tradnl"/>
        </w:rPr>
      </w:pPr>
      <w:r>
        <w:rPr>
          <w:rFonts w:ascii="Book Antiqua" w:eastAsia="Book Antiqua" w:hAnsi="Book Antiqua" w:cs="Book Antiqua"/>
          <w:bCs/>
          <w:color w:val="000000" w:themeColor="text1"/>
          <w:szCs w:val="24"/>
          <w:lang w:val="es-PR"/>
        </w:rPr>
        <w:t xml:space="preserve">Se aprovechó la enmienda a la regla 47 </w:t>
      </w:r>
      <w:r w:rsidR="009149AA">
        <w:rPr>
          <w:rFonts w:ascii="Book Antiqua" w:eastAsia="Book Antiqua" w:hAnsi="Book Antiqua" w:cs="Book Antiqua"/>
          <w:bCs/>
          <w:color w:val="000000" w:themeColor="text1"/>
          <w:szCs w:val="24"/>
          <w:lang w:val="es-PR"/>
        </w:rPr>
        <w:t xml:space="preserve">para explicar y recalcar </w:t>
      </w:r>
      <w:r w:rsidR="00100215">
        <w:rPr>
          <w:rFonts w:ascii="Book Antiqua" w:eastAsia="Book Antiqua" w:hAnsi="Book Antiqua" w:cs="Book Antiqua"/>
          <w:bCs/>
          <w:color w:val="000000" w:themeColor="text1"/>
          <w:szCs w:val="24"/>
          <w:lang w:val="es-PR"/>
        </w:rPr>
        <w:t xml:space="preserve">que </w:t>
      </w:r>
      <w:r w:rsidR="00100215" w:rsidRPr="00100215">
        <w:rPr>
          <w:rFonts w:ascii="Book Antiqua" w:hAnsi="Book Antiqua"/>
          <w:szCs w:val="24"/>
          <w:lang w:val="es-ES_tradnl"/>
        </w:rPr>
        <w:t>la notificación de la reconsideración</w:t>
      </w:r>
      <w:r w:rsidR="00533927">
        <w:rPr>
          <w:rFonts w:ascii="Book Antiqua" w:hAnsi="Book Antiqua"/>
          <w:szCs w:val="24"/>
          <w:lang w:val="es-ES_tradnl"/>
        </w:rPr>
        <w:t xml:space="preserve"> a las partes</w:t>
      </w:r>
      <w:r w:rsidR="00100215" w:rsidRPr="00100215">
        <w:rPr>
          <w:rFonts w:ascii="Book Antiqua" w:hAnsi="Book Antiqua"/>
          <w:szCs w:val="24"/>
          <w:lang w:val="es-ES_tradnl"/>
        </w:rPr>
        <w:t xml:space="preserve"> es simultánea a su presentación</w:t>
      </w:r>
      <w:r w:rsidR="00533927">
        <w:rPr>
          <w:rFonts w:ascii="Book Antiqua" w:hAnsi="Book Antiqua"/>
          <w:szCs w:val="24"/>
          <w:lang w:val="es-ES_tradnl"/>
        </w:rPr>
        <w:t xml:space="preserve"> en el tribunal. </w:t>
      </w:r>
      <w:r w:rsidR="00FA3702">
        <w:rPr>
          <w:rFonts w:ascii="Book Antiqua" w:hAnsi="Book Antiqua"/>
          <w:szCs w:val="24"/>
          <w:lang w:val="es-ES_tradnl"/>
        </w:rPr>
        <w:t xml:space="preserve">Aunque la simultaneidad de la notificación se menciona en la regla, </w:t>
      </w:r>
      <w:r w:rsidR="00C86DE5">
        <w:rPr>
          <w:rFonts w:ascii="Book Antiqua" w:hAnsi="Book Antiqua"/>
          <w:szCs w:val="24"/>
          <w:lang w:val="es-ES_tradnl"/>
        </w:rPr>
        <w:t>tal mención no es clara, y</w:t>
      </w:r>
      <w:r w:rsidR="002E3A78">
        <w:rPr>
          <w:rFonts w:ascii="Book Antiqua" w:hAnsi="Book Antiqua"/>
          <w:szCs w:val="24"/>
          <w:lang w:val="es-ES_tradnl"/>
        </w:rPr>
        <w:t xml:space="preserve"> el Tribunal Supremo de Puerto Rico ha </w:t>
      </w:r>
      <w:r w:rsidR="00397606">
        <w:rPr>
          <w:rFonts w:ascii="Book Antiqua" w:hAnsi="Book Antiqua"/>
          <w:szCs w:val="24"/>
          <w:lang w:val="es-ES_tradnl"/>
        </w:rPr>
        <w:t>reusado aclarar o abundar sobre tal requisito, al menos en sus opiniones.</w:t>
      </w:r>
      <w:r w:rsidR="00C86DE5">
        <w:rPr>
          <w:rStyle w:val="FootnoteReference"/>
          <w:rFonts w:ascii="Book Antiqua" w:hAnsi="Book Antiqua"/>
          <w:szCs w:val="24"/>
          <w:lang w:val="es-ES_tradnl"/>
        </w:rPr>
        <w:footnoteReference w:id="4"/>
      </w:r>
    </w:p>
    <w:p w14:paraId="697CC7F8" w14:textId="77777777" w:rsidR="00AD6925" w:rsidRDefault="00AD6925" w:rsidP="00167774">
      <w:pPr>
        <w:spacing w:line="288" w:lineRule="auto"/>
        <w:ind w:firstLine="720"/>
        <w:jc w:val="both"/>
        <w:rPr>
          <w:rFonts w:ascii="Book Antiqua" w:hAnsi="Book Antiqua"/>
          <w:szCs w:val="24"/>
          <w:lang w:val="es-ES_tradnl"/>
        </w:rPr>
      </w:pPr>
    </w:p>
    <w:p w14:paraId="0A7278CF" w14:textId="77777777" w:rsidR="00AD6925" w:rsidRDefault="00AD6925" w:rsidP="00167774">
      <w:pPr>
        <w:spacing w:line="288" w:lineRule="auto"/>
        <w:ind w:firstLine="720"/>
        <w:jc w:val="both"/>
        <w:rPr>
          <w:rFonts w:ascii="Book Antiqua" w:hAnsi="Book Antiqua"/>
          <w:szCs w:val="24"/>
          <w:lang w:val="es-ES_tradnl"/>
        </w:rPr>
      </w:pPr>
    </w:p>
    <w:p w14:paraId="79EF8BB1" w14:textId="77777777" w:rsidR="00AD6925" w:rsidRDefault="00AD6925" w:rsidP="00167774">
      <w:pPr>
        <w:spacing w:line="288" w:lineRule="auto"/>
        <w:ind w:firstLine="720"/>
        <w:jc w:val="both"/>
        <w:rPr>
          <w:rFonts w:ascii="Book Antiqua" w:hAnsi="Book Antiqua"/>
          <w:szCs w:val="24"/>
          <w:lang w:val="es-ES_tradnl"/>
        </w:rPr>
      </w:pPr>
    </w:p>
    <w:p w14:paraId="4475EF0F" w14:textId="00A94554" w:rsidR="008400F3" w:rsidRDefault="008400F3" w:rsidP="009D5427">
      <w:pPr>
        <w:spacing w:after="12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E</w:t>
      </w:r>
      <w:r w:rsidR="00596E6C">
        <w:rPr>
          <w:rFonts w:ascii="Book Antiqua" w:eastAsia="Book Antiqua" w:hAnsi="Book Antiqua" w:cs="Book Antiqua"/>
          <w:bCs/>
          <w:color w:val="000000" w:themeColor="text1"/>
          <w:szCs w:val="24"/>
          <w:lang w:val="es-PR"/>
        </w:rPr>
        <w:t xml:space="preserve">sta medida permite atemperar algunas de las </w:t>
      </w:r>
      <w:r w:rsidR="00596E6C" w:rsidRPr="008F28C6">
        <w:rPr>
          <w:rFonts w:ascii="Book Antiqua" w:eastAsia="Book Antiqua" w:hAnsi="Book Antiqua" w:cs="Book Antiqua"/>
          <w:color w:val="000000" w:themeColor="text1"/>
          <w:lang w:val="es-PR"/>
        </w:rPr>
        <w:t>Reglas de Procedimiento Civil de 2009</w:t>
      </w:r>
      <w:r w:rsidR="007206A9">
        <w:rPr>
          <w:rFonts w:ascii="Book Antiqua" w:eastAsia="Book Antiqua" w:hAnsi="Book Antiqua" w:cs="Book Antiqua"/>
          <w:color w:val="000000" w:themeColor="text1"/>
          <w:lang w:val="es-PR"/>
        </w:rPr>
        <w:t xml:space="preserve"> </w:t>
      </w:r>
      <w:r w:rsidR="00167774">
        <w:rPr>
          <w:rFonts w:ascii="Book Antiqua" w:eastAsia="Book Antiqua" w:hAnsi="Book Antiqua" w:cs="Book Antiqua"/>
          <w:bCs/>
          <w:color w:val="000000" w:themeColor="text1"/>
          <w:szCs w:val="24"/>
          <w:lang w:val="es-PR"/>
        </w:rPr>
        <w:t>a los cambios tecnológicos</w:t>
      </w:r>
      <w:r w:rsidR="007206A9">
        <w:rPr>
          <w:rFonts w:ascii="Book Antiqua" w:eastAsia="Book Antiqua" w:hAnsi="Book Antiqua" w:cs="Book Antiqua"/>
          <w:bCs/>
          <w:color w:val="000000" w:themeColor="text1"/>
          <w:szCs w:val="24"/>
          <w:lang w:val="es-PR"/>
        </w:rPr>
        <w:t xml:space="preserve"> que trajo la inteligencia artificial generativa</w:t>
      </w:r>
      <w:r w:rsidR="00C66D15">
        <w:rPr>
          <w:rFonts w:ascii="Book Antiqua" w:eastAsia="Book Antiqua" w:hAnsi="Book Antiqua" w:cs="Book Antiqua"/>
          <w:bCs/>
          <w:color w:val="000000" w:themeColor="text1"/>
          <w:szCs w:val="24"/>
          <w:lang w:val="es-PR"/>
        </w:rPr>
        <w:t>. También,</w:t>
      </w:r>
      <w:r w:rsidR="00891C88">
        <w:rPr>
          <w:rFonts w:ascii="Book Antiqua" w:eastAsia="Book Antiqua" w:hAnsi="Book Antiqua" w:cs="Book Antiqua"/>
          <w:bCs/>
          <w:color w:val="000000" w:themeColor="text1"/>
          <w:szCs w:val="24"/>
          <w:lang w:val="es-PR"/>
        </w:rPr>
        <w:t xml:space="preserve"> a los cambios </w:t>
      </w:r>
      <w:r w:rsidR="00C66D15">
        <w:rPr>
          <w:rFonts w:ascii="Book Antiqua" w:eastAsia="Book Antiqua" w:hAnsi="Book Antiqua" w:cs="Book Antiqua"/>
          <w:bCs/>
          <w:color w:val="000000" w:themeColor="text1"/>
          <w:szCs w:val="24"/>
          <w:lang w:val="es-PR"/>
        </w:rPr>
        <w:t xml:space="preserve">que surgirán en la manera en que las partes y sus representantes legales se comunican y </w:t>
      </w:r>
      <w:r w:rsidR="009D5427">
        <w:rPr>
          <w:rFonts w:ascii="Book Antiqua" w:eastAsia="Book Antiqua" w:hAnsi="Book Antiqua" w:cs="Book Antiqua"/>
          <w:bCs/>
          <w:color w:val="000000" w:themeColor="text1"/>
          <w:szCs w:val="24"/>
          <w:lang w:val="es-PR"/>
        </w:rPr>
        <w:t>litigan sobre evidencia digital.</w:t>
      </w:r>
      <w:r w:rsidR="00C66D15">
        <w:rPr>
          <w:rFonts w:ascii="Book Antiqua" w:eastAsia="Book Antiqua" w:hAnsi="Book Antiqua" w:cs="Book Antiqua"/>
          <w:bCs/>
          <w:color w:val="000000" w:themeColor="text1"/>
          <w:szCs w:val="24"/>
          <w:lang w:val="es-PR"/>
        </w:rPr>
        <w:t xml:space="preserve"> </w:t>
      </w:r>
      <w:r w:rsidR="00596E6C">
        <w:rPr>
          <w:rFonts w:ascii="Book Antiqua" w:eastAsia="Book Antiqua" w:hAnsi="Book Antiqua" w:cs="Book Antiqua"/>
          <w:bCs/>
          <w:color w:val="000000" w:themeColor="text1"/>
          <w:szCs w:val="24"/>
          <w:lang w:val="es-PR"/>
        </w:rPr>
        <w:t xml:space="preserve"> </w:t>
      </w:r>
    </w:p>
    <w:p w14:paraId="3BE57315" w14:textId="22463D85" w:rsidR="004512E8" w:rsidRPr="001711E6" w:rsidRDefault="00F95F67" w:rsidP="00131474">
      <w:pPr>
        <w:spacing w:after="24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En vista de lo anterior</w:t>
      </w:r>
      <w:r w:rsidR="00131474">
        <w:rPr>
          <w:rFonts w:ascii="Book Antiqua" w:eastAsia="Book Antiqua" w:hAnsi="Book Antiqua" w:cs="Book Antiqua"/>
          <w:bCs/>
          <w:color w:val="000000" w:themeColor="text1"/>
          <w:szCs w:val="24"/>
          <w:lang w:val="es-PR"/>
        </w:rPr>
        <w:t xml:space="preserve">, la </w:t>
      </w:r>
      <w:r w:rsidR="00FD6179" w:rsidRPr="001711E6">
        <w:rPr>
          <w:rFonts w:ascii="Book Antiqua" w:eastAsia="Book Antiqua" w:hAnsi="Book Antiqua" w:cs="Book Antiqua"/>
          <w:bCs/>
          <w:color w:val="000000" w:themeColor="text1"/>
          <w:szCs w:val="24"/>
          <w:lang w:val="es-PR"/>
        </w:rPr>
        <w:t>Comisión de</w:t>
      </w:r>
      <w:r w:rsidR="007761C9" w:rsidRPr="001711E6">
        <w:rPr>
          <w:rFonts w:ascii="Book Antiqua" w:eastAsia="Book Antiqua" w:hAnsi="Book Antiqua" w:cs="Book Antiqua"/>
          <w:bCs/>
          <w:color w:val="000000" w:themeColor="text1"/>
          <w:szCs w:val="24"/>
          <w:lang w:val="es-PR"/>
        </w:rPr>
        <w:t xml:space="preserve"> </w:t>
      </w:r>
      <w:r w:rsidR="009C0C1B">
        <w:rPr>
          <w:rFonts w:ascii="Book Antiqua" w:eastAsia="Book Antiqua" w:hAnsi="Book Antiqua" w:cs="Book Antiqua"/>
          <w:bCs/>
          <w:color w:val="000000" w:themeColor="text1"/>
          <w:szCs w:val="24"/>
          <w:lang w:val="es-PR"/>
        </w:rPr>
        <w:t>l</w:t>
      </w:r>
      <w:r w:rsidR="007761C9" w:rsidRPr="001711E6">
        <w:rPr>
          <w:rFonts w:ascii="Book Antiqua" w:eastAsia="Book Antiqua" w:hAnsi="Book Antiqua" w:cs="Book Antiqua"/>
          <w:bCs/>
          <w:color w:val="000000" w:themeColor="text1"/>
          <w:szCs w:val="24"/>
          <w:lang w:val="es-PR"/>
        </w:rPr>
        <w:t>o Jurídico</w:t>
      </w:r>
      <w:r w:rsidR="00131474">
        <w:rPr>
          <w:rFonts w:ascii="Book Antiqua" w:eastAsia="Book Antiqua" w:hAnsi="Book Antiqua" w:cs="Book Antiqua"/>
          <w:bCs/>
          <w:color w:val="000000" w:themeColor="text1"/>
          <w:szCs w:val="24"/>
          <w:lang w:val="es-PR"/>
        </w:rPr>
        <w:t xml:space="preserve"> recomienda que</w:t>
      </w:r>
      <w:r w:rsidR="00FD6179" w:rsidRPr="001711E6">
        <w:rPr>
          <w:rFonts w:ascii="Book Antiqua" w:eastAsia="Book Antiqua" w:hAnsi="Book Antiqua" w:cs="Book Antiqua"/>
          <w:bCs/>
          <w:color w:val="000000" w:themeColor="text1"/>
          <w:szCs w:val="24"/>
          <w:lang w:val="es-PR"/>
        </w:rPr>
        <w:t xml:space="preserve"> </w:t>
      </w:r>
      <w:r w:rsidR="00131474">
        <w:rPr>
          <w:rFonts w:ascii="Book Antiqua" w:eastAsia="Book Antiqua" w:hAnsi="Book Antiqua" w:cs="Book Antiqua"/>
          <w:bCs/>
          <w:color w:val="000000" w:themeColor="text1"/>
          <w:szCs w:val="24"/>
          <w:lang w:val="es-PR"/>
        </w:rPr>
        <w:t>se</w:t>
      </w:r>
      <w:r w:rsidR="00FD6179" w:rsidRPr="001711E6">
        <w:rPr>
          <w:rFonts w:ascii="Book Antiqua" w:eastAsia="Book Antiqua" w:hAnsi="Book Antiqua" w:cs="Book Antiqua"/>
          <w:bCs/>
          <w:color w:val="000000" w:themeColor="text1"/>
          <w:szCs w:val="24"/>
          <w:lang w:val="es-PR"/>
        </w:rPr>
        <w:t xml:space="preserve"> apr</w:t>
      </w:r>
      <w:r w:rsidR="00131474">
        <w:rPr>
          <w:rFonts w:ascii="Book Antiqua" w:eastAsia="Book Antiqua" w:hAnsi="Book Antiqua" w:cs="Book Antiqua"/>
          <w:bCs/>
          <w:color w:val="000000" w:themeColor="text1"/>
          <w:szCs w:val="24"/>
          <w:lang w:val="es-PR"/>
        </w:rPr>
        <w:t>uebe</w:t>
      </w:r>
      <w:r w:rsidR="00FD6179" w:rsidRPr="001711E6">
        <w:rPr>
          <w:rFonts w:ascii="Book Antiqua" w:eastAsia="Book Antiqua" w:hAnsi="Book Antiqua" w:cs="Book Antiqua"/>
          <w:bCs/>
          <w:color w:val="000000" w:themeColor="text1"/>
          <w:szCs w:val="24"/>
          <w:lang w:val="es-PR"/>
        </w:rPr>
        <w:t xml:space="preserve"> el P. de la C. </w:t>
      </w:r>
      <w:r w:rsidR="009B02C7">
        <w:rPr>
          <w:rFonts w:ascii="Book Antiqua" w:eastAsia="Book Antiqua" w:hAnsi="Book Antiqua" w:cs="Book Antiqua"/>
          <w:bCs/>
          <w:color w:val="000000" w:themeColor="text1"/>
          <w:szCs w:val="24"/>
          <w:lang w:val="es-PR"/>
        </w:rPr>
        <w:t>1</w:t>
      </w:r>
      <w:r w:rsidR="0037308E">
        <w:rPr>
          <w:rFonts w:ascii="Book Antiqua" w:eastAsia="Book Antiqua" w:hAnsi="Book Antiqua" w:cs="Book Antiqua"/>
          <w:bCs/>
          <w:color w:val="000000" w:themeColor="text1"/>
          <w:szCs w:val="24"/>
          <w:lang w:val="es-PR"/>
        </w:rPr>
        <w:t>0</w:t>
      </w:r>
      <w:r w:rsidR="009D5427">
        <w:rPr>
          <w:rFonts w:ascii="Book Antiqua" w:eastAsia="Book Antiqua" w:hAnsi="Book Antiqua" w:cs="Book Antiqua"/>
          <w:bCs/>
          <w:color w:val="000000" w:themeColor="text1"/>
          <w:szCs w:val="24"/>
          <w:lang w:val="es-PR"/>
        </w:rPr>
        <w:t>9</w:t>
      </w:r>
      <w:r w:rsidR="00C4463A">
        <w:rPr>
          <w:rFonts w:ascii="Book Antiqua" w:eastAsia="Book Antiqua" w:hAnsi="Book Antiqua" w:cs="Book Antiqua"/>
          <w:bCs/>
          <w:color w:val="000000" w:themeColor="text1"/>
          <w:szCs w:val="24"/>
          <w:lang w:val="es-PR"/>
        </w:rPr>
        <w:t>8</w:t>
      </w:r>
      <w:r w:rsidR="00F0476A" w:rsidRPr="001711E6">
        <w:rPr>
          <w:rFonts w:ascii="Book Antiqua" w:eastAsia="Book Antiqua" w:hAnsi="Book Antiqua" w:cs="Book Antiqua"/>
          <w:bCs/>
          <w:color w:val="000000" w:themeColor="text1"/>
          <w:szCs w:val="24"/>
          <w:lang w:val="es-PR"/>
        </w:rPr>
        <w:t xml:space="preserve"> con las enmiendas en el </w:t>
      </w:r>
      <w:proofErr w:type="spellStart"/>
      <w:r w:rsidR="00F0476A" w:rsidRPr="001711E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w:t>
      </w:r>
      <w:r w:rsidR="00C03649">
        <w:rPr>
          <w:rFonts w:ascii="Book Antiqua" w:eastAsia="Book Antiqua" w:hAnsi="Book Antiqua" w:cs="Book Antiqua"/>
          <w:bCs/>
          <w:color w:val="000000" w:themeColor="text1"/>
          <w:szCs w:val="24"/>
          <w:lang w:val="es-PR"/>
        </w:rPr>
        <w:t xml:space="preserve"> adjunto</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6C8FC9E5" w14:textId="13D08CC0" w:rsidR="003B38A4" w:rsidRPr="001711E6" w:rsidRDefault="003B38A4" w:rsidP="00762646">
      <w:pPr>
        <w:spacing w:line="360" w:lineRule="auto"/>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D018B2">
        <w:rPr>
          <w:rFonts w:ascii="Book Antiqua" w:eastAsia="Book Antiqua" w:hAnsi="Book Antiqua" w:cs="Book Antiqua"/>
          <w:color w:val="000000" w:themeColor="text1"/>
          <w:szCs w:val="24"/>
          <w:lang w:val="es-PR"/>
        </w:rPr>
        <w:t>presentado</w:t>
      </w:r>
      <w:r w:rsidRPr="001711E6">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2A3AA908" w:rsidR="003B38A4" w:rsidRPr="00D018B2" w:rsidRDefault="00C13938" w:rsidP="003B38A4">
      <w:pPr>
        <w:jc w:val="both"/>
        <w:rPr>
          <w:rFonts w:ascii="Book Antiqua" w:eastAsia="Book Antiqua" w:hAnsi="Book Antiqua" w:cs="Book Antiqua"/>
          <w:b/>
          <w:bCs/>
          <w:smallCaps/>
          <w:color w:val="000000" w:themeColor="text1"/>
          <w:szCs w:val="24"/>
          <w:lang w:val="es-PR"/>
        </w:rPr>
      </w:pPr>
      <w:r w:rsidRPr="00D018B2">
        <w:rPr>
          <w:rFonts w:ascii="Book Antiqua" w:eastAsia="Book Antiqua" w:hAnsi="Book Antiqua" w:cs="Book Antiqua"/>
          <w:b/>
          <w:bCs/>
          <w:smallCaps/>
          <w:color w:val="000000" w:themeColor="text1"/>
          <w:szCs w:val="24"/>
          <w:lang w:val="es-PR"/>
        </w:rPr>
        <w:t>José J. Pérez Cordero</w:t>
      </w:r>
      <w:r w:rsidRPr="00D018B2">
        <w:rPr>
          <w:rFonts w:ascii="Book Antiqua" w:eastAsia="Book Antiqua" w:hAnsi="Book Antiqua" w:cs="Book Antiqua"/>
          <w:b/>
          <w:bCs/>
          <w:smallCaps/>
          <w:color w:val="000000" w:themeColor="text1"/>
          <w:szCs w:val="24"/>
          <w:lang w:val="es-PR"/>
        </w:rPr>
        <w:tab/>
      </w:r>
      <w:r w:rsidR="003B38A4" w:rsidRPr="00D018B2">
        <w:rPr>
          <w:rFonts w:ascii="Book Antiqua" w:eastAsia="Book Antiqua" w:hAnsi="Book Antiqua" w:cs="Book Antiqua"/>
          <w:b/>
          <w:bCs/>
          <w:smallCaps/>
          <w:color w:val="000000" w:themeColor="text1"/>
          <w:szCs w:val="24"/>
          <w:lang w:val="es-PR"/>
        </w:rPr>
        <w:t xml:space="preserve"> </w:t>
      </w:r>
    </w:p>
    <w:p w14:paraId="22F5DA31" w14:textId="77777777" w:rsidR="00D018B2" w:rsidRDefault="003B38A4" w:rsidP="00C13938">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p>
    <w:p w14:paraId="3B6A5A42" w14:textId="1911DF99" w:rsidR="00F0476A" w:rsidRPr="001711E6" w:rsidRDefault="00D018B2" w:rsidP="00C13938">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FE39B" w14:textId="77777777" w:rsidR="00ED0FBA" w:rsidRDefault="00ED0FBA">
      <w:r>
        <w:separator/>
      </w:r>
    </w:p>
  </w:endnote>
  <w:endnote w:type="continuationSeparator" w:id="0">
    <w:p w14:paraId="3711378A" w14:textId="77777777" w:rsidR="00ED0FBA" w:rsidRDefault="00ED0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CF851" w14:textId="77777777" w:rsidR="00ED0FBA" w:rsidRDefault="00ED0FBA">
      <w:r>
        <w:separator/>
      </w:r>
    </w:p>
  </w:footnote>
  <w:footnote w:type="continuationSeparator" w:id="0">
    <w:p w14:paraId="76A061F7" w14:textId="77777777" w:rsidR="00ED0FBA" w:rsidRDefault="00ED0FBA">
      <w:r>
        <w:continuationSeparator/>
      </w:r>
    </w:p>
  </w:footnote>
  <w:footnote w:id="1">
    <w:p w14:paraId="3CE65FFF" w14:textId="0BA42E14" w:rsidR="00BA4E97" w:rsidRPr="00AC59B5" w:rsidRDefault="00BA4E97">
      <w:pPr>
        <w:pStyle w:val="FootnoteText"/>
        <w:rPr>
          <w:rFonts w:ascii="Book Antiqua" w:hAnsi="Book Antiqua"/>
        </w:rPr>
      </w:pPr>
      <w:r w:rsidRPr="00AC59B5">
        <w:rPr>
          <w:rStyle w:val="FootnoteReference"/>
          <w:rFonts w:ascii="Book Antiqua" w:hAnsi="Book Antiqua"/>
        </w:rPr>
        <w:footnoteRef/>
      </w:r>
      <w:r w:rsidRPr="00AC59B5">
        <w:rPr>
          <w:rFonts w:ascii="Book Antiqua" w:hAnsi="Book Antiqua"/>
        </w:rPr>
        <w:t xml:space="preserve"> Est</w:t>
      </w:r>
      <w:r w:rsidR="00AC59B5" w:rsidRPr="00AC59B5">
        <w:rPr>
          <w:rFonts w:ascii="Book Antiqua" w:hAnsi="Book Antiqua"/>
        </w:rPr>
        <w:t>e</w:t>
      </w:r>
      <w:r w:rsidRPr="00AC59B5">
        <w:rPr>
          <w:rFonts w:ascii="Book Antiqua" w:hAnsi="Book Antiqua"/>
        </w:rPr>
        <w:t xml:space="preserve"> es el </w:t>
      </w:r>
      <w:r w:rsidR="00AC59B5" w:rsidRPr="00AC59B5">
        <w:rPr>
          <w:rFonts w:ascii="Book Antiqua" w:hAnsi="Book Antiqua"/>
        </w:rPr>
        <w:t>título</w:t>
      </w:r>
      <w:r w:rsidRPr="00AC59B5">
        <w:rPr>
          <w:rFonts w:ascii="Book Antiqua" w:hAnsi="Book Antiqua"/>
        </w:rPr>
        <w:t xml:space="preserve"> que se propone </w:t>
      </w:r>
      <w:r w:rsidR="00AC59B5" w:rsidRPr="00AC59B5">
        <w:rPr>
          <w:rFonts w:ascii="Book Antiqua" w:hAnsi="Book Antiqua"/>
        </w:rPr>
        <w:t xml:space="preserve">en el </w:t>
      </w:r>
      <w:proofErr w:type="spellStart"/>
      <w:r w:rsidR="00AC59B5" w:rsidRPr="00AC59B5">
        <w:rPr>
          <w:rFonts w:ascii="Book Antiqua" w:hAnsi="Book Antiqua"/>
        </w:rPr>
        <w:t>entirillado</w:t>
      </w:r>
      <w:proofErr w:type="spellEnd"/>
      <w:r w:rsidR="00AC59B5" w:rsidRPr="00AC59B5">
        <w:rPr>
          <w:rFonts w:ascii="Book Antiqua" w:hAnsi="Book Antiqua"/>
        </w:rPr>
        <w:t xml:space="preserve"> electrónico adjunto.</w:t>
      </w:r>
    </w:p>
  </w:footnote>
  <w:footnote w:id="2">
    <w:p w14:paraId="193A3711" w14:textId="197D9760" w:rsidR="006F648F" w:rsidRPr="00060456" w:rsidRDefault="006F648F">
      <w:pPr>
        <w:pStyle w:val="FootnoteText"/>
        <w:rPr>
          <w:rFonts w:ascii="Book Antiqua" w:hAnsi="Book Antiqua"/>
        </w:rPr>
      </w:pPr>
      <w:r w:rsidRPr="00060456">
        <w:rPr>
          <w:rStyle w:val="FootnoteReference"/>
          <w:rFonts w:ascii="Book Antiqua" w:hAnsi="Book Antiqua"/>
        </w:rPr>
        <w:footnoteRef/>
      </w:r>
      <w:r w:rsidRPr="00060456">
        <w:rPr>
          <w:rFonts w:ascii="Book Antiqua" w:hAnsi="Book Antiqua"/>
        </w:rPr>
        <w:t xml:space="preserve"> Este preámbulo de la medida </w:t>
      </w:r>
      <w:r w:rsidR="00C74DD7" w:rsidRPr="00060456">
        <w:rPr>
          <w:rFonts w:ascii="Book Antiqua" w:hAnsi="Book Antiqua"/>
        </w:rPr>
        <w:t xml:space="preserve">recoge parte de las enmiendas que se incluyen en el </w:t>
      </w:r>
      <w:proofErr w:type="spellStart"/>
      <w:r w:rsidR="00C74DD7" w:rsidRPr="00060456">
        <w:rPr>
          <w:rFonts w:ascii="Book Antiqua" w:hAnsi="Book Antiqua"/>
        </w:rPr>
        <w:t>entirillado</w:t>
      </w:r>
      <w:proofErr w:type="spellEnd"/>
      <w:r w:rsidR="00C74DD7" w:rsidRPr="00060456">
        <w:rPr>
          <w:rFonts w:ascii="Book Antiqua" w:hAnsi="Book Antiqua"/>
        </w:rPr>
        <w:t xml:space="preserve"> electrónico adjunto y que se mencionaron en el título.</w:t>
      </w:r>
      <w:r w:rsidR="00060456" w:rsidRPr="00060456">
        <w:rPr>
          <w:rFonts w:ascii="Book Antiqua" w:hAnsi="Book Antiqua"/>
        </w:rPr>
        <w:t xml:space="preserve"> </w:t>
      </w:r>
      <w:r w:rsidR="00C74DD7" w:rsidRPr="00060456">
        <w:rPr>
          <w:rFonts w:ascii="Book Antiqua" w:hAnsi="Book Antiqua"/>
        </w:rPr>
        <w:t xml:space="preserve"> </w:t>
      </w:r>
    </w:p>
  </w:footnote>
  <w:footnote w:id="3">
    <w:p w14:paraId="765ABA0E" w14:textId="564367D1" w:rsidR="0088082E" w:rsidRPr="0031517A" w:rsidRDefault="0088082E">
      <w:pPr>
        <w:pStyle w:val="FootnoteText"/>
        <w:rPr>
          <w:rFonts w:ascii="Book Antiqua" w:hAnsi="Book Antiqua"/>
        </w:rPr>
      </w:pPr>
      <w:r w:rsidRPr="008B49EC">
        <w:rPr>
          <w:rStyle w:val="FootnoteReference"/>
          <w:rFonts w:ascii="Book Antiqua" w:hAnsi="Book Antiqua"/>
        </w:rPr>
        <w:footnoteRef/>
      </w:r>
      <w:r w:rsidRPr="008B49EC">
        <w:rPr>
          <w:rFonts w:ascii="Book Antiqua" w:hAnsi="Book Antiqua"/>
        </w:rPr>
        <w:t xml:space="preserve"> </w:t>
      </w:r>
      <w:r w:rsidRPr="0031517A">
        <w:rPr>
          <w:rFonts w:ascii="Book Antiqua" w:hAnsi="Book Antiqua"/>
        </w:rPr>
        <w:t xml:space="preserve">Véase </w:t>
      </w:r>
      <w:r w:rsidRPr="0031517A">
        <w:rPr>
          <w:rFonts w:ascii="Book Antiqua" w:hAnsi="Book Antiqua"/>
          <w:i/>
          <w:iCs/>
        </w:rPr>
        <w:t xml:space="preserve">Morales v. Sheraton, </w:t>
      </w:r>
      <w:r w:rsidRPr="0031517A">
        <w:rPr>
          <w:rFonts w:ascii="Book Antiqua" w:hAnsi="Book Antiqua"/>
        </w:rPr>
        <w:t>191 DPR 1 (2014).</w:t>
      </w:r>
    </w:p>
  </w:footnote>
  <w:footnote w:id="4">
    <w:p w14:paraId="2933EF9B" w14:textId="36E59735" w:rsidR="00C86DE5" w:rsidRPr="009D5427" w:rsidRDefault="00C86DE5">
      <w:pPr>
        <w:pStyle w:val="FootnoteText"/>
        <w:rPr>
          <w:rFonts w:ascii="Book Antiqua" w:hAnsi="Book Antiqua"/>
        </w:rPr>
      </w:pPr>
      <w:r w:rsidRPr="009D5427">
        <w:rPr>
          <w:rStyle w:val="FootnoteReference"/>
          <w:rFonts w:ascii="Book Antiqua" w:hAnsi="Book Antiqua"/>
        </w:rPr>
        <w:footnoteRef/>
      </w:r>
      <w:r w:rsidRPr="009D5427">
        <w:rPr>
          <w:rFonts w:ascii="Book Antiqua" w:hAnsi="Book Antiqua"/>
        </w:rPr>
        <w:t xml:space="preserve"> </w:t>
      </w:r>
      <w:r w:rsidR="00397606" w:rsidRPr="009D5427">
        <w:rPr>
          <w:rFonts w:ascii="Book Antiqua" w:hAnsi="Book Antiqua"/>
        </w:rPr>
        <w:t xml:space="preserve">Véase </w:t>
      </w:r>
      <w:r w:rsidR="00397606" w:rsidRPr="009D5427">
        <w:rPr>
          <w:rFonts w:ascii="Book Antiqua" w:hAnsi="Book Antiqua"/>
          <w:i/>
          <w:iCs/>
        </w:rPr>
        <w:t xml:space="preserve">Rivera Marcucci v. Suiza Dairy, </w:t>
      </w:r>
      <w:r w:rsidR="00397606" w:rsidRPr="009D5427">
        <w:rPr>
          <w:rFonts w:ascii="Book Antiqua" w:hAnsi="Book Antiqua"/>
        </w:rPr>
        <w:t>2016 TSPR 172.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E2A5F" w14:textId="3B58F161" w:rsidR="00C13938" w:rsidRPr="00C13938" w:rsidRDefault="00C13938" w:rsidP="00CE54D8">
    <w:pPr>
      <w:pBdr>
        <w:bottom w:val="single" w:sz="4" w:space="1" w:color="D9D9D9"/>
      </w:pBdr>
      <w:tabs>
        <w:tab w:val="center" w:pos="4680"/>
        <w:tab w:val="right" w:pos="9360"/>
      </w:tabs>
      <w:rPr>
        <w:rFonts w:ascii="Calibri" w:eastAsia="Calibri" w:hAnsi="Calibri"/>
        <w:b/>
        <w:iCs/>
        <w:sz w:val="20"/>
        <w:lang w:val="es-PR"/>
      </w:rPr>
    </w:pPr>
    <w:r w:rsidRPr="00C13938">
      <w:rPr>
        <w:rFonts w:ascii="Calibri" w:eastAsia="Calibri" w:hAnsi="Calibri"/>
        <w:b/>
        <w:iCs/>
        <w:sz w:val="20"/>
        <w:lang w:val="es-PR"/>
      </w:rPr>
      <w:t>Cámara de Representantes de Puerto Rico</w:t>
    </w:r>
  </w:p>
  <w:p w14:paraId="12ED89AE" w14:textId="3E8BB2C4" w:rsidR="00C13938" w:rsidRPr="00C13938" w:rsidRDefault="00C13938" w:rsidP="00CE54D8">
    <w:pPr>
      <w:pBdr>
        <w:bottom w:val="single" w:sz="4" w:space="1" w:color="D9D9D9"/>
      </w:pBdr>
      <w:tabs>
        <w:tab w:val="center" w:pos="4680"/>
        <w:tab w:val="right" w:pos="9360"/>
      </w:tabs>
      <w:rPr>
        <w:rFonts w:ascii="Calibri" w:eastAsia="Calibri" w:hAnsi="Calibri"/>
        <w:b/>
        <w:iCs/>
        <w:sz w:val="20"/>
        <w:lang w:val="es-PR"/>
      </w:rPr>
    </w:pPr>
    <w:r w:rsidRPr="00C13938">
      <w:rPr>
        <w:rFonts w:ascii="Calibri" w:eastAsia="Calibri" w:hAnsi="Calibri"/>
        <w:b/>
        <w:iCs/>
        <w:sz w:val="20"/>
        <w:lang w:val="es-PR"/>
      </w:rPr>
      <w:t>Comisión de lo Jurídico</w:t>
    </w:r>
  </w:p>
  <w:p w14:paraId="31A51A2D" w14:textId="6796E2A1"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13938">
      <w:rPr>
        <w:rFonts w:ascii="Calibri" w:eastAsia="Calibri" w:hAnsi="Calibri"/>
        <w:b/>
        <w:iCs/>
        <w:sz w:val="20"/>
        <w:lang w:val="es-PR"/>
      </w:rPr>
      <w:t>Informe</w:t>
    </w:r>
    <w:r w:rsidR="00900740" w:rsidRPr="00C13938">
      <w:rPr>
        <w:rFonts w:ascii="Calibri" w:eastAsia="Calibri" w:hAnsi="Calibri"/>
        <w:b/>
        <w:iCs/>
        <w:sz w:val="20"/>
        <w:lang w:val="es-PR"/>
      </w:rPr>
      <w:t xml:space="preserve"> Positivo</w:t>
    </w:r>
    <w:r w:rsidRPr="00C13938">
      <w:rPr>
        <w:rFonts w:ascii="Calibri" w:eastAsia="Calibri" w:hAnsi="Calibri"/>
        <w:b/>
        <w:iCs/>
        <w:sz w:val="20"/>
        <w:lang w:val="es-PR"/>
      </w:rPr>
      <w:t xml:space="preserve"> P. de la C. </w:t>
    </w:r>
    <w:r w:rsidR="00532F3A" w:rsidRPr="00C13938">
      <w:rPr>
        <w:rFonts w:ascii="Calibri" w:eastAsia="Calibri" w:hAnsi="Calibri"/>
        <w:b/>
        <w:iCs/>
        <w:sz w:val="20"/>
        <w:lang w:val="es-PR"/>
      </w:rPr>
      <w:t>1</w:t>
    </w:r>
    <w:r w:rsidR="00C13938" w:rsidRPr="00C13938">
      <w:rPr>
        <w:rFonts w:ascii="Calibri" w:eastAsia="Calibri" w:hAnsi="Calibri"/>
        <w:b/>
        <w:iCs/>
        <w:sz w:val="20"/>
        <w:lang w:val="es-PR"/>
      </w:rPr>
      <w:t>0</w:t>
    </w:r>
    <w:r w:rsidR="00D6126F">
      <w:rPr>
        <w:rFonts w:ascii="Calibri" w:eastAsia="Calibri" w:hAnsi="Calibri"/>
        <w:b/>
        <w:iCs/>
        <w:sz w:val="20"/>
        <w:lang w:val="es-PR"/>
      </w:rPr>
      <w:t>9</w:t>
    </w:r>
    <w:r w:rsidR="00584E7C">
      <w:rPr>
        <w:rFonts w:ascii="Calibri" w:eastAsia="Calibri" w:hAnsi="Calibri"/>
        <w:b/>
        <w:iCs/>
        <w:sz w:val="20"/>
        <w:lang w:val="es-PR"/>
      </w:rPr>
      <w:t>8</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8991D6E"/>
    <w:multiLevelType w:val="hybridMultilevel"/>
    <w:tmpl w:val="33BC3E78"/>
    <w:lvl w:ilvl="0" w:tplc="49CED2A8">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5"/>
  </w:num>
  <w:num w:numId="7" w16cid:durableId="1113287001">
    <w:abstractNumId w:val="7"/>
  </w:num>
  <w:num w:numId="8" w16cid:durableId="1631401959">
    <w:abstractNumId w:val="12"/>
  </w:num>
  <w:num w:numId="9" w16cid:durableId="591201020">
    <w:abstractNumId w:val="10"/>
  </w:num>
  <w:num w:numId="10" w16cid:durableId="645204287">
    <w:abstractNumId w:val="18"/>
  </w:num>
  <w:num w:numId="11" w16cid:durableId="1508133352">
    <w:abstractNumId w:val="6"/>
  </w:num>
  <w:num w:numId="12" w16cid:durableId="1889679253">
    <w:abstractNumId w:val="14"/>
  </w:num>
  <w:num w:numId="13" w16cid:durableId="325980482">
    <w:abstractNumId w:val="8"/>
  </w:num>
  <w:num w:numId="14" w16cid:durableId="1607613887">
    <w:abstractNumId w:val="16"/>
  </w:num>
  <w:num w:numId="15" w16cid:durableId="1411585931">
    <w:abstractNumId w:val="17"/>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 w:numId="20" w16cid:durableId="11121661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5B3B"/>
    <w:rsid w:val="000062E7"/>
    <w:rsid w:val="00010E63"/>
    <w:rsid w:val="00015228"/>
    <w:rsid w:val="000200F2"/>
    <w:rsid w:val="0002012A"/>
    <w:rsid w:val="000307E4"/>
    <w:rsid w:val="00041144"/>
    <w:rsid w:val="000412BD"/>
    <w:rsid w:val="00042E4B"/>
    <w:rsid w:val="00045840"/>
    <w:rsid w:val="00045E42"/>
    <w:rsid w:val="00050E9A"/>
    <w:rsid w:val="0005774B"/>
    <w:rsid w:val="00060456"/>
    <w:rsid w:val="00062836"/>
    <w:rsid w:val="0006336C"/>
    <w:rsid w:val="00063845"/>
    <w:rsid w:val="000667FD"/>
    <w:rsid w:val="000712C9"/>
    <w:rsid w:val="000715C3"/>
    <w:rsid w:val="000768CF"/>
    <w:rsid w:val="00077253"/>
    <w:rsid w:val="0008029C"/>
    <w:rsid w:val="00082165"/>
    <w:rsid w:val="0009035A"/>
    <w:rsid w:val="00094C19"/>
    <w:rsid w:val="000968F0"/>
    <w:rsid w:val="00096F81"/>
    <w:rsid w:val="0009708A"/>
    <w:rsid w:val="000A046B"/>
    <w:rsid w:val="000A0600"/>
    <w:rsid w:val="000A4C87"/>
    <w:rsid w:val="000A54F9"/>
    <w:rsid w:val="000A64BE"/>
    <w:rsid w:val="000A6DD1"/>
    <w:rsid w:val="000A73AB"/>
    <w:rsid w:val="000B0D43"/>
    <w:rsid w:val="000B1F0B"/>
    <w:rsid w:val="000B6B0E"/>
    <w:rsid w:val="000C44CB"/>
    <w:rsid w:val="000C66A9"/>
    <w:rsid w:val="000D2BDF"/>
    <w:rsid w:val="000D5A2B"/>
    <w:rsid w:val="000D5F7E"/>
    <w:rsid w:val="000D68FC"/>
    <w:rsid w:val="000D6FBD"/>
    <w:rsid w:val="000E1D77"/>
    <w:rsid w:val="000E2D8A"/>
    <w:rsid w:val="000E5D36"/>
    <w:rsid w:val="000F24E6"/>
    <w:rsid w:val="000F5399"/>
    <w:rsid w:val="000F67BD"/>
    <w:rsid w:val="00100215"/>
    <w:rsid w:val="001015D5"/>
    <w:rsid w:val="00101C99"/>
    <w:rsid w:val="001049CF"/>
    <w:rsid w:val="001070BB"/>
    <w:rsid w:val="00107A5F"/>
    <w:rsid w:val="00111176"/>
    <w:rsid w:val="00116E5A"/>
    <w:rsid w:val="001209AD"/>
    <w:rsid w:val="00126659"/>
    <w:rsid w:val="001308C2"/>
    <w:rsid w:val="001311BA"/>
    <w:rsid w:val="00131474"/>
    <w:rsid w:val="0013727F"/>
    <w:rsid w:val="00140F2B"/>
    <w:rsid w:val="00141605"/>
    <w:rsid w:val="00141703"/>
    <w:rsid w:val="0014535A"/>
    <w:rsid w:val="00146098"/>
    <w:rsid w:val="0015264C"/>
    <w:rsid w:val="00153D68"/>
    <w:rsid w:val="00157278"/>
    <w:rsid w:val="00157A9D"/>
    <w:rsid w:val="001601C3"/>
    <w:rsid w:val="00164E0B"/>
    <w:rsid w:val="00164F8D"/>
    <w:rsid w:val="001653E3"/>
    <w:rsid w:val="00166E2D"/>
    <w:rsid w:val="00167774"/>
    <w:rsid w:val="00167E63"/>
    <w:rsid w:val="0017100B"/>
    <w:rsid w:val="001711E6"/>
    <w:rsid w:val="0017132F"/>
    <w:rsid w:val="00171FDF"/>
    <w:rsid w:val="001737CD"/>
    <w:rsid w:val="00174E87"/>
    <w:rsid w:val="00182102"/>
    <w:rsid w:val="00182A3E"/>
    <w:rsid w:val="00183A8F"/>
    <w:rsid w:val="00185845"/>
    <w:rsid w:val="00186915"/>
    <w:rsid w:val="00191C7E"/>
    <w:rsid w:val="00197122"/>
    <w:rsid w:val="001A54BF"/>
    <w:rsid w:val="001A5A3D"/>
    <w:rsid w:val="001B1CE5"/>
    <w:rsid w:val="001C375A"/>
    <w:rsid w:val="001D46CA"/>
    <w:rsid w:val="001D5EE7"/>
    <w:rsid w:val="001D6791"/>
    <w:rsid w:val="001E0864"/>
    <w:rsid w:val="001E4FEC"/>
    <w:rsid w:val="001E7C2B"/>
    <w:rsid w:val="001F0E57"/>
    <w:rsid w:val="001F139A"/>
    <w:rsid w:val="001F2899"/>
    <w:rsid w:val="001F5243"/>
    <w:rsid w:val="00203D0D"/>
    <w:rsid w:val="00206D79"/>
    <w:rsid w:val="00207761"/>
    <w:rsid w:val="00216AC7"/>
    <w:rsid w:val="002179C3"/>
    <w:rsid w:val="00221403"/>
    <w:rsid w:val="00224EF7"/>
    <w:rsid w:val="00227846"/>
    <w:rsid w:val="0023302B"/>
    <w:rsid w:val="00235847"/>
    <w:rsid w:val="00241160"/>
    <w:rsid w:val="002476DD"/>
    <w:rsid w:val="0025159F"/>
    <w:rsid w:val="00253582"/>
    <w:rsid w:val="00253E49"/>
    <w:rsid w:val="00254CF9"/>
    <w:rsid w:val="00256B58"/>
    <w:rsid w:val="00256B6A"/>
    <w:rsid w:val="002616FE"/>
    <w:rsid w:val="0026293B"/>
    <w:rsid w:val="00263828"/>
    <w:rsid w:val="0026787A"/>
    <w:rsid w:val="0027219E"/>
    <w:rsid w:val="00273975"/>
    <w:rsid w:val="00275876"/>
    <w:rsid w:val="00277551"/>
    <w:rsid w:val="00281894"/>
    <w:rsid w:val="0028277D"/>
    <w:rsid w:val="002864AF"/>
    <w:rsid w:val="002939AA"/>
    <w:rsid w:val="00293D8F"/>
    <w:rsid w:val="00293F48"/>
    <w:rsid w:val="002A302E"/>
    <w:rsid w:val="002A4F04"/>
    <w:rsid w:val="002A795A"/>
    <w:rsid w:val="002B6BDB"/>
    <w:rsid w:val="002C534B"/>
    <w:rsid w:val="002D2AD0"/>
    <w:rsid w:val="002D6E07"/>
    <w:rsid w:val="002E3A78"/>
    <w:rsid w:val="002F16BF"/>
    <w:rsid w:val="00304248"/>
    <w:rsid w:val="003062AE"/>
    <w:rsid w:val="00306D5A"/>
    <w:rsid w:val="00311523"/>
    <w:rsid w:val="0031517A"/>
    <w:rsid w:val="00320A91"/>
    <w:rsid w:val="00322C82"/>
    <w:rsid w:val="00324743"/>
    <w:rsid w:val="00327AF1"/>
    <w:rsid w:val="00331759"/>
    <w:rsid w:val="00331FD7"/>
    <w:rsid w:val="003344C6"/>
    <w:rsid w:val="003361A3"/>
    <w:rsid w:val="0034229A"/>
    <w:rsid w:val="00342992"/>
    <w:rsid w:val="00352EA7"/>
    <w:rsid w:val="00354EC7"/>
    <w:rsid w:val="00357C0E"/>
    <w:rsid w:val="00357F58"/>
    <w:rsid w:val="003636DA"/>
    <w:rsid w:val="00364147"/>
    <w:rsid w:val="00364C2D"/>
    <w:rsid w:val="00371331"/>
    <w:rsid w:val="0037308E"/>
    <w:rsid w:val="00382AD9"/>
    <w:rsid w:val="0038510E"/>
    <w:rsid w:val="00385F4F"/>
    <w:rsid w:val="00392CEF"/>
    <w:rsid w:val="00393ADF"/>
    <w:rsid w:val="00397606"/>
    <w:rsid w:val="003A2FCB"/>
    <w:rsid w:val="003A4082"/>
    <w:rsid w:val="003A540B"/>
    <w:rsid w:val="003A66D5"/>
    <w:rsid w:val="003B09EC"/>
    <w:rsid w:val="003B38A4"/>
    <w:rsid w:val="003B3DEE"/>
    <w:rsid w:val="003B6ECF"/>
    <w:rsid w:val="003C419F"/>
    <w:rsid w:val="003D601E"/>
    <w:rsid w:val="003E41CE"/>
    <w:rsid w:val="003E4335"/>
    <w:rsid w:val="003E529E"/>
    <w:rsid w:val="003E6E10"/>
    <w:rsid w:val="003E7648"/>
    <w:rsid w:val="003F10BB"/>
    <w:rsid w:val="003F2674"/>
    <w:rsid w:val="003F2F08"/>
    <w:rsid w:val="00404245"/>
    <w:rsid w:val="00407674"/>
    <w:rsid w:val="00411383"/>
    <w:rsid w:val="00415056"/>
    <w:rsid w:val="00421298"/>
    <w:rsid w:val="0042168B"/>
    <w:rsid w:val="00421A8F"/>
    <w:rsid w:val="00423465"/>
    <w:rsid w:val="00430C13"/>
    <w:rsid w:val="004315B6"/>
    <w:rsid w:val="00431F68"/>
    <w:rsid w:val="00436DB2"/>
    <w:rsid w:val="00437B8E"/>
    <w:rsid w:val="00441D26"/>
    <w:rsid w:val="00443D58"/>
    <w:rsid w:val="00446951"/>
    <w:rsid w:val="00446F50"/>
    <w:rsid w:val="004470F7"/>
    <w:rsid w:val="00447224"/>
    <w:rsid w:val="00447ACB"/>
    <w:rsid w:val="004512E8"/>
    <w:rsid w:val="00451F27"/>
    <w:rsid w:val="004523CD"/>
    <w:rsid w:val="0045250F"/>
    <w:rsid w:val="00452D84"/>
    <w:rsid w:val="00456872"/>
    <w:rsid w:val="004656AA"/>
    <w:rsid w:val="00467CB0"/>
    <w:rsid w:val="0047097E"/>
    <w:rsid w:val="00486101"/>
    <w:rsid w:val="0049129C"/>
    <w:rsid w:val="004931E3"/>
    <w:rsid w:val="004A2F7B"/>
    <w:rsid w:val="004A503A"/>
    <w:rsid w:val="004A5149"/>
    <w:rsid w:val="004A5A18"/>
    <w:rsid w:val="004A6A4F"/>
    <w:rsid w:val="004B2570"/>
    <w:rsid w:val="004B4977"/>
    <w:rsid w:val="004B7F53"/>
    <w:rsid w:val="004C0817"/>
    <w:rsid w:val="004C6905"/>
    <w:rsid w:val="004C7E82"/>
    <w:rsid w:val="004D0719"/>
    <w:rsid w:val="004D28B0"/>
    <w:rsid w:val="004D6B09"/>
    <w:rsid w:val="004E2ABD"/>
    <w:rsid w:val="004E356B"/>
    <w:rsid w:val="004E7F19"/>
    <w:rsid w:val="004F1681"/>
    <w:rsid w:val="004F3869"/>
    <w:rsid w:val="004F3AEE"/>
    <w:rsid w:val="004F4A0B"/>
    <w:rsid w:val="004F5F8E"/>
    <w:rsid w:val="004F79AB"/>
    <w:rsid w:val="005059A2"/>
    <w:rsid w:val="0051056C"/>
    <w:rsid w:val="00516AB2"/>
    <w:rsid w:val="00521964"/>
    <w:rsid w:val="0052624F"/>
    <w:rsid w:val="0053191A"/>
    <w:rsid w:val="00532F3A"/>
    <w:rsid w:val="005334C2"/>
    <w:rsid w:val="00533927"/>
    <w:rsid w:val="005352BA"/>
    <w:rsid w:val="005432C2"/>
    <w:rsid w:val="00545FA9"/>
    <w:rsid w:val="005476FA"/>
    <w:rsid w:val="00557C4D"/>
    <w:rsid w:val="005614F0"/>
    <w:rsid w:val="00561903"/>
    <w:rsid w:val="00562CFF"/>
    <w:rsid w:val="005648DC"/>
    <w:rsid w:val="00566BF6"/>
    <w:rsid w:val="0057572D"/>
    <w:rsid w:val="00582CE9"/>
    <w:rsid w:val="00584753"/>
    <w:rsid w:val="00584E7C"/>
    <w:rsid w:val="00591C6D"/>
    <w:rsid w:val="00592D59"/>
    <w:rsid w:val="00596E6C"/>
    <w:rsid w:val="005A1B99"/>
    <w:rsid w:val="005A1F13"/>
    <w:rsid w:val="005B19F7"/>
    <w:rsid w:val="005B42F2"/>
    <w:rsid w:val="005B69A9"/>
    <w:rsid w:val="005B750B"/>
    <w:rsid w:val="005C34A8"/>
    <w:rsid w:val="005C5777"/>
    <w:rsid w:val="005F4DB4"/>
    <w:rsid w:val="00602E29"/>
    <w:rsid w:val="00603FE4"/>
    <w:rsid w:val="0060500E"/>
    <w:rsid w:val="0060722E"/>
    <w:rsid w:val="00611979"/>
    <w:rsid w:val="0061347E"/>
    <w:rsid w:val="00617955"/>
    <w:rsid w:val="00620B76"/>
    <w:rsid w:val="00626F91"/>
    <w:rsid w:val="00633335"/>
    <w:rsid w:val="006354DA"/>
    <w:rsid w:val="006430D4"/>
    <w:rsid w:val="00643F21"/>
    <w:rsid w:val="00660BC4"/>
    <w:rsid w:val="006620D1"/>
    <w:rsid w:val="006662A3"/>
    <w:rsid w:val="0066649B"/>
    <w:rsid w:val="00671E66"/>
    <w:rsid w:val="0069017F"/>
    <w:rsid w:val="006922E6"/>
    <w:rsid w:val="0069342C"/>
    <w:rsid w:val="00694718"/>
    <w:rsid w:val="006951BB"/>
    <w:rsid w:val="006A1DB2"/>
    <w:rsid w:val="006A6AB8"/>
    <w:rsid w:val="006B29B5"/>
    <w:rsid w:val="006B2F9D"/>
    <w:rsid w:val="006B4F55"/>
    <w:rsid w:val="006C28B6"/>
    <w:rsid w:val="006C5835"/>
    <w:rsid w:val="006D2F71"/>
    <w:rsid w:val="006D7B47"/>
    <w:rsid w:val="006E37D3"/>
    <w:rsid w:val="006E649B"/>
    <w:rsid w:val="006F5B67"/>
    <w:rsid w:val="006F5C6D"/>
    <w:rsid w:val="006F648F"/>
    <w:rsid w:val="006F6951"/>
    <w:rsid w:val="0070305E"/>
    <w:rsid w:val="007052E7"/>
    <w:rsid w:val="00710C10"/>
    <w:rsid w:val="00710D71"/>
    <w:rsid w:val="00712592"/>
    <w:rsid w:val="00715AB6"/>
    <w:rsid w:val="007206A9"/>
    <w:rsid w:val="0072346A"/>
    <w:rsid w:val="00724194"/>
    <w:rsid w:val="007250C9"/>
    <w:rsid w:val="00725347"/>
    <w:rsid w:val="00726D54"/>
    <w:rsid w:val="00731CDE"/>
    <w:rsid w:val="00733E40"/>
    <w:rsid w:val="0073753C"/>
    <w:rsid w:val="00740942"/>
    <w:rsid w:val="00744264"/>
    <w:rsid w:val="0076029D"/>
    <w:rsid w:val="00760D00"/>
    <w:rsid w:val="00762646"/>
    <w:rsid w:val="0077131A"/>
    <w:rsid w:val="00771CA0"/>
    <w:rsid w:val="00773FDD"/>
    <w:rsid w:val="0077444F"/>
    <w:rsid w:val="00774A05"/>
    <w:rsid w:val="007761C9"/>
    <w:rsid w:val="00782A64"/>
    <w:rsid w:val="0078416F"/>
    <w:rsid w:val="007842E6"/>
    <w:rsid w:val="0078548C"/>
    <w:rsid w:val="00786F68"/>
    <w:rsid w:val="00792A80"/>
    <w:rsid w:val="007965B1"/>
    <w:rsid w:val="007A7FDC"/>
    <w:rsid w:val="007B20AC"/>
    <w:rsid w:val="007B257D"/>
    <w:rsid w:val="007B2F4F"/>
    <w:rsid w:val="007C28FC"/>
    <w:rsid w:val="007C5122"/>
    <w:rsid w:val="007D22F5"/>
    <w:rsid w:val="007D4BA2"/>
    <w:rsid w:val="007D5483"/>
    <w:rsid w:val="007D668A"/>
    <w:rsid w:val="007D788A"/>
    <w:rsid w:val="007D79C4"/>
    <w:rsid w:val="007E2AC1"/>
    <w:rsid w:val="007E396A"/>
    <w:rsid w:val="007E6834"/>
    <w:rsid w:val="007F07C5"/>
    <w:rsid w:val="00801B1B"/>
    <w:rsid w:val="00802900"/>
    <w:rsid w:val="008040E7"/>
    <w:rsid w:val="00810D44"/>
    <w:rsid w:val="008142DA"/>
    <w:rsid w:val="008162A8"/>
    <w:rsid w:val="00821551"/>
    <w:rsid w:val="00822FEF"/>
    <w:rsid w:val="00826766"/>
    <w:rsid w:val="008270AA"/>
    <w:rsid w:val="00831369"/>
    <w:rsid w:val="00831D91"/>
    <w:rsid w:val="008326DB"/>
    <w:rsid w:val="0083492B"/>
    <w:rsid w:val="008400F3"/>
    <w:rsid w:val="0084067F"/>
    <w:rsid w:val="00844E45"/>
    <w:rsid w:val="00851E49"/>
    <w:rsid w:val="0085480B"/>
    <w:rsid w:val="0085536F"/>
    <w:rsid w:val="00855456"/>
    <w:rsid w:val="00862B38"/>
    <w:rsid w:val="008714C1"/>
    <w:rsid w:val="00877968"/>
    <w:rsid w:val="0088082E"/>
    <w:rsid w:val="00885540"/>
    <w:rsid w:val="00885705"/>
    <w:rsid w:val="00886E83"/>
    <w:rsid w:val="00887F45"/>
    <w:rsid w:val="00891871"/>
    <w:rsid w:val="00891C88"/>
    <w:rsid w:val="008A268E"/>
    <w:rsid w:val="008A3DEF"/>
    <w:rsid w:val="008B25F8"/>
    <w:rsid w:val="008B32DC"/>
    <w:rsid w:val="008B49EC"/>
    <w:rsid w:val="008B5C1E"/>
    <w:rsid w:val="008B701E"/>
    <w:rsid w:val="008C1517"/>
    <w:rsid w:val="008C2FD0"/>
    <w:rsid w:val="008C36C5"/>
    <w:rsid w:val="008C596B"/>
    <w:rsid w:val="008D1101"/>
    <w:rsid w:val="008E4160"/>
    <w:rsid w:val="008F1AA4"/>
    <w:rsid w:val="008F28C6"/>
    <w:rsid w:val="00900465"/>
    <w:rsid w:val="00900740"/>
    <w:rsid w:val="0090114E"/>
    <w:rsid w:val="009012DB"/>
    <w:rsid w:val="00907AF5"/>
    <w:rsid w:val="00910DF8"/>
    <w:rsid w:val="009149AA"/>
    <w:rsid w:val="0092153A"/>
    <w:rsid w:val="00921AFF"/>
    <w:rsid w:val="0092465C"/>
    <w:rsid w:val="00926C28"/>
    <w:rsid w:val="009310C1"/>
    <w:rsid w:val="009333B6"/>
    <w:rsid w:val="00934648"/>
    <w:rsid w:val="009347CF"/>
    <w:rsid w:val="0094111E"/>
    <w:rsid w:val="009412C4"/>
    <w:rsid w:val="00944F1E"/>
    <w:rsid w:val="00945A86"/>
    <w:rsid w:val="00945C72"/>
    <w:rsid w:val="00950E91"/>
    <w:rsid w:val="009535ED"/>
    <w:rsid w:val="00954C22"/>
    <w:rsid w:val="00957305"/>
    <w:rsid w:val="00957A68"/>
    <w:rsid w:val="0096580E"/>
    <w:rsid w:val="00965AFD"/>
    <w:rsid w:val="0097085B"/>
    <w:rsid w:val="00977DC2"/>
    <w:rsid w:val="009851DE"/>
    <w:rsid w:val="00992716"/>
    <w:rsid w:val="009970E2"/>
    <w:rsid w:val="009971DC"/>
    <w:rsid w:val="009A10D4"/>
    <w:rsid w:val="009A290D"/>
    <w:rsid w:val="009A2EDC"/>
    <w:rsid w:val="009A49B4"/>
    <w:rsid w:val="009A4AB6"/>
    <w:rsid w:val="009A5B33"/>
    <w:rsid w:val="009A6C55"/>
    <w:rsid w:val="009B02C7"/>
    <w:rsid w:val="009B2B76"/>
    <w:rsid w:val="009B56D7"/>
    <w:rsid w:val="009C0C1B"/>
    <w:rsid w:val="009C1036"/>
    <w:rsid w:val="009C455D"/>
    <w:rsid w:val="009D5427"/>
    <w:rsid w:val="009D6D72"/>
    <w:rsid w:val="009E264F"/>
    <w:rsid w:val="009E44D3"/>
    <w:rsid w:val="009E55BD"/>
    <w:rsid w:val="009E61FA"/>
    <w:rsid w:val="009E66CF"/>
    <w:rsid w:val="009F2773"/>
    <w:rsid w:val="009F5A85"/>
    <w:rsid w:val="009F5FB0"/>
    <w:rsid w:val="00A056E7"/>
    <w:rsid w:val="00A072A5"/>
    <w:rsid w:val="00A113F6"/>
    <w:rsid w:val="00A11658"/>
    <w:rsid w:val="00A1240D"/>
    <w:rsid w:val="00A22725"/>
    <w:rsid w:val="00A26824"/>
    <w:rsid w:val="00A3468C"/>
    <w:rsid w:val="00A351C8"/>
    <w:rsid w:val="00A3611D"/>
    <w:rsid w:val="00A42843"/>
    <w:rsid w:val="00A43320"/>
    <w:rsid w:val="00A435D9"/>
    <w:rsid w:val="00A44BC9"/>
    <w:rsid w:val="00A45537"/>
    <w:rsid w:val="00A52688"/>
    <w:rsid w:val="00A52722"/>
    <w:rsid w:val="00A5315A"/>
    <w:rsid w:val="00A67849"/>
    <w:rsid w:val="00A70F45"/>
    <w:rsid w:val="00A7671D"/>
    <w:rsid w:val="00A77BD5"/>
    <w:rsid w:val="00A80BCD"/>
    <w:rsid w:val="00A83FA6"/>
    <w:rsid w:val="00A8492B"/>
    <w:rsid w:val="00A87BAA"/>
    <w:rsid w:val="00A87C62"/>
    <w:rsid w:val="00A9407D"/>
    <w:rsid w:val="00AA2DF3"/>
    <w:rsid w:val="00AA30C7"/>
    <w:rsid w:val="00AA3A37"/>
    <w:rsid w:val="00AA57FC"/>
    <w:rsid w:val="00AA6866"/>
    <w:rsid w:val="00AB386C"/>
    <w:rsid w:val="00AC3E49"/>
    <w:rsid w:val="00AC59B5"/>
    <w:rsid w:val="00AC746A"/>
    <w:rsid w:val="00AD6925"/>
    <w:rsid w:val="00AE385A"/>
    <w:rsid w:val="00AE39F9"/>
    <w:rsid w:val="00AE4FE1"/>
    <w:rsid w:val="00AE5181"/>
    <w:rsid w:val="00AE7F00"/>
    <w:rsid w:val="00AF10DE"/>
    <w:rsid w:val="00AF17B1"/>
    <w:rsid w:val="00AF449A"/>
    <w:rsid w:val="00B03FA0"/>
    <w:rsid w:val="00B07D66"/>
    <w:rsid w:val="00B161B5"/>
    <w:rsid w:val="00B16378"/>
    <w:rsid w:val="00B163B8"/>
    <w:rsid w:val="00B220D8"/>
    <w:rsid w:val="00B22F06"/>
    <w:rsid w:val="00B233CB"/>
    <w:rsid w:val="00B241A8"/>
    <w:rsid w:val="00B24956"/>
    <w:rsid w:val="00B25F4C"/>
    <w:rsid w:val="00B326B8"/>
    <w:rsid w:val="00B34AE5"/>
    <w:rsid w:val="00B34F68"/>
    <w:rsid w:val="00B35057"/>
    <w:rsid w:val="00B368E6"/>
    <w:rsid w:val="00B4018B"/>
    <w:rsid w:val="00B45797"/>
    <w:rsid w:val="00B51406"/>
    <w:rsid w:val="00B521F9"/>
    <w:rsid w:val="00B55DDB"/>
    <w:rsid w:val="00B56CA6"/>
    <w:rsid w:val="00B62EFA"/>
    <w:rsid w:val="00B63DE4"/>
    <w:rsid w:val="00B67472"/>
    <w:rsid w:val="00B721E2"/>
    <w:rsid w:val="00B85B25"/>
    <w:rsid w:val="00B94F5A"/>
    <w:rsid w:val="00B950CE"/>
    <w:rsid w:val="00BA0B5D"/>
    <w:rsid w:val="00BA13DC"/>
    <w:rsid w:val="00BA183C"/>
    <w:rsid w:val="00BA2D3D"/>
    <w:rsid w:val="00BA4E97"/>
    <w:rsid w:val="00BB1521"/>
    <w:rsid w:val="00BB3BD3"/>
    <w:rsid w:val="00BC0B39"/>
    <w:rsid w:val="00BC108E"/>
    <w:rsid w:val="00BC19CD"/>
    <w:rsid w:val="00BD17C6"/>
    <w:rsid w:val="00BD28BD"/>
    <w:rsid w:val="00BD3E97"/>
    <w:rsid w:val="00BE2D33"/>
    <w:rsid w:val="00BF2E17"/>
    <w:rsid w:val="00BF5BE0"/>
    <w:rsid w:val="00BF6C17"/>
    <w:rsid w:val="00C006B6"/>
    <w:rsid w:val="00C03649"/>
    <w:rsid w:val="00C04DE9"/>
    <w:rsid w:val="00C12882"/>
    <w:rsid w:val="00C13938"/>
    <w:rsid w:val="00C139F7"/>
    <w:rsid w:val="00C13D70"/>
    <w:rsid w:val="00C160FE"/>
    <w:rsid w:val="00C17189"/>
    <w:rsid w:val="00C177B5"/>
    <w:rsid w:val="00C17DA0"/>
    <w:rsid w:val="00C17F22"/>
    <w:rsid w:val="00C27C99"/>
    <w:rsid w:val="00C43FB3"/>
    <w:rsid w:val="00C4463A"/>
    <w:rsid w:val="00C50A72"/>
    <w:rsid w:val="00C54AD6"/>
    <w:rsid w:val="00C56CE5"/>
    <w:rsid w:val="00C5759D"/>
    <w:rsid w:val="00C610C1"/>
    <w:rsid w:val="00C64ADB"/>
    <w:rsid w:val="00C66D15"/>
    <w:rsid w:val="00C704A5"/>
    <w:rsid w:val="00C7454F"/>
    <w:rsid w:val="00C74DD7"/>
    <w:rsid w:val="00C753E5"/>
    <w:rsid w:val="00C77C38"/>
    <w:rsid w:val="00C82F37"/>
    <w:rsid w:val="00C84C8E"/>
    <w:rsid w:val="00C86DE5"/>
    <w:rsid w:val="00C87850"/>
    <w:rsid w:val="00C87E36"/>
    <w:rsid w:val="00C90C7B"/>
    <w:rsid w:val="00C9100A"/>
    <w:rsid w:val="00C92A7D"/>
    <w:rsid w:val="00C948BC"/>
    <w:rsid w:val="00CA2EBF"/>
    <w:rsid w:val="00CB31CC"/>
    <w:rsid w:val="00CB731A"/>
    <w:rsid w:val="00CC1984"/>
    <w:rsid w:val="00CC19E7"/>
    <w:rsid w:val="00CC26FF"/>
    <w:rsid w:val="00CC378E"/>
    <w:rsid w:val="00CC6626"/>
    <w:rsid w:val="00CD5968"/>
    <w:rsid w:val="00CE1153"/>
    <w:rsid w:val="00CE16EE"/>
    <w:rsid w:val="00CE2077"/>
    <w:rsid w:val="00CE54D8"/>
    <w:rsid w:val="00CE5F6B"/>
    <w:rsid w:val="00CE611B"/>
    <w:rsid w:val="00CE65FB"/>
    <w:rsid w:val="00CE6B30"/>
    <w:rsid w:val="00CE7486"/>
    <w:rsid w:val="00CF1322"/>
    <w:rsid w:val="00CF2FE6"/>
    <w:rsid w:val="00D00F5B"/>
    <w:rsid w:val="00D018B2"/>
    <w:rsid w:val="00D06F67"/>
    <w:rsid w:val="00D072C2"/>
    <w:rsid w:val="00D075BC"/>
    <w:rsid w:val="00D12628"/>
    <w:rsid w:val="00D131BB"/>
    <w:rsid w:val="00D13FC4"/>
    <w:rsid w:val="00D160E9"/>
    <w:rsid w:val="00D1647C"/>
    <w:rsid w:val="00D169A3"/>
    <w:rsid w:val="00D21B3D"/>
    <w:rsid w:val="00D3513E"/>
    <w:rsid w:val="00D35EB2"/>
    <w:rsid w:val="00D36FE5"/>
    <w:rsid w:val="00D40BB5"/>
    <w:rsid w:val="00D43EF3"/>
    <w:rsid w:val="00D44A4A"/>
    <w:rsid w:val="00D47826"/>
    <w:rsid w:val="00D50870"/>
    <w:rsid w:val="00D5157A"/>
    <w:rsid w:val="00D60A53"/>
    <w:rsid w:val="00D60D6E"/>
    <w:rsid w:val="00D60DA4"/>
    <w:rsid w:val="00D6126F"/>
    <w:rsid w:val="00D676B4"/>
    <w:rsid w:val="00D7229D"/>
    <w:rsid w:val="00D7288F"/>
    <w:rsid w:val="00D740C2"/>
    <w:rsid w:val="00D84855"/>
    <w:rsid w:val="00D84FD0"/>
    <w:rsid w:val="00D85064"/>
    <w:rsid w:val="00D86F2E"/>
    <w:rsid w:val="00D87DCE"/>
    <w:rsid w:val="00D9320C"/>
    <w:rsid w:val="00D93990"/>
    <w:rsid w:val="00D95C66"/>
    <w:rsid w:val="00DA4B31"/>
    <w:rsid w:val="00DA5CFF"/>
    <w:rsid w:val="00DB5770"/>
    <w:rsid w:val="00DB6542"/>
    <w:rsid w:val="00DB7A51"/>
    <w:rsid w:val="00DC2214"/>
    <w:rsid w:val="00DC2703"/>
    <w:rsid w:val="00DC4AF8"/>
    <w:rsid w:val="00DC738B"/>
    <w:rsid w:val="00DD3284"/>
    <w:rsid w:val="00DD67C3"/>
    <w:rsid w:val="00DD7B66"/>
    <w:rsid w:val="00DE0AAE"/>
    <w:rsid w:val="00DE5DAA"/>
    <w:rsid w:val="00DF7D86"/>
    <w:rsid w:val="00E0348B"/>
    <w:rsid w:val="00E04D70"/>
    <w:rsid w:val="00E04E9F"/>
    <w:rsid w:val="00E05E49"/>
    <w:rsid w:val="00E123B1"/>
    <w:rsid w:val="00E22C11"/>
    <w:rsid w:val="00E24607"/>
    <w:rsid w:val="00E271CF"/>
    <w:rsid w:val="00E350DA"/>
    <w:rsid w:val="00E434BC"/>
    <w:rsid w:val="00E44255"/>
    <w:rsid w:val="00E44CE3"/>
    <w:rsid w:val="00E45162"/>
    <w:rsid w:val="00E50D55"/>
    <w:rsid w:val="00E5132D"/>
    <w:rsid w:val="00E5346E"/>
    <w:rsid w:val="00E5593E"/>
    <w:rsid w:val="00E6306A"/>
    <w:rsid w:val="00E638A7"/>
    <w:rsid w:val="00E65A88"/>
    <w:rsid w:val="00E719A5"/>
    <w:rsid w:val="00E730A8"/>
    <w:rsid w:val="00E74A0C"/>
    <w:rsid w:val="00E76A91"/>
    <w:rsid w:val="00E8271A"/>
    <w:rsid w:val="00E84C3D"/>
    <w:rsid w:val="00E84E6F"/>
    <w:rsid w:val="00E9308A"/>
    <w:rsid w:val="00E94262"/>
    <w:rsid w:val="00E9494C"/>
    <w:rsid w:val="00E9522A"/>
    <w:rsid w:val="00E97D41"/>
    <w:rsid w:val="00EA3579"/>
    <w:rsid w:val="00EB5319"/>
    <w:rsid w:val="00EC5EAA"/>
    <w:rsid w:val="00EC7D5C"/>
    <w:rsid w:val="00ED00A2"/>
    <w:rsid w:val="00ED05ED"/>
    <w:rsid w:val="00ED05F6"/>
    <w:rsid w:val="00ED0FBA"/>
    <w:rsid w:val="00ED4DE6"/>
    <w:rsid w:val="00EE1F30"/>
    <w:rsid w:val="00EE6163"/>
    <w:rsid w:val="00EF1A96"/>
    <w:rsid w:val="00EF415B"/>
    <w:rsid w:val="00F0476A"/>
    <w:rsid w:val="00F169E1"/>
    <w:rsid w:val="00F17F1C"/>
    <w:rsid w:val="00F2143D"/>
    <w:rsid w:val="00F22F03"/>
    <w:rsid w:val="00F246F0"/>
    <w:rsid w:val="00F248D5"/>
    <w:rsid w:val="00F25FE5"/>
    <w:rsid w:val="00F33A8C"/>
    <w:rsid w:val="00F35F1C"/>
    <w:rsid w:val="00F407F2"/>
    <w:rsid w:val="00F41AC8"/>
    <w:rsid w:val="00F41AE0"/>
    <w:rsid w:val="00F4393C"/>
    <w:rsid w:val="00F473F9"/>
    <w:rsid w:val="00F50DDA"/>
    <w:rsid w:val="00F51FC8"/>
    <w:rsid w:val="00F52F26"/>
    <w:rsid w:val="00F53669"/>
    <w:rsid w:val="00F60DB6"/>
    <w:rsid w:val="00F60F62"/>
    <w:rsid w:val="00F66656"/>
    <w:rsid w:val="00F709B0"/>
    <w:rsid w:val="00F70F47"/>
    <w:rsid w:val="00F75150"/>
    <w:rsid w:val="00F80171"/>
    <w:rsid w:val="00F82809"/>
    <w:rsid w:val="00F846E3"/>
    <w:rsid w:val="00F90BAD"/>
    <w:rsid w:val="00F91378"/>
    <w:rsid w:val="00F91B1D"/>
    <w:rsid w:val="00F9450C"/>
    <w:rsid w:val="00F95117"/>
    <w:rsid w:val="00F95F67"/>
    <w:rsid w:val="00FA1532"/>
    <w:rsid w:val="00FA2D11"/>
    <w:rsid w:val="00FA3702"/>
    <w:rsid w:val="00FB352A"/>
    <w:rsid w:val="00FC31B7"/>
    <w:rsid w:val="00FC6BA6"/>
    <w:rsid w:val="00FC73DF"/>
    <w:rsid w:val="00FD1467"/>
    <w:rsid w:val="00FD5E6B"/>
    <w:rsid w:val="00FD6179"/>
    <w:rsid w:val="00FE1131"/>
    <w:rsid w:val="00FE1B6F"/>
    <w:rsid w:val="00FE2E5F"/>
    <w:rsid w:val="00FE5B8E"/>
    <w:rsid w:val="00FE62D0"/>
    <w:rsid w:val="00FE64FE"/>
    <w:rsid w:val="00FE7780"/>
    <w:rsid w:val="00FE7F24"/>
    <w:rsid w:val="00FF25C4"/>
    <w:rsid w:val="00FF4FEE"/>
    <w:rsid w:val="00FF59B3"/>
    <w:rsid w:val="00FF5CBA"/>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1753156564">
              <w:marLeft w:val="0"/>
              <w:marRight w:val="0"/>
              <w:marTop w:val="0"/>
              <w:marBottom w:val="0"/>
              <w:divBdr>
                <w:top w:val="none" w:sz="0" w:space="0" w:color="auto"/>
                <w:left w:val="none" w:sz="0" w:space="0" w:color="auto"/>
                <w:bottom w:val="none" w:sz="0" w:space="0" w:color="auto"/>
                <w:right w:val="none" w:sz="0" w:space="0" w:color="auto"/>
              </w:divBdr>
            </w:div>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96529427">
              <w:marLeft w:val="0"/>
              <w:marRight w:val="0"/>
              <w:marTop w:val="0"/>
              <w:marBottom w:val="0"/>
              <w:divBdr>
                <w:top w:val="none" w:sz="0" w:space="0" w:color="auto"/>
                <w:left w:val="none" w:sz="0" w:space="0" w:color="auto"/>
                <w:bottom w:val="none" w:sz="0" w:space="0" w:color="auto"/>
                <w:right w:val="none" w:sz="0" w:space="0" w:color="auto"/>
              </w:divBdr>
            </w:div>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C3B43F19-B9AD-4C43-8444-717A6BDBF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E551DE-E751-40C8-AD84-C56636DB4A7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2918</Words>
  <Characters>16638</Characters>
  <Application>Microsoft Office Word</Application>
  <DocSecurity>4</DocSecurity>
  <Lines>138</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2026-03-13T14:50:00Z</cp:lastPrinted>
  <dcterms:created xsi:type="dcterms:W3CDTF">2026-05-18T19:01:00Z</dcterms:created>
  <dcterms:modified xsi:type="dcterms:W3CDTF">2026-05-18T19:01:00Z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