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6B006" w14:textId="48A73A59" w:rsidR="00E066B3" w:rsidRPr="00751CCF" w:rsidRDefault="00E066B3" w:rsidP="00F27060">
      <w:pPr>
        <w:pStyle w:val="ecxmsonormal"/>
        <w:suppressLineNumbers/>
        <w:jc w:val="center"/>
        <w:rPr>
          <w:rFonts w:ascii="Book Antiqua" w:hAnsi="Book Antiqua"/>
          <w:bCs/>
          <w:sz w:val="28"/>
          <w:szCs w:val="28"/>
          <w:lang w:val="es-PR"/>
        </w:rPr>
      </w:pPr>
      <w:proofErr w:type="spellStart"/>
      <w:r w:rsidRPr="00751CCF">
        <w:rPr>
          <w:rFonts w:ascii="Book Antiqua" w:hAnsi="Book Antiqua"/>
          <w:bCs/>
          <w:sz w:val="28"/>
          <w:szCs w:val="28"/>
          <w:lang w:val="es-PR"/>
        </w:rPr>
        <w:t>Entirillado</w:t>
      </w:r>
      <w:proofErr w:type="spellEnd"/>
      <w:r w:rsidRPr="00751CCF">
        <w:rPr>
          <w:rFonts w:ascii="Book Antiqua" w:hAnsi="Book Antiqua"/>
          <w:bCs/>
          <w:sz w:val="28"/>
          <w:szCs w:val="28"/>
          <w:lang w:val="es-PR"/>
        </w:rPr>
        <w:t xml:space="preserve"> electrónico</w:t>
      </w:r>
    </w:p>
    <w:p w14:paraId="2CCC8523" w14:textId="77777777" w:rsidR="00F27060" w:rsidRPr="007A363B" w:rsidRDefault="00F27060" w:rsidP="00F27060">
      <w:pPr>
        <w:pStyle w:val="ecxmsonormal"/>
        <w:suppressLineNumbers/>
        <w:jc w:val="center"/>
        <w:rPr>
          <w:rFonts w:ascii="Book Antiqua" w:hAnsi="Book Antiqua"/>
          <w:bCs/>
          <w:spacing w:val="12"/>
          <w:sz w:val="28"/>
          <w:szCs w:val="28"/>
          <w:lang w:val="es-PR"/>
        </w:rPr>
      </w:pPr>
      <w:r w:rsidRPr="007A363B">
        <w:rPr>
          <w:rFonts w:ascii="Book Antiqua" w:hAnsi="Book Antiqua"/>
          <w:bCs/>
          <w:spacing w:val="12"/>
          <w:sz w:val="28"/>
          <w:szCs w:val="28"/>
          <w:lang w:val="es-PR"/>
        </w:rPr>
        <w:t xml:space="preserve">GOBIERNO DE PUERTO RICO </w:t>
      </w:r>
    </w:p>
    <w:p w14:paraId="3D1C4A89" w14:textId="77777777" w:rsidR="00F27060" w:rsidRPr="00794CD3" w:rsidRDefault="00F27060" w:rsidP="00F27060">
      <w:pPr>
        <w:pStyle w:val="ecxmsonormal"/>
        <w:suppressLineNumbers/>
        <w:jc w:val="center"/>
        <w:rPr>
          <w:rFonts w:ascii="Book Antiqua" w:hAnsi="Book Antiqua"/>
          <w:b/>
          <w:bCs/>
          <w:lang w:val="es-PR"/>
        </w:rPr>
      </w:pPr>
    </w:p>
    <w:p w14:paraId="016433CE" w14:textId="49563C46" w:rsidR="00F27060" w:rsidRPr="00794CD3" w:rsidRDefault="00AD7B0D" w:rsidP="00A1030D">
      <w:pPr>
        <w:pStyle w:val="ecxmsonormal"/>
        <w:suppressLineNumbers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lang w:val="es-PR"/>
        </w:rPr>
        <w:t xml:space="preserve">    20m</w:t>
      </w:r>
      <w:r w:rsidR="00F27060">
        <w:rPr>
          <w:rFonts w:ascii="Book Antiqua" w:hAnsi="Book Antiqua"/>
          <w:lang w:val="es-PR"/>
        </w:rPr>
        <w:t xml:space="preserve">a. </w:t>
      </w:r>
      <w:r w:rsidR="00F27060" w:rsidRPr="00794CD3">
        <w:rPr>
          <w:rFonts w:ascii="Book Antiqua" w:hAnsi="Book Antiqua"/>
          <w:bCs/>
          <w:lang w:val="es-PR"/>
        </w:rPr>
        <w:t>Asamblea</w:t>
      </w:r>
      <w:r w:rsidR="00F27060" w:rsidRPr="00794CD3">
        <w:rPr>
          <w:rFonts w:ascii="Book Antiqua" w:hAnsi="Book Antiqua"/>
          <w:bCs/>
          <w:lang w:val="es-PR"/>
        </w:rPr>
        <w:tab/>
      </w:r>
      <w:r w:rsidR="00F27060" w:rsidRPr="00794CD3">
        <w:rPr>
          <w:rFonts w:ascii="Book Antiqua" w:hAnsi="Book Antiqua"/>
          <w:bCs/>
          <w:lang w:val="es-PR"/>
        </w:rPr>
        <w:tab/>
      </w:r>
      <w:r w:rsidR="00F27060" w:rsidRPr="00794CD3">
        <w:rPr>
          <w:rFonts w:ascii="Book Antiqua" w:hAnsi="Book Antiqua"/>
          <w:bCs/>
          <w:lang w:val="es-PR"/>
        </w:rPr>
        <w:tab/>
      </w:r>
      <w:r w:rsidR="00F27060" w:rsidRPr="00794CD3">
        <w:rPr>
          <w:rFonts w:ascii="Book Antiqua" w:hAnsi="Book Antiqua"/>
          <w:bCs/>
          <w:lang w:val="es-PR"/>
        </w:rPr>
        <w:tab/>
      </w:r>
      <w:r w:rsidR="00F27060" w:rsidRPr="00794CD3">
        <w:rPr>
          <w:rFonts w:ascii="Book Antiqua" w:hAnsi="Book Antiqua"/>
          <w:bCs/>
          <w:lang w:val="es-PR"/>
        </w:rPr>
        <w:tab/>
      </w:r>
      <w:r w:rsidR="00F27060" w:rsidRPr="00794CD3">
        <w:rPr>
          <w:rFonts w:ascii="Book Antiqua" w:hAnsi="Book Antiqua"/>
          <w:bCs/>
          <w:lang w:val="es-PR"/>
        </w:rPr>
        <w:tab/>
      </w:r>
      <w:r w:rsidR="00F27060" w:rsidRPr="00794CD3">
        <w:rPr>
          <w:rFonts w:ascii="Book Antiqua" w:hAnsi="Book Antiqua"/>
          <w:bCs/>
          <w:lang w:val="es-PR"/>
        </w:rPr>
        <w:tab/>
      </w:r>
      <w:r w:rsidR="00F27060" w:rsidRPr="00794CD3">
        <w:rPr>
          <w:rFonts w:ascii="Book Antiqua" w:hAnsi="Book Antiqua"/>
          <w:bCs/>
          <w:lang w:val="es-PR"/>
        </w:rPr>
        <w:tab/>
      </w:r>
      <w:r w:rsidR="00F27060">
        <w:rPr>
          <w:rFonts w:ascii="Book Antiqua" w:hAnsi="Book Antiqua"/>
          <w:bCs/>
          <w:lang w:val="es-PR"/>
        </w:rPr>
        <w:t xml:space="preserve">   </w:t>
      </w:r>
      <w:r>
        <w:rPr>
          <w:rFonts w:ascii="Book Antiqua" w:hAnsi="Book Antiqua"/>
          <w:bCs/>
          <w:lang w:val="es-PR"/>
        </w:rPr>
        <w:t xml:space="preserve">   </w:t>
      </w:r>
      <w:r w:rsidR="00A1030D">
        <w:rPr>
          <w:rFonts w:ascii="Book Antiqua" w:hAnsi="Book Antiqua"/>
          <w:bCs/>
          <w:lang w:val="es-PR"/>
        </w:rPr>
        <w:t xml:space="preserve">     </w:t>
      </w:r>
      <w:r w:rsidR="005E494F">
        <w:rPr>
          <w:rFonts w:ascii="Book Antiqua" w:hAnsi="Book Antiqua"/>
          <w:lang w:val="es-PR"/>
        </w:rPr>
        <w:t>3</w:t>
      </w:r>
      <w:r>
        <w:rPr>
          <w:rFonts w:ascii="Book Antiqua" w:hAnsi="Book Antiqua"/>
          <w:lang w:val="es-PR"/>
        </w:rPr>
        <w:t>ra</w:t>
      </w:r>
      <w:r w:rsidR="00F27060">
        <w:rPr>
          <w:rFonts w:ascii="Book Antiqua" w:hAnsi="Book Antiqua"/>
          <w:lang w:val="es-PR"/>
        </w:rPr>
        <w:t xml:space="preserve">. </w:t>
      </w:r>
      <w:r w:rsidR="00F27060" w:rsidRPr="00794CD3">
        <w:rPr>
          <w:rFonts w:ascii="Book Antiqua" w:hAnsi="Book Antiqua"/>
          <w:bCs/>
          <w:lang w:val="es-PR"/>
        </w:rPr>
        <w:t xml:space="preserve">Sesión </w:t>
      </w:r>
    </w:p>
    <w:p w14:paraId="7C2404A1" w14:textId="6B11C4BE" w:rsidR="00F27060" w:rsidRPr="00794CD3" w:rsidRDefault="00F27060" w:rsidP="00A1030D">
      <w:pPr>
        <w:pStyle w:val="ecxmsonormal"/>
        <w:suppressLineNumbers/>
        <w:jc w:val="both"/>
        <w:rPr>
          <w:rFonts w:ascii="Book Antiqua" w:hAnsi="Book Antiqua"/>
          <w:bCs/>
          <w:lang w:val="es-PR"/>
        </w:rPr>
      </w:pPr>
      <w:r w:rsidRPr="00794CD3">
        <w:rPr>
          <w:rFonts w:ascii="Book Antiqua" w:hAnsi="Book Antiqua"/>
          <w:bCs/>
          <w:lang w:val="es-PR"/>
        </w:rPr>
        <w:tab/>
      </w:r>
      <w:r w:rsidR="008715C1">
        <w:rPr>
          <w:rFonts w:ascii="Book Antiqua" w:hAnsi="Book Antiqua"/>
          <w:bCs/>
          <w:lang w:val="es-PR"/>
        </w:rPr>
        <w:t xml:space="preserve">   </w:t>
      </w:r>
      <w:r w:rsidR="00A1030D">
        <w:rPr>
          <w:rFonts w:ascii="Book Antiqua" w:hAnsi="Book Antiqua"/>
          <w:bCs/>
          <w:lang w:val="es-PR"/>
        </w:rPr>
        <w:t xml:space="preserve"> </w:t>
      </w:r>
      <w:r w:rsidRPr="00794CD3">
        <w:rPr>
          <w:rFonts w:ascii="Book Antiqua" w:hAnsi="Book Antiqua"/>
          <w:bCs/>
          <w:lang w:val="es-PR"/>
        </w:rPr>
        <w:t xml:space="preserve">Legislativa </w:t>
      </w:r>
      <w:r w:rsidRPr="00794CD3">
        <w:rPr>
          <w:rFonts w:ascii="Book Antiqua" w:hAnsi="Book Antiqua"/>
          <w:bCs/>
          <w:lang w:val="es-PR"/>
        </w:rPr>
        <w:tab/>
      </w:r>
      <w:r w:rsidRPr="00794CD3">
        <w:rPr>
          <w:rFonts w:ascii="Book Antiqua" w:hAnsi="Book Antiqua"/>
          <w:bCs/>
          <w:lang w:val="es-PR"/>
        </w:rPr>
        <w:tab/>
      </w:r>
      <w:r w:rsidRPr="00794CD3">
        <w:rPr>
          <w:rFonts w:ascii="Book Antiqua" w:hAnsi="Book Antiqua"/>
          <w:bCs/>
          <w:lang w:val="es-PR"/>
        </w:rPr>
        <w:tab/>
      </w:r>
      <w:r w:rsidRPr="00794CD3">
        <w:rPr>
          <w:rFonts w:ascii="Book Antiqua" w:hAnsi="Book Antiqua"/>
          <w:bCs/>
          <w:lang w:val="es-PR"/>
        </w:rPr>
        <w:tab/>
      </w:r>
      <w:r w:rsidRPr="00794CD3">
        <w:rPr>
          <w:rFonts w:ascii="Book Antiqua" w:hAnsi="Book Antiqua"/>
          <w:bCs/>
          <w:lang w:val="es-PR"/>
        </w:rPr>
        <w:tab/>
      </w:r>
      <w:r w:rsidRPr="00794CD3">
        <w:rPr>
          <w:rFonts w:ascii="Book Antiqua" w:hAnsi="Book Antiqua"/>
          <w:bCs/>
          <w:lang w:val="es-PR"/>
        </w:rPr>
        <w:tab/>
      </w:r>
      <w:r w:rsidRPr="00794CD3">
        <w:rPr>
          <w:rFonts w:ascii="Book Antiqua" w:hAnsi="Book Antiqua"/>
          <w:bCs/>
          <w:lang w:val="es-PR"/>
        </w:rPr>
        <w:tab/>
      </w:r>
      <w:r w:rsidRPr="00794CD3">
        <w:rPr>
          <w:rFonts w:ascii="Book Antiqua" w:hAnsi="Book Antiqua"/>
          <w:bCs/>
          <w:lang w:val="es-PR"/>
        </w:rPr>
        <w:tab/>
      </w:r>
      <w:r w:rsidR="008715C1">
        <w:rPr>
          <w:rFonts w:ascii="Book Antiqua" w:hAnsi="Book Antiqua"/>
          <w:bCs/>
          <w:lang w:val="es-PR"/>
        </w:rPr>
        <w:t xml:space="preserve">  </w:t>
      </w:r>
      <w:r w:rsidR="00A1030D">
        <w:rPr>
          <w:rFonts w:ascii="Book Antiqua" w:hAnsi="Book Antiqua"/>
          <w:bCs/>
          <w:lang w:val="es-PR"/>
        </w:rPr>
        <w:t xml:space="preserve">    </w:t>
      </w:r>
      <w:r w:rsidRPr="00794CD3">
        <w:rPr>
          <w:rFonts w:ascii="Book Antiqua" w:hAnsi="Book Antiqua"/>
          <w:bCs/>
          <w:lang w:val="es-PR"/>
        </w:rPr>
        <w:t>Ordinaria</w:t>
      </w:r>
    </w:p>
    <w:p w14:paraId="0CD2876F" w14:textId="77777777" w:rsidR="00F27060" w:rsidRPr="00794CD3" w:rsidRDefault="00F27060" w:rsidP="00F27060">
      <w:pPr>
        <w:pStyle w:val="ecxmsonormal"/>
        <w:suppressLineNumbers/>
        <w:ind w:left="540" w:hanging="540"/>
        <w:jc w:val="both"/>
        <w:rPr>
          <w:rFonts w:ascii="Book Antiqua" w:hAnsi="Book Antiqua"/>
          <w:b/>
          <w:lang w:val="es-PR"/>
        </w:rPr>
      </w:pPr>
    </w:p>
    <w:p w14:paraId="03A25E68" w14:textId="77777777" w:rsidR="00F27060" w:rsidRPr="007A363B" w:rsidRDefault="00F27060" w:rsidP="00F27060">
      <w:pPr>
        <w:suppressLineNumbers/>
        <w:jc w:val="center"/>
        <w:rPr>
          <w:rFonts w:ascii="Book Antiqua" w:hAnsi="Book Antiqua"/>
          <w:b/>
          <w:spacing w:val="12"/>
          <w:sz w:val="36"/>
          <w:szCs w:val="36"/>
          <w:lang w:val="es-PR"/>
        </w:rPr>
      </w:pPr>
      <w:bookmarkStart w:id="0" w:name="_Hlk41075960"/>
      <w:r w:rsidRPr="007A363B">
        <w:rPr>
          <w:rFonts w:ascii="Book Antiqua" w:hAnsi="Book Antiqua"/>
          <w:b/>
          <w:spacing w:val="12"/>
          <w:sz w:val="36"/>
          <w:szCs w:val="36"/>
          <w:lang w:val="es-PR"/>
        </w:rPr>
        <w:t>CÁMARA DE REPRESENTANTES</w:t>
      </w:r>
    </w:p>
    <w:p w14:paraId="070C6E49" w14:textId="77777777" w:rsidR="00F27060" w:rsidRPr="00632912" w:rsidRDefault="00F27060" w:rsidP="00F27060">
      <w:pPr>
        <w:suppressLineNumbers/>
        <w:jc w:val="center"/>
        <w:rPr>
          <w:rFonts w:ascii="Book Antiqua" w:hAnsi="Book Antiqua"/>
          <w:b/>
          <w:szCs w:val="24"/>
          <w:lang w:val="es-PR"/>
        </w:rPr>
      </w:pPr>
    </w:p>
    <w:p w14:paraId="02EFAA55" w14:textId="409061ED" w:rsidR="00F27060" w:rsidRDefault="00F27060" w:rsidP="00F27060">
      <w:pPr>
        <w:suppressLineNumbers/>
        <w:jc w:val="center"/>
        <w:rPr>
          <w:rFonts w:ascii="Book Antiqua" w:hAnsi="Book Antiqua"/>
          <w:b/>
          <w:sz w:val="48"/>
          <w:szCs w:val="48"/>
          <w:lang w:val="es-PR"/>
        </w:rPr>
      </w:pPr>
      <w:r w:rsidRPr="00475844">
        <w:rPr>
          <w:rFonts w:ascii="Book Antiqua" w:hAnsi="Book Antiqua"/>
          <w:b/>
          <w:sz w:val="52"/>
          <w:szCs w:val="52"/>
          <w:lang w:val="es-PR"/>
        </w:rPr>
        <w:t>P. de la C.</w:t>
      </w:r>
      <w:r>
        <w:rPr>
          <w:rFonts w:ascii="Book Antiqua" w:hAnsi="Book Antiqua"/>
          <w:b/>
          <w:sz w:val="48"/>
          <w:szCs w:val="48"/>
          <w:lang w:val="es-PR"/>
        </w:rPr>
        <w:t xml:space="preserve"> </w:t>
      </w:r>
      <w:r w:rsidR="006620F5">
        <w:rPr>
          <w:rFonts w:ascii="Book Antiqua" w:hAnsi="Book Antiqua"/>
          <w:b/>
          <w:sz w:val="48"/>
          <w:szCs w:val="48"/>
          <w:lang w:val="es-PR"/>
        </w:rPr>
        <w:t>1098</w:t>
      </w:r>
    </w:p>
    <w:p w14:paraId="3F66411E" w14:textId="77777777" w:rsidR="00F27060" w:rsidRPr="00632912" w:rsidRDefault="00F27060" w:rsidP="00F27060">
      <w:pPr>
        <w:suppressLineNumbers/>
        <w:jc w:val="center"/>
        <w:rPr>
          <w:rFonts w:ascii="Book Antiqua" w:hAnsi="Book Antiqua"/>
          <w:b/>
          <w:szCs w:val="24"/>
          <w:lang w:val="es-PR"/>
        </w:rPr>
      </w:pPr>
    </w:p>
    <w:p w14:paraId="50DCE541" w14:textId="05B62759" w:rsidR="00F27060" w:rsidRPr="0021609C" w:rsidRDefault="006620F5" w:rsidP="00F27060">
      <w:pPr>
        <w:suppressLineNumbers/>
        <w:jc w:val="center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2</w:t>
      </w:r>
      <w:r w:rsidR="00927A22">
        <w:rPr>
          <w:rFonts w:ascii="Book Antiqua" w:hAnsi="Book Antiqua"/>
          <w:szCs w:val="24"/>
          <w:lang w:val="es-PR"/>
        </w:rPr>
        <w:t xml:space="preserve"> </w:t>
      </w:r>
      <w:r w:rsidR="00A1030D">
        <w:rPr>
          <w:rFonts w:ascii="Book Antiqua" w:hAnsi="Book Antiqua"/>
          <w:szCs w:val="24"/>
          <w:lang w:val="es-PR"/>
        </w:rPr>
        <w:t>DE FEBRERO DE</w:t>
      </w:r>
      <w:r w:rsidR="00F27060" w:rsidRPr="0021609C">
        <w:rPr>
          <w:rFonts w:ascii="Book Antiqua" w:hAnsi="Book Antiqua"/>
          <w:szCs w:val="24"/>
          <w:lang w:val="es-PR"/>
        </w:rPr>
        <w:t xml:space="preserve"> 202</w:t>
      </w:r>
      <w:r w:rsidR="005E494F">
        <w:rPr>
          <w:rFonts w:ascii="Book Antiqua" w:hAnsi="Book Antiqua"/>
          <w:szCs w:val="24"/>
          <w:lang w:val="es-PR"/>
        </w:rPr>
        <w:t>6</w:t>
      </w:r>
    </w:p>
    <w:p w14:paraId="4553D8C9" w14:textId="77777777" w:rsidR="00F27060" w:rsidRPr="00794CD3" w:rsidRDefault="00F27060" w:rsidP="00F27060">
      <w:pPr>
        <w:suppressLineNumbers/>
        <w:jc w:val="center"/>
        <w:rPr>
          <w:rFonts w:ascii="Book Antiqua" w:hAnsi="Book Antiqua"/>
          <w:lang w:val="es-PR"/>
        </w:rPr>
      </w:pPr>
    </w:p>
    <w:p w14:paraId="5B80F06D" w14:textId="77777777" w:rsidR="000C7984" w:rsidRDefault="00927A22" w:rsidP="000940C3">
      <w:pPr>
        <w:suppressLineNumbers/>
        <w:ind w:left="446" w:hanging="446"/>
        <w:jc w:val="both"/>
        <w:rPr>
          <w:rFonts w:ascii="Book Antiqua" w:hAnsi="Book Antiqua"/>
          <w:i/>
          <w:iCs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                                </w:t>
      </w:r>
      <w:r w:rsidR="004007C2">
        <w:rPr>
          <w:rFonts w:ascii="Book Antiqua" w:hAnsi="Book Antiqua"/>
          <w:szCs w:val="24"/>
          <w:lang w:val="es-PR"/>
        </w:rPr>
        <w:t xml:space="preserve">         </w:t>
      </w:r>
      <w:r w:rsidR="00F27060" w:rsidRPr="00794CD3">
        <w:rPr>
          <w:rFonts w:ascii="Book Antiqua" w:hAnsi="Book Antiqua"/>
          <w:szCs w:val="24"/>
          <w:lang w:val="es-PR"/>
        </w:rPr>
        <w:t xml:space="preserve">Presentado por </w:t>
      </w:r>
      <w:r>
        <w:rPr>
          <w:rFonts w:ascii="Book Antiqua" w:hAnsi="Book Antiqua"/>
          <w:szCs w:val="24"/>
          <w:lang w:val="es-PR"/>
        </w:rPr>
        <w:t>e</w:t>
      </w:r>
      <w:r w:rsidR="00F27060" w:rsidRPr="00794CD3">
        <w:rPr>
          <w:rFonts w:ascii="Book Antiqua" w:hAnsi="Book Antiqua"/>
          <w:szCs w:val="24"/>
          <w:lang w:val="es-PR"/>
        </w:rPr>
        <w:t>l representante</w:t>
      </w:r>
      <w:r>
        <w:rPr>
          <w:rFonts w:ascii="Book Antiqua" w:hAnsi="Book Antiqua"/>
          <w:szCs w:val="24"/>
          <w:lang w:val="es-PR"/>
        </w:rPr>
        <w:t xml:space="preserve"> </w:t>
      </w:r>
      <w:r w:rsidRPr="00475844">
        <w:rPr>
          <w:rFonts w:ascii="Book Antiqua" w:hAnsi="Book Antiqua"/>
          <w:i/>
          <w:iCs/>
          <w:szCs w:val="24"/>
          <w:lang w:val="es-PR"/>
        </w:rPr>
        <w:t>Pérez Cordero</w:t>
      </w:r>
    </w:p>
    <w:p w14:paraId="4092C849" w14:textId="77777777" w:rsidR="00F63DA2" w:rsidRDefault="00F63DA2" w:rsidP="000940C3">
      <w:pPr>
        <w:suppressLineNumbers/>
        <w:ind w:left="446" w:hanging="446"/>
        <w:jc w:val="both"/>
        <w:rPr>
          <w:rFonts w:ascii="Book Antiqua" w:hAnsi="Book Antiqua"/>
          <w:i/>
          <w:iCs/>
          <w:szCs w:val="24"/>
          <w:lang w:val="es-PR"/>
        </w:rPr>
      </w:pPr>
      <w:r>
        <w:rPr>
          <w:rFonts w:ascii="Book Antiqua" w:hAnsi="Book Antiqua"/>
          <w:i/>
          <w:iCs/>
          <w:szCs w:val="24"/>
          <w:lang w:val="es-PR"/>
        </w:rPr>
        <w:tab/>
      </w:r>
      <w:r>
        <w:rPr>
          <w:rFonts w:ascii="Book Antiqua" w:hAnsi="Book Antiqua"/>
          <w:i/>
          <w:iCs/>
          <w:szCs w:val="24"/>
          <w:lang w:val="es-PR"/>
        </w:rPr>
        <w:tab/>
      </w:r>
      <w:r>
        <w:rPr>
          <w:rFonts w:ascii="Book Antiqua" w:hAnsi="Book Antiqua"/>
          <w:i/>
          <w:iCs/>
          <w:szCs w:val="24"/>
          <w:lang w:val="es-PR"/>
        </w:rPr>
        <w:tab/>
      </w:r>
      <w:r>
        <w:rPr>
          <w:rFonts w:ascii="Book Antiqua" w:hAnsi="Book Antiqua"/>
          <w:i/>
          <w:iCs/>
          <w:szCs w:val="24"/>
          <w:lang w:val="es-PR"/>
        </w:rPr>
        <w:tab/>
      </w:r>
      <w:r>
        <w:rPr>
          <w:rFonts w:ascii="Book Antiqua" w:hAnsi="Book Antiqua"/>
          <w:i/>
          <w:iCs/>
          <w:szCs w:val="24"/>
          <w:lang w:val="es-PR"/>
        </w:rPr>
        <w:tab/>
      </w:r>
    </w:p>
    <w:bookmarkEnd w:id="0"/>
    <w:p w14:paraId="1C031212" w14:textId="78DA3095" w:rsidR="00F27060" w:rsidRPr="00632912" w:rsidRDefault="00F27060" w:rsidP="00F27060">
      <w:pPr>
        <w:pStyle w:val="ecxmsonormal"/>
        <w:suppressLineNumbers/>
        <w:ind w:left="540" w:hanging="540"/>
        <w:jc w:val="center"/>
        <w:rPr>
          <w:rFonts w:ascii="Book Antiqua" w:hAnsi="Book Antiqua"/>
          <w:lang w:val="es-PR"/>
        </w:rPr>
      </w:pPr>
      <w:r w:rsidRPr="00632912">
        <w:rPr>
          <w:rFonts w:ascii="Book Antiqua" w:hAnsi="Book Antiqua"/>
          <w:lang w:val="es-PR"/>
        </w:rPr>
        <w:t>Referid</w:t>
      </w:r>
      <w:r>
        <w:rPr>
          <w:rFonts w:ascii="Book Antiqua" w:hAnsi="Book Antiqua"/>
          <w:lang w:val="es-PR"/>
        </w:rPr>
        <w:t>o</w:t>
      </w:r>
      <w:r w:rsidRPr="00632912">
        <w:rPr>
          <w:rFonts w:ascii="Book Antiqua" w:hAnsi="Book Antiqua"/>
          <w:lang w:val="es-PR"/>
        </w:rPr>
        <w:t xml:space="preserve"> a </w:t>
      </w:r>
      <w:r>
        <w:rPr>
          <w:rFonts w:ascii="Book Antiqua" w:hAnsi="Book Antiqua"/>
          <w:lang w:val="es-PR"/>
        </w:rPr>
        <w:t xml:space="preserve">la Comisión de </w:t>
      </w:r>
      <w:r w:rsidR="00DA161F">
        <w:rPr>
          <w:rFonts w:ascii="Book Antiqua" w:hAnsi="Book Antiqua"/>
          <w:lang w:val="es-PR"/>
        </w:rPr>
        <w:t>lo Jurídico</w:t>
      </w:r>
    </w:p>
    <w:p w14:paraId="3CD907D8" w14:textId="77777777" w:rsidR="00F27060" w:rsidRPr="00794CD3" w:rsidRDefault="00F27060" w:rsidP="00F27060">
      <w:pPr>
        <w:pStyle w:val="ecxmsonormal"/>
        <w:suppressLineNumbers/>
        <w:ind w:left="540" w:hanging="540"/>
        <w:jc w:val="center"/>
        <w:rPr>
          <w:rFonts w:ascii="Book Antiqua" w:hAnsi="Book Antiqua"/>
          <w:b/>
          <w:sz w:val="32"/>
          <w:szCs w:val="32"/>
          <w:lang w:val="es-PR"/>
        </w:rPr>
      </w:pPr>
    </w:p>
    <w:p w14:paraId="6D0EB1FF" w14:textId="77777777" w:rsidR="00F27060" w:rsidRDefault="00F27060" w:rsidP="00F27060">
      <w:pPr>
        <w:pStyle w:val="ecxmsonormal"/>
        <w:suppressLineNumbers/>
        <w:ind w:left="540" w:hanging="540"/>
        <w:jc w:val="center"/>
        <w:rPr>
          <w:rFonts w:ascii="Book Antiqua" w:hAnsi="Book Antiqua"/>
          <w:b/>
          <w:sz w:val="32"/>
          <w:szCs w:val="32"/>
          <w:lang w:val="es-PR"/>
        </w:rPr>
      </w:pPr>
      <w:r w:rsidRPr="00750517">
        <w:rPr>
          <w:rFonts w:ascii="Book Antiqua" w:hAnsi="Book Antiqua"/>
          <w:b/>
          <w:sz w:val="28"/>
          <w:szCs w:val="28"/>
          <w:lang w:val="es-PR"/>
        </w:rPr>
        <w:t>LEY</w:t>
      </w:r>
    </w:p>
    <w:p w14:paraId="67CF7D3E" w14:textId="77777777" w:rsidR="00082ADF" w:rsidRPr="006A4E88" w:rsidRDefault="00082ADF" w:rsidP="00082ADF">
      <w:pPr>
        <w:jc w:val="both"/>
        <w:rPr>
          <w:rFonts w:ascii="Book Antiqua" w:hAnsi="Book Antiqua"/>
          <w:szCs w:val="24"/>
          <w:lang w:val="es-ES_tradnl"/>
        </w:rPr>
      </w:pPr>
    </w:p>
    <w:p w14:paraId="25F5A514" w14:textId="1DC98346" w:rsidR="00EB2562" w:rsidRDefault="00082ADF" w:rsidP="00A1030D">
      <w:pPr>
        <w:ind w:left="720" w:hanging="720"/>
        <w:jc w:val="both"/>
        <w:rPr>
          <w:rFonts w:ascii="Book Antiqua" w:hAnsi="Book Antiqua"/>
          <w:szCs w:val="24"/>
          <w:lang w:val="es-ES_tradnl"/>
        </w:rPr>
      </w:pPr>
      <w:r w:rsidRPr="006A4E88">
        <w:rPr>
          <w:rFonts w:ascii="Book Antiqua" w:hAnsi="Book Antiqua"/>
          <w:szCs w:val="24"/>
          <w:lang w:val="es-ES_tradnl"/>
        </w:rPr>
        <w:t xml:space="preserve">Para </w:t>
      </w:r>
      <w:r w:rsidR="00CF13E8" w:rsidRPr="006A4E88">
        <w:rPr>
          <w:rFonts w:ascii="Book Antiqua" w:hAnsi="Book Antiqua"/>
          <w:szCs w:val="24"/>
          <w:lang w:val="es-ES_tradnl"/>
        </w:rPr>
        <w:t>enmendar</w:t>
      </w:r>
      <w:r w:rsidR="009B596B">
        <w:rPr>
          <w:rFonts w:ascii="Book Antiqua" w:hAnsi="Book Antiqua"/>
          <w:szCs w:val="24"/>
          <w:lang w:val="es-ES_tradnl"/>
        </w:rPr>
        <w:t xml:space="preserve"> </w:t>
      </w:r>
      <w:r w:rsidR="00BE5EC8">
        <w:rPr>
          <w:rFonts w:ascii="Book Antiqua" w:hAnsi="Book Antiqua"/>
          <w:szCs w:val="24"/>
          <w:lang w:val="es-ES_tradnl"/>
        </w:rPr>
        <w:t xml:space="preserve">las reglas 9.1 y 9.2 </w:t>
      </w:r>
      <w:r w:rsidR="00345792" w:rsidRPr="00F33FBF">
        <w:rPr>
          <w:rFonts w:ascii="Book Antiqua" w:hAnsi="Book Antiqua"/>
          <w:szCs w:val="24"/>
          <w:lang w:val="es-ES_tradnl"/>
        </w:rPr>
        <w:t>de las Reglas de</w:t>
      </w:r>
      <w:r w:rsidR="00BF2F82">
        <w:rPr>
          <w:rFonts w:ascii="Book Antiqua" w:hAnsi="Book Antiqua"/>
          <w:szCs w:val="24"/>
          <w:lang w:val="es-ES_tradnl"/>
        </w:rPr>
        <w:t xml:space="preserve"> Procedimiento Civil de 2009</w:t>
      </w:r>
      <w:r w:rsidR="00345792" w:rsidRPr="00F33FBF">
        <w:rPr>
          <w:rFonts w:ascii="Book Antiqua" w:hAnsi="Book Antiqua"/>
          <w:szCs w:val="24"/>
          <w:lang w:val="es-ES_tradnl"/>
        </w:rPr>
        <w:t>,</w:t>
      </w:r>
      <w:r w:rsidR="00BF2F82">
        <w:rPr>
          <w:rFonts w:ascii="Book Antiqua" w:hAnsi="Book Antiqua"/>
          <w:szCs w:val="24"/>
          <w:lang w:val="es-ES_tradnl"/>
        </w:rPr>
        <w:t xml:space="preserve"> según enmendadas,</w:t>
      </w:r>
      <w:r w:rsidR="00345792" w:rsidRPr="00F33FBF">
        <w:rPr>
          <w:rFonts w:ascii="Book Antiqua" w:hAnsi="Book Antiqua"/>
          <w:szCs w:val="24"/>
          <w:lang w:val="es-ES_tradnl"/>
        </w:rPr>
        <w:t xml:space="preserve"> a los fines de</w:t>
      </w:r>
      <w:r w:rsidR="00BF2F82">
        <w:rPr>
          <w:rFonts w:ascii="Book Antiqua" w:hAnsi="Book Antiqua"/>
          <w:szCs w:val="24"/>
          <w:lang w:val="es-ES_tradnl"/>
        </w:rPr>
        <w:t xml:space="preserve"> remover la obligación de </w:t>
      </w:r>
      <w:r w:rsidR="007A6659">
        <w:rPr>
          <w:rFonts w:ascii="Book Antiqua" w:hAnsi="Book Antiqua"/>
          <w:szCs w:val="24"/>
          <w:lang w:val="es-ES_tradnl"/>
        </w:rPr>
        <w:t>notificar el número de fax como medio de comunicación entre las partes</w:t>
      </w:r>
      <w:r w:rsidR="00010BB3" w:rsidRPr="00010BB3">
        <w:rPr>
          <w:rFonts w:ascii="Book Antiqua" w:hAnsi="Book Antiqua"/>
          <w:i/>
          <w:iCs/>
          <w:szCs w:val="24"/>
          <w:u w:val="single"/>
          <w:lang w:val="es-ES_tradnl"/>
        </w:rPr>
        <w:t>;</w:t>
      </w:r>
      <w:r w:rsidR="00A062DE">
        <w:rPr>
          <w:rFonts w:ascii="Book Antiqua" w:hAnsi="Book Antiqua"/>
          <w:i/>
          <w:iCs/>
          <w:szCs w:val="24"/>
          <w:u w:val="single"/>
          <w:lang w:val="es-ES_tradnl"/>
        </w:rPr>
        <w:t xml:space="preserve"> definir el término “dirección electrónica”</w:t>
      </w:r>
      <w:r w:rsidR="00D979ED">
        <w:rPr>
          <w:rFonts w:ascii="Book Antiqua" w:hAnsi="Book Antiqua"/>
          <w:szCs w:val="24"/>
          <w:lang w:val="es-ES_tradnl"/>
        </w:rPr>
        <w:t xml:space="preserve"> y </w:t>
      </w:r>
      <w:r w:rsidR="00EE2FC1">
        <w:rPr>
          <w:rFonts w:ascii="Book Antiqua" w:hAnsi="Book Antiqua"/>
          <w:i/>
          <w:iCs/>
          <w:szCs w:val="24"/>
          <w:u w:val="single"/>
          <w:lang w:val="es-ES_tradnl"/>
        </w:rPr>
        <w:t>hacer</w:t>
      </w:r>
      <w:r w:rsidR="00EE2FC1" w:rsidRPr="00EE2FC1">
        <w:rPr>
          <w:rFonts w:ascii="Book Antiqua" w:hAnsi="Book Antiqua"/>
          <w:i/>
          <w:iCs/>
          <w:szCs w:val="24"/>
          <w:lang w:val="es-ES_tradnl"/>
        </w:rPr>
        <w:t xml:space="preserve"> </w:t>
      </w:r>
      <w:r w:rsidR="00D979ED">
        <w:rPr>
          <w:rFonts w:ascii="Book Antiqua" w:hAnsi="Book Antiqua"/>
          <w:szCs w:val="24"/>
          <w:lang w:val="es-ES_tradnl"/>
        </w:rPr>
        <w:t>otras enmiendas técnicas</w:t>
      </w:r>
      <w:r w:rsidR="007A6659">
        <w:rPr>
          <w:rFonts w:ascii="Book Antiqua" w:hAnsi="Book Antiqua"/>
          <w:szCs w:val="24"/>
          <w:lang w:val="es-ES_tradnl"/>
        </w:rPr>
        <w:t>;</w:t>
      </w:r>
      <w:r w:rsidR="00D979ED">
        <w:rPr>
          <w:rFonts w:ascii="Book Antiqua" w:hAnsi="Book Antiqua"/>
          <w:szCs w:val="24"/>
          <w:lang w:val="es-ES_tradnl"/>
        </w:rPr>
        <w:t xml:space="preserve"> </w:t>
      </w:r>
      <w:r w:rsidR="00A166DE">
        <w:rPr>
          <w:rFonts w:ascii="Book Antiqua" w:hAnsi="Book Antiqua"/>
          <w:szCs w:val="24"/>
          <w:lang w:val="es-ES_tradnl"/>
        </w:rPr>
        <w:t>para enmendar la regla 37.4 de</w:t>
      </w:r>
      <w:r w:rsidR="00A166DE" w:rsidRPr="00F33FBF">
        <w:rPr>
          <w:rFonts w:ascii="Book Antiqua" w:hAnsi="Book Antiqua"/>
          <w:szCs w:val="24"/>
          <w:lang w:val="es-ES_tradnl"/>
        </w:rPr>
        <w:t xml:space="preserve"> las Reglas de</w:t>
      </w:r>
      <w:r w:rsidR="00A166DE">
        <w:rPr>
          <w:rFonts w:ascii="Book Antiqua" w:hAnsi="Book Antiqua"/>
          <w:szCs w:val="24"/>
          <w:lang w:val="es-ES_tradnl"/>
        </w:rPr>
        <w:t xml:space="preserve"> Procedimiento Civil de 2009</w:t>
      </w:r>
      <w:r w:rsidR="00A166DE" w:rsidRPr="00F33FBF">
        <w:rPr>
          <w:rFonts w:ascii="Book Antiqua" w:hAnsi="Book Antiqua"/>
          <w:szCs w:val="24"/>
          <w:lang w:val="es-ES_tradnl"/>
        </w:rPr>
        <w:t>,</w:t>
      </w:r>
      <w:r w:rsidR="00A166DE">
        <w:rPr>
          <w:rFonts w:ascii="Book Antiqua" w:hAnsi="Book Antiqua"/>
          <w:szCs w:val="24"/>
          <w:lang w:val="es-ES_tradnl"/>
        </w:rPr>
        <w:t xml:space="preserve"> según enmendadas, </w:t>
      </w:r>
      <w:r w:rsidR="0086117E">
        <w:rPr>
          <w:rFonts w:ascii="Book Antiqua" w:hAnsi="Book Antiqua"/>
          <w:szCs w:val="24"/>
          <w:lang w:val="es-ES_tradnl"/>
        </w:rPr>
        <w:t xml:space="preserve">a los fines de </w:t>
      </w:r>
      <w:r w:rsidR="0086117E" w:rsidRPr="00751CCF">
        <w:rPr>
          <w:rFonts w:ascii="Book Antiqua" w:hAnsi="Book Antiqua"/>
          <w:strike/>
          <w:szCs w:val="24"/>
          <w:lang w:val="es-ES_tradnl"/>
        </w:rPr>
        <w:t>que</w:t>
      </w:r>
      <w:r w:rsidR="0086117E">
        <w:rPr>
          <w:rFonts w:ascii="Book Antiqua" w:hAnsi="Book Antiqua"/>
          <w:szCs w:val="24"/>
          <w:lang w:val="es-ES_tradnl"/>
        </w:rPr>
        <w:t xml:space="preserve"> </w:t>
      </w:r>
      <w:r w:rsidR="0086117E" w:rsidRPr="00AF5CAD">
        <w:rPr>
          <w:rFonts w:ascii="Book Antiqua" w:hAnsi="Book Antiqua"/>
          <w:strike/>
          <w:szCs w:val="24"/>
          <w:lang w:val="es-ES_tradnl"/>
        </w:rPr>
        <w:t>requerir que se incluya en el i</w:t>
      </w:r>
      <w:proofErr w:type="spellStart"/>
      <w:r w:rsidR="0086117E" w:rsidRPr="00AF5CAD">
        <w:rPr>
          <w:rFonts w:ascii="Book Antiqua" w:hAnsi="Book Antiqua"/>
          <w:strike/>
          <w:lang w:val="es-PR"/>
        </w:rPr>
        <w:t>nforme</w:t>
      </w:r>
      <w:proofErr w:type="spellEnd"/>
      <w:r w:rsidR="0086117E" w:rsidRPr="00AF5CAD">
        <w:rPr>
          <w:rFonts w:ascii="Book Antiqua" w:hAnsi="Book Antiqua"/>
          <w:strike/>
          <w:lang w:val="es-PR"/>
        </w:rPr>
        <w:t xml:space="preserve"> preliminar entre abogados y abogadas las controversias sobre autenticidad y admisibilidad de evidencia </w:t>
      </w:r>
      <w:r w:rsidR="00D04098" w:rsidRPr="00AF5CAD">
        <w:rPr>
          <w:rFonts w:ascii="Book Antiqua" w:hAnsi="Book Antiqua"/>
          <w:strike/>
          <w:lang w:val="es-PR"/>
        </w:rPr>
        <w:t xml:space="preserve">creada mediante </w:t>
      </w:r>
      <w:r w:rsidR="005803AE" w:rsidRPr="00AF5CAD">
        <w:rPr>
          <w:rFonts w:ascii="Book Antiqua" w:hAnsi="Book Antiqua"/>
          <w:strike/>
          <w:lang w:val="es-PR"/>
        </w:rPr>
        <w:t>inteligencia artificial generativa</w:t>
      </w:r>
      <w:r w:rsidR="008438E6">
        <w:rPr>
          <w:rFonts w:ascii="Book Antiqua" w:hAnsi="Book Antiqua"/>
          <w:i/>
          <w:iCs/>
          <w:u w:val="single"/>
          <w:lang w:val="es-PR"/>
        </w:rPr>
        <w:t xml:space="preserve"> aclarar que</w:t>
      </w:r>
      <w:r w:rsidR="00F67538">
        <w:rPr>
          <w:rFonts w:ascii="Book Antiqua" w:hAnsi="Book Antiqua"/>
          <w:i/>
          <w:iCs/>
          <w:u w:val="single"/>
          <w:lang w:val="es-PR"/>
        </w:rPr>
        <w:t xml:space="preserve"> lo dispuesto en la regla no limitará </w:t>
      </w:r>
      <w:r w:rsidR="00DF5E00" w:rsidRPr="0000409D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>el derecho de las partes a impugnar la credibilidad de los testigos o el peso de la prueba durante el juicio</w:t>
      </w:r>
      <w:r w:rsidR="0053417B">
        <w:rPr>
          <w:rFonts w:ascii="Book Antiqua" w:hAnsi="Book Antiqua"/>
          <w:i/>
          <w:iCs/>
          <w:u w:val="single"/>
          <w:lang w:val="es-PR"/>
        </w:rPr>
        <w:t>,</w:t>
      </w:r>
      <w:r w:rsidR="00DF5E00">
        <w:rPr>
          <w:rFonts w:ascii="Book Antiqua" w:hAnsi="Book Antiqua"/>
          <w:i/>
          <w:iCs/>
          <w:u w:val="single"/>
          <w:lang w:val="es-PR"/>
        </w:rPr>
        <w:t xml:space="preserve"> </w:t>
      </w:r>
      <w:r w:rsidR="00F24E42">
        <w:rPr>
          <w:rFonts w:ascii="Book Antiqua" w:hAnsi="Book Antiqua"/>
          <w:i/>
          <w:iCs/>
          <w:u w:val="single"/>
          <w:lang w:val="es-PR"/>
        </w:rPr>
        <w:t>definir el término “documentos”</w:t>
      </w:r>
      <w:r w:rsidR="0053417B">
        <w:rPr>
          <w:rFonts w:ascii="Book Antiqua" w:hAnsi="Book Antiqua"/>
          <w:i/>
          <w:iCs/>
          <w:u w:val="single"/>
          <w:lang w:val="es-PR"/>
        </w:rPr>
        <w:t xml:space="preserve"> y hacer </w:t>
      </w:r>
      <w:r w:rsidR="00EA5CD6">
        <w:rPr>
          <w:rFonts w:ascii="Book Antiqua" w:hAnsi="Book Antiqua"/>
          <w:i/>
          <w:iCs/>
          <w:u w:val="single"/>
          <w:lang w:val="es-PR"/>
        </w:rPr>
        <w:t>enmiendas técnicas</w:t>
      </w:r>
      <w:r w:rsidR="005803AE">
        <w:rPr>
          <w:rFonts w:ascii="Book Antiqua" w:hAnsi="Book Antiqua"/>
          <w:lang w:val="es-PR"/>
        </w:rPr>
        <w:t xml:space="preserve">; </w:t>
      </w:r>
      <w:r w:rsidR="0045784E">
        <w:rPr>
          <w:rFonts w:ascii="Book Antiqua" w:hAnsi="Book Antiqua"/>
          <w:szCs w:val="24"/>
          <w:lang w:val="es-ES_tradnl"/>
        </w:rPr>
        <w:t xml:space="preserve">para enmendar la regla </w:t>
      </w:r>
      <w:r w:rsidR="00C87D32">
        <w:rPr>
          <w:rFonts w:ascii="Book Antiqua" w:hAnsi="Book Antiqua"/>
          <w:szCs w:val="24"/>
          <w:lang w:val="es-ES_tradnl"/>
        </w:rPr>
        <w:t>4</w:t>
      </w:r>
      <w:r w:rsidR="0045784E">
        <w:rPr>
          <w:rFonts w:ascii="Book Antiqua" w:hAnsi="Book Antiqua"/>
          <w:szCs w:val="24"/>
          <w:lang w:val="es-ES_tradnl"/>
        </w:rPr>
        <w:t>7 de</w:t>
      </w:r>
      <w:r w:rsidR="0045784E" w:rsidRPr="00F33FBF">
        <w:rPr>
          <w:rFonts w:ascii="Book Antiqua" w:hAnsi="Book Antiqua"/>
          <w:szCs w:val="24"/>
          <w:lang w:val="es-ES_tradnl"/>
        </w:rPr>
        <w:t xml:space="preserve"> las Reglas de</w:t>
      </w:r>
      <w:r w:rsidR="0045784E">
        <w:rPr>
          <w:rFonts w:ascii="Book Antiqua" w:hAnsi="Book Antiqua"/>
          <w:szCs w:val="24"/>
          <w:lang w:val="es-ES_tradnl"/>
        </w:rPr>
        <w:t xml:space="preserve"> Procedimiento Civil de 2009</w:t>
      </w:r>
      <w:r w:rsidR="0045784E" w:rsidRPr="00F33FBF">
        <w:rPr>
          <w:rFonts w:ascii="Book Antiqua" w:hAnsi="Book Antiqua"/>
          <w:szCs w:val="24"/>
          <w:lang w:val="es-ES_tradnl"/>
        </w:rPr>
        <w:t>,</w:t>
      </w:r>
      <w:r w:rsidR="0045784E">
        <w:rPr>
          <w:rFonts w:ascii="Book Antiqua" w:hAnsi="Book Antiqua"/>
          <w:szCs w:val="24"/>
          <w:lang w:val="es-ES_tradnl"/>
        </w:rPr>
        <w:t xml:space="preserve"> según enmendadas,</w:t>
      </w:r>
      <w:r w:rsidR="007F4769">
        <w:rPr>
          <w:rFonts w:ascii="Book Antiqua" w:hAnsi="Book Antiqua"/>
          <w:szCs w:val="24"/>
          <w:lang w:val="es-ES_tradnl"/>
        </w:rPr>
        <w:t xml:space="preserve"> </w:t>
      </w:r>
      <w:r w:rsidR="00C87D32">
        <w:rPr>
          <w:rFonts w:ascii="Book Antiqua" w:hAnsi="Book Antiqua"/>
          <w:szCs w:val="24"/>
          <w:lang w:val="es-ES_tradnl"/>
        </w:rPr>
        <w:t xml:space="preserve">a los fines de impedir que se utilice la reconsideración para presentar </w:t>
      </w:r>
      <w:r w:rsidR="007F4D8B" w:rsidRPr="007F4D8B">
        <w:rPr>
          <w:rFonts w:ascii="Book Antiqua" w:hAnsi="Book Antiqua"/>
          <w:szCs w:val="24"/>
          <w:lang w:val="es-ES_tradnl"/>
        </w:rPr>
        <w:t>evidencia que se pudo o debió haber presentado en etapas</w:t>
      </w:r>
      <w:r w:rsidR="00615C75">
        <w:rPr>
          <w:rFonts w:ascii="Book Antiqua" w:hAnsi="Book Antiqua"/>
          <w:szCs w:val="24"/>
          <w:lang w:val="es-ES_tradnl"/>
        </w:rPr>
        <w:t xml:space="preserve"> </w:t>
      </w:r>
      <w:r w:rsidR="00615C75">
        <w:rPr>
          <w:rFonts w:ascii="Book Antiqua" w:hAnsi="Book Antiqua"/>
          <w:i/>
          <w:iCs/>
          <w:szCs w:val="24"/>
          <w:u w:val="single"/>
          <w:lang w:val="es-ES_tradnl"/>
        </w:rPr>
        <w:t>procesales</w:t>
      </w:r>
      <w:r w:rsidR="007F4D8B" w:rsidRPr="007F4D8B">
        <w:rPr>
          <w:rFonts w:ascii="Book Antiqua" w:hAnsi="Book Antiqua"/>
          <w:szCs w:val="24"/>
          <w:lang w:val="es-ES_tradnl"/>
        </w:rPr>
        <w:t xml:space="preserve"> previas </w:t>
      </w:r>
      <w:r w:rsidR="007F4D8B" w:rsidRPr="00615C75">
        <w:rPr>
          <w:rFonts w:ascii="Book Antiqua" w:hAnsi="Book Antiqua"/>
          <w:strike/>
          <w:szCs w:val="24"/>
          <w:lang w:val="es-ES_tradnl"/>
        </w:rPr>
        <w:t>judiciales</w:t>
      </w:r>
      <w:r w:rsidR="00615C75" w:rsidRPr="00615C75">
        <w:rPr>
          <w:rFonts w:ascii="Book Antiqua" w:hAnsi="Book Antiqua"/>
          <w:szCs w:val="24"/>
          <w:lang w:val="es-ES_tradnl"/>
        </w:rPr>
        <w:t xml:space="preserve"> </w:t>
      </w:r>
      <w:r w:rsidR="004F1118">
        <w:rPr>
          <w:rFonts w:ascii="Book Antiqua" w:hAnsi="Book Antiqua"/>
          <w:i/>
          <w:iCs/>
          <w:szCs w:val="24"/>
          <w:u w:val="single"/>
          <w:lang w:val="es-ES_tradnl"/>
        </w:rPr>
        <w:t>al dictamen del cual se recurre</w:t>
      </w:r>
      <w:r w:rsidR="007F4D8B" w:rsidRPr="007F4D8B">
        <w:rPr>
          <w:rFonts w:ascii="Book Antiqua" w:hAnsi="Book Antiqua"/>
          <w:szCs w:val="24"/>
          <w:lang w:val="es-ES_tradnl"/>
        </w:rPr>
        <w:t xml:space="preserve"> y que no fue evaluada por el tribunal</w:t>
      </w:r>
      <w:r w:rsidR="00E00532">
        <w:rPr>
          <w:rFonts w:ascii="Book Antiqua" w:hAnsi="Book Antiqua"/>
          <w:i/>
          <w:iCs/>
          <w:szCs w:val="24"/>
          <w:u w:val="single"/>
          <w:lang w:val="es-ES_tradnl"/>
        </w:rPr>
        <w:t>,</w:t>
      </w:r>
      <w:r w:rsidR="007248CD">
        <w:rPr>
          <w:rFonts w:ascii="Book Antiqua" w:hAnsi="Book Antiqua"/>
          <w:i/>
          <w:iCs/>
          <w:szCs w:val="24"/>
          <w:u w:val="single"/>
          <w:lang w:val="es-ES_tradnl"/>
        </w:rPr>
        <w:t xml:space="preserve"> y aclarar que la notificación</w:t>
      </w:r>
      <w:r w:rsidR="00FA04FD">
        <w:rPr>
          <w:rFonts w:ascii="Book Antiqua" w:hAnsi="Book Antiqua"/>
          <w:i/>
          <w:iCs/>
          <w:szCs w:val="24"/>
          <w:u w:val="single"/>
          <w:lang w:val="es-ES_tradnl"/>
        </w:rPr>
        <w:t xml:space="preserve"> de la reconsideración es simultánea a su presentación</w:t>
      </w:r>
      <w:r w:rsidR="007F4D8B" w:rsidRPr="007F4D8B">
        <w:rPr>
          <w:rFonts w:ascii="Book Antiqua" w:hAnsi="Book Antiqua"/>
          <w:szCs w:val="24"/>
          <w:lang w:val="es-ES_tradnl"/>
        </w:rPr>
        <w:t>.</w:t>
      </w:r>
    </w:p>
    <w:p w14:paraId="41B739B5" w14:textId="77777777" w:rsidR="00A1030D" w:rsidRDefault="00A1030D" w:rsidP="00A1030D">
      <w:pPr>
        <w:ind w:left="720" w:hanging="720"/>
        <w:jc w:val="center"/>
        <w:rPr>
          <w:rFonts w:ascii="Book Antiqua" w:hAnsi="Book Antiqua"/>
          <w:bCs/>
          <w:spacing w:val="12"/>
          <w:szCs w:val="24"/>
          <w:lang w:val="es-ES_tradnl"/>
        </w:rPr>
      </w:pPr>
    </w:p>
    <w:p w14:paraId="3450452D" w14:textId="62BE8312" w:rsidR="00A90B77" w:rsidRPr="00903F5D" w:rsidRDefault="006D1581" w:rsidP="00A1030D">
      <w:pPr>
        <w:ind w:left="720" w:hanging="720"/>
        <w:jc w:val="center"/>
        <w:rPr>
          <w:rFonts w:ascii="Book Antiqua" w:hAnsi="Book Antiqua"/>
          <w:bCs/>
          <w:spacing w:val="12"/>
          <w:szCs w:val="24"/>
          <w:lang w:val="es-ES_tradnl"/>
        </w:rPr>
      </w:pPr>
      <w:r w:rsidRPr="00903F5D">
        <w:rPr>
          <w:rFonts w:ascii="Book Antiqua" w:hAnsi="Book Antiqua"/>
          <w:bCs/>
          <w:spacing w:val="12"/>
          <w:szCs w:val="24"/>
          <w:lang w:val="es-ES_tradnl"/>
        </w:rPr>
        <w:t xml:space="preserve">EXPOSICIÓN </w:t>
      </w:r>
      <w:r w:rsidR="00082ADF" w:rsidRPr="00903F5D">
        <w:rPr>
          <w:rFonts w:ascii="Book Antiqua" w:hAnsi="Book Antiqua"/>
          <w:bCs/>
          <w:spacing w:val="12"/>
          <w:szCs w:val="24"/>
          <w:lang w:val="es-ES_tradnl"/>
        </w:rPr>
        <w:t>DE MOTIVOS</w:t>
      </w:r>
    </w:p>
    <w:p w14:paraId="4C143474" w14:textId="77777777" w:rsidR="00A1030D" w:rsidRDefault="00A1030D" w:rsidP="00A1030D">
      <w:pPr>
        <w:jc w:val="both"/>
        <w:rPr>
          <w:rFonts w:ascii="Book Antiqua" w:hAnsi="Book Antiqua"/>
          <w:szCs w:val="24"/>
          <w:lang w:val="es-PR"/>
        </w:rPr>
      </w:pPr>
    </w:p>
    <w:p w14:paraId="6A30A273" w14:textId="3F2FAE3E" w:rsidR="005F7D84" w:rsidRDefault="005A5F30" w:rsidP="00A1030D">
      <w:pPr>
        <w:jc w:val="both"/>
        <w:rPr>
          <w:rFonts w:ascii="Book Antiqua" w:hAnsi="Book Antiqua"/>
          <w:i/>
          <w:iCs/>
          <w:szCs w:val="24"/>
          <w:u w:val="single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En esta medida se hacen correcciones técnicas a </w:t>
      </w:r>
      <w:r w:rsidRPr="00361B5C">
        <w:rPr>
          <w:rFonts w:ascii="Book Antiqua" w:hAnsi="Book Antiqua"/>
          <w:strike/>
          <w:szCs w:val="24"/>
          <w:lang w:val="es-PR"/>
        </w:rPr>
        <w:t>la regla</w:t>
      </w:r>
      <w:r>
        <w:rPr>
          <w:rFonts w:ascii="Book Antiqua" w:hAnsi="Book Antiqua"/>
          <w:szCs w:val="24"/>
          <w:lang w:val="es-PR"/>
        </w:rPr>
        <w:t xml:space="preserve"> </w:t>
      </w:r>
      <w:r w:rsidR="00361B5C">
        <w:rPr>
          <w:rFonts w:ascii="Book Antiqua" w:hAnsi="Book Antiqua"/>
          <w:i/>
          <w:iCs/>
          <w:szCs w:val="24"/>
          <w:u w:val="single"/>
          <w:lang w:val="es-PR"/>
        </w:rPr>
        <w:t xml:space="preserve">las Reglas </w:t>
      </w:r>
      <w:r>
        <w:rPr>
          <w:rFonts w:ascii="Book Antiqua" w:hAnsi="Book Antiqua"/>
          <w:szCs w:val="24"/>
          <w:lang w:val="es-PR"/>
        </w:rPr>
        <w:t xml:space="preserve">9.1 y 9.2 </w:t>
      </w:r>
      <w:r w:rsidR="0084276A" w:rsidRPr="0084276A">
        <w:rPr>
          <w:rFonts w:ascii="Book Antiqua" w:hAnsi="Book Antiqua"/>
          <w:i/>
          <w:iCs/>
          <w:szCs w:val="24"/>
          <w:u w:val="single"/>
          <w:lang w:val="es-PR"/>
        </w:rPr>
        <w:t>de Procedimiento Civil de 2009</w:t>
      </w:r>
      <w:r w:rsidR="0084276A" w:rsidRPr="0084276A"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szCs w:val="24"/>
          <w:lang w:val="es-PR"/>
        </w:rPr>
        <w:t xml:space="preserve">para </w:t>
      </w:r>
      <w:r w:rsidR="002D26E2">
        <w:rPr>
          <w:rFonts w:ascii="Book Antiqua" w:hAnsi="Book Antiqua"/>
          <w:szCs w:val="24"/>
          <w:lang w:val="es-PR"/>
        </w:rPr>
        <w:t xml:space="preserve">remover la obligación de incluir </w:t>
      </w:r>
      <w:r>
        <w:rPr>
          <w:rFonts w:ascii="Book Antiqua" w:hAnsi="Book Antiqua"/>
          <w:szCs w:val="24"/>
          <w:lang w:val="es-PR"/>
        </w:rPr>
        <w:t>al</w:t>
      </w:r>
      <w:r w:rsidR="002D26E2">
        <w:rPr>
          <w:rFonts w:ascii="Book Antiqua" w:hAnsi="Book Antiqua"/>
          <w:szCs w:val="24"/>
          <w:lang w:val="es-PR"/>
        </w:rPr>
        <w:t>gún número de</w:t>
      </w:r>
      <w:r>
        <w:rPr>
          <w:rFonts w:ascii="Book Antiqua" w:hAnsi="Book Antiqua"/>
          <w:szCs w:val="24"/>
          <w:lang w:val="es-PR"/>
        </w:rPr>
        <w:t xml:space="preserve"> fax como método de notificació</w:t>
      </w:r>
      <w:r w:rsidR="002D26E2">
        <w:rPr>
          <w:rFonts w:ascii="Book Antiqua" w:hAnsi="Book Antiqua"/>
          <w:szCs w:val="24"/>
          <w:lang w:val="es-PR"/>
        </w:rPr>
        <w:t xml:space="preserve">n. Al menos en esta jurisdicción, ese método de notificación </w:t>
      </w:r>
      <w:r w:rsidR="00D12D07">
        <w:rPr>
          <w:rFonts w:ascii="Book Antiqua" w:hAnsi="Book Antiqua"/>
          <w:szCs w:val="24"/>
          <w:lang w:val="es-PR"/>
        </w:rPr>
        <w:t>perdió relevancia y cada vez es menos común.</w:t>
      </w:r>
      <w:r w:rsidR="00DD61C3">
        <w:rPr>
          <w:rFonts w:ascii="Book Antiqua" w:hAnsi="Book Antiqua"/>
          <w:szCs w:val="24"/>
          <w:lang w:val="es-PR"/>
        </w:rPr>
        <w:t xml:space="preserve"> Esto no impide que las partes lo incluyan, si así lo </w:t>
      </w:r>
      <w:r w:rsidR="006F10DD">
        <w:rPr>
          <w:rFonts w:ascii="Book Antiqua" w:hAnsi="Book Antiqua"/>
          <w:szCs w:val="24"/>
          <w:lang w:val="es-PR"/>
        </w:rPr>
        <w:t>estiman pertinente.</w:t>
      </w:r>
      <w:r w:rsidR="00885840">
        <w:rPr>
          <w:rFonts w:ascii="Book Antiqua" w:hAnsi="Book Antiqua"/>
          <w:szCs w:val="24"/>
          <w:lang w:val="es-PR"/>
        </w:rPr>
        <w:t xml:space="preserve"> </w:t>
      </w:r>
      <w:r w:rsidR="00F93D0D">
        <w:rPr>
          <w:rFonts w:ascii="Book Antiqua" w:hAnsi="Book Antiqua"/>
          <w:i/>
          <w:iCs/>
          <w:szCs w:val="24"/>
          <w:u w:val="single"/>
          <w:lang w:val="es-PR"/>
        </w:rPr>
        <w:t>Cónsono con esto</w:t>
      </w:r>
      <w:r w:rsidR="002E27A6">
        <w:rPr>
          <w:rFonts w:ascii="Book Antiqua" w:hAnsi="Book Antiqua"/>
          <w:i/>
          <w:iCs/>
          <w:szCs w:val="24"/>
          <w:u w:val="single"/>
          <w:lang w:val="es-PR"/>
        </w:rPr>
        <w:t xml:space="preserve"> resulta</w:t>
      </w:r>
      <w:r w:rsidR="00972869">
        <w:rPr>
          <w:rFonts w:ascii="Book Antiqua" w:hAnsi="Book Antiqua"/>
          <w:i/>
          <w:iCs/>
          <w:szCs w:val="24"/>
          <w:u w:val="single"/>
          <w:lang w:val="es-PR"/>
        </w:rPr>
        <w:t xml:space="preserve"> necesario definir el término “dirección electrónica” </w:t>
      </w:r>
      <w:r w:rsidR="005C226F">
        <w:rPr>
          <w:rFonts w:ascii="Book Antiqua" w:hAnsi="Book Antiqua"/>
          <w:i/>
          <w:iCs/>
          <w:szCs w:val="24"/>
          <w:u w:val="single"/>
          <w:lang w:val="es-PR"/>
        </w:rPr>
        <w:t xml:space="preserve">que se </w:t>
      </w:r>
      <w:r w:rsidR="005C226F">
        <w:rPr>
          <w:rFonts w:ascii="Book Antiqua" w:hAnsi="Book Antiqua"/>
          <w:i/>
          <w:iCs/>
          <w:szCs w:val="24"/>
          <w:u w:val="single"/>
          <w:lang w:val="es-PR"/>
        </w:rPr>
        <w:lastRenderedPageBreak/>
        <w:t xml:space="preserve">reitera en </w:t>
      </w:r>
      <w:r w:rsidR="005F7D84">
        <w:rPr>
          <w:rFonts w:ascii="Book Antiqua" w:hAnsi="Book Antiqua"/>
          <w:i/>
          <w:iCs/>
          <w:szCs w:val="24"/>
          <w:u w:val="single"/>
          <w:lang w:val="es-PR"/>
        </w:rPr>
        <w:t>las Reglas 9.1 y 9.2</w:t>
      </w:r>
      <w:r w:rsidR="005C226F">
        <w:rPr>
          <w:rFonts w:ascii="Book Antiqua" w:hAnsi="Book Antiqua"/>
          <w:i/>
          <w:iCs/>
          <w:szCs w:val="24"/>
          <w:u w:val="single"/>
          <w:lang w:val="es-PR"/>
        </w:rPr>
        <w:t xml:space="preserve">. </w:t>
      </w:r>
      <w:r w:rsidR="00973A43">
        <w:rPr>
          <w:rFonts w:ascii="Book Antiqua" w:hAnsi="Book Antiqua"/>
          <w:i/>
          <w:iCs/>
          <w:szCs w:val="24"/>
          <w:u w:val="single"/>
          <w:lang w:val="es-PR"/>
        </w:rPr>
        <w:t xml:space="preserve">Con tal definición se abarca cualquier medio electrónico </w:t>
      </w:r>
      <w:r w:rsidR="002E27A6">
        <w:rPr>
          <w:rFonts w:ascii="Book Antiqua" w:hAnsi="Book Antiqua"/>
          <w:i/>
          <w:iCs/>
          <w:szCs w:val="24"/>
          <w:u w:val="single"/>
          <w:lang w:val="es-PR"/>
        </w:rPr>
        <w:t xml:space="preserve">presente o futuro que cumpla </w:t>
      </w:r>
      <w:r w:rsidR="001413C3">
        <w:rPr>
          <w:rFonts w:ascii="Book Antiqua" w:hAnsi="Book Antiqua"/>
          <w:i/>
          <w:iCs/>
          <w:szCs w:val="24"/>
          <w:u w:val="single"/>
          <w:lang w:val="es-PR"/>
        </w:rPr>
        <w:t xml:space="preserve">con los </w:t>
      </w:r>
      <w:r w:rsidR="00EA1B3A" w:rsidRPr="00EA1B3A">
        <w:rPr>
          <w:rFonts w:ascii="Book Antiqua" w:hAnsi="Book Antiqua"/>
          <w:i/>
          <w:iCs/>
          <w:szCs w:val="24"/>
          <w:u w:val="single"/>
          <w:lang w:val="es-PR"/>
        </w:rPr>
        <w:t>requisitos esenciales de la notificación procesal: confiabilidad en la transmisión, trazabilidad del envío, y razonable certeza de recepción por el destinatario.</w:t>
      </w:r>
    </w:p>
    <w:p w14:paraId="01EB5FDA" w14:textId="405FED97" w:rsidR="005D5916" w:rsidRDefault="004007C2" w:rsidP="00A1030D">
      <w:pPr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ab/>
      </w:r>
    </w:p>
    <w:p w14:paraId="2F916923" w14:textId="608AF3D8" w:rsidR="000958CD" w:rsidRPr="00290094" w:rsidRDefault="000958CD" w:rsidP="00A1030D">
      <w:pPr>
        <w:jc w:val="both"/>
        <w:rPr>
          <w:rFonts w:ascii="Book Antiqua" w:hAnsi="Book Antiqua"/>
          <w:i/>
          <w:iCs/>
          <w:szCs w:val="24"/>
          <w:u w:val="single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El avance de la inteligencia artificial generativa ha causado cuestionamientos sobre la viabilidad del ordenamiento jurídico —tanto a nivel federal como </w:t>
      </w:r>
      <w:r w:rsidR="004C7BD2">
        <w:rPr>
          <w:rFonts w:ascii="Book Antiqua" w:hAnsi="Book Antiqua"/>
          <w:szCs w:val="24"/>
          <w:lang w:val="es-PR"/>
        </w:rPr>
        <w:t xml:space="preserve">a nivel </w:t>
      </w:r>
      <w:r>
        <w:rPr>
          <w:rFonts w:ascii="Book Antiqua" w:hAnsi="Book Antiqua"/>
          <w:szCs w:val="24"/>
          <w:lang w:val="es-PR"/>
        </w:rPr>
        <w:t xml:space="preserve">estatal y territorial— para atender la autenticación y admisibilidad de prueba que pudiera </w:t>
      </w:r>
      <w:r w:rsidRPr="00A95582">
        <w:rPr>
          <w:rFonts w:ascii="Book Antiqua" w:hAnsi="Book Antiqua"/>
          <w:szCs w:val="24"/>
          <w:lang w:val="es-PR"/>
        </w:rPr>
        <w:t>haber sido creada o manipulada</w:t>
      </w:r>
      <w:r w:rsidR="00501BB5">
        <w:rPr>
          <w:rFonts w:ascii="Book Antiqua" w:hAnsi="Book Antiqua"/>
          <w:szCs w:val="24"/>
          <w:lang w:val="es-PR"/>
        </w:rPr>
        <w:t xml:space="preserve"> mediante inteligencia </w:t>
      </w:r>
      <w:r w:rsidRPr="00A95582">
        <w:rPr>
          <w:rFonts w:ascii="Book Antiqua" w:hAnsi="Book Antiqua"/>
          <w:szCs w:val="24"/>
          <w:lang w:val="es-PR"/>
        </w:rPr>
        <w:t>artificial</w:t>
      </w:r>
      <w:r w:rsidR="00501BB5">
        <w:rPr>
          <w:rFonts w:ascii="Book Antiqua" w:hAnsi="Book Antiqua"/>
          <w:szCs w:val="24"/>
          <w:lang w:val="es-PR"/>
        </w:rPr>
        <w:t xml:space="preserve"> generativa</w:t>
      </w:r>
      <w:r>
        <w:rPr>
          <w:rFonts w:ascii="Book Antiqua" w:hAnsi="Book Antiqua"/>
          <w:szCs w:val="24"/>
          <w:lang w:val="es-PR"/>
        </w:rPr>
        <w:t xml:space="preserve">. </w:t>
      </w:r>
      <w:r w:rsidR="00484999">
        <w:rPr>
          <w:rFonts w:ascii="Book Antiqua" w:hAnsi="Book Antiqua"/>
          <w:szCs w:val="24"/>
          <w:lang w:val="es-PR"/>
        </w:rPr>
        <w:t xml:space="preserve">El 1 de agosto de 2025 entró en vigor una ley del estado de </w:t>
      </w:r>
      <w:r w:rsidR="00484999">
        <w:rPr>
          <w:rFonts w:ascii="Book Antiqua" w:hAnsi="Book Antiqua"/>
          <w:i/>
          <w:iCs/>
          <w:szCs w:val="24"/>
          <w:lang w:val="es-PR"/>
        </w:rPr>
        <w:t xml:space="preserve">Louisiana, </w:t>
      </w:r>
      <w:r w:rsidR="00DA0A34">
        <w:rPr>
          <w:rFonts w:ascii="Book Antiqua" w:hAnsi="Book Antiqua"/>
          <w:szCs w:val="24"/>
          <w:lang w:val="es-PR"/>
        </w:rPr>
        <w:t>que enmendó sus reglas de procedimiento civil para atender esto.</w:t>
      </w:r>
      <w:r w:rsidR="00DA0A34">
        <w:rPr>
          <w:rStyle w:val="FootnoteReference"/>
          <w:rFonts w:ascii="Book Antiqua" w:hAnsi="Book Antiqua"/>
          <w:szCs w:val="24"/>
          <w:lang w:val="es-PR"/>
        </w:rPr>
        <w:footnoteReference w:id="1"/>
      </w:r>
      <w:r w:rsidR="00FB1015">
        <w:rPr>
          <w:rFonts w:ascii="Book Antiqua" w:hAnsi="Book Antiqua"/>
          <w:szCs w:val="24"/>
          <w:lang w:val="es-PR"/>
        </w:rPr>
        <w:t xml:space="preserve"> </w:t>
      </w:r>
      <w:r w:rsidR="006F0C1A">
        <w:rPr>
          <w:rFonts w:ascii="Book Antiqua" w:hAnsi="Book Antiqua"/>
          <w:szCs w:val="24"/>
          <w:lang w:val="es-PR"/>
        </w:rPr>
        <w:t xml:space="preserve">Tal ley estatal es </w:t>
      </w:r>
      <w:r w:rsidR="00D045CF">
        <w:rPr>
          <w:rFonts w:ascii="Book Antiqua" w:hAnsi="Book Antiqua"/>
          <w:szCs w:val="24"/>
          <w:lang w:val="es-PR"/>
        </w:rPr>
        <w:t>más</w:t>
      </w:r>
      <w:r w:rsidR="006F0C1A">
        <w:rPr>
          <w:rFonts w:ascii="Book Antiqua" w:hAnsi="Book Antiqua"/>
          <w:szCs w:val="24"/>
          <w:lang w:val="es-PR"/>
        </w:rPr>
        <w:t xml:space="preserve"> abarcadora de lo que se hace en esta medida</w:t>
      </w:r>
      <w:r w:rsidR="00893182">
        <w:rPr>
          <w:rFonts w:ascii="Book Antiqua" w:hAnsi="Book Antiqua"/>
          <w:szCs w:val="24"/>
          <w:lang w:val="es-PR"/>
        </w:rPr>
        <w:t xml:space="preserve">, en la cual se </w:t>
      </w:r>
      <w:r w:rsidR="00DF32A0">
        <w:rPr>
          <w:rFonts w:ascii="Book Antiqua" w:hAnsi="Book Antiqua"/>
          <w:i/>
          <w:iCs/>
          <w:szCs w:val="24"/>
          <w:u w:val="single"/>
          <w:lang w:val="es-PR"/>
        </w:rPr>
        <w:t xml:space="preserve">enmienda la regla </w:t>
      </w:r>
      <w:r w:rsidR="00BC2D64">
        <w:rPr>
          <w:rFonts w:ascii="Book Antiqua" w:hAnsi="Book Antiqua"/>
          <w:i/>
          <w:iCs/>
          <w:szCs w:val="24"/>
          <w:u w:val="single"/>
          <w:lang w:val="es-PR"/>
        </w:rPr>
        <w:t xml:space="preserve">37.4 </w:t>
      </w:r>
      <w:r w:rsidR="00477D72">
        <w:rPr>
          <w:rFonts w:ascii="Book Antiqua" w:hAnsi="Book Antiqua"/>
          <w:i/>
          <w:iCs/>
          <w:szCs w:val="24"/>
          <w:u w:val="single"/>
          <w:lang w:val="es-PR"/>
        </w:rPr>
        <w:t xml:space="preserve">para </w:t>
      </w:r>
      <w:r w:rsidR="00965190">
        <w:rPr>
          <w:rFonts w:ascii="Book Antiqua" w:hAnsi="Book Antiqua"/>
          <w:i/>
          <w:iCs/>
          <w:szCs w:val="24"/>
          <w:u w:val="single"/>
          <w:lang w:val="es-PR"/>
        </w:rPr>
        <w:t>defin</w:t>
      </w:r>
      <w:r w:rsidR="00477D72">
        <w:rPr>
          <w:rFonts w:ascii="Book Antiqua" w:hAnsi="Book Antiqua"/>
          <w:i/>
          <w:iCs/>
          <w:szCs w:val="24"/>
          <w:u w:val="single"/>
          <w:lang w:val="es-PR"/>
        </w:rPr>
        <w:t>ir</w:t>
      </w:r>
      <w:r w:rsidR="00965190">
        <w:rPr>
          <w:rFonts w:ascii="Book Antiqua" w:hAnsi="Book Antiqua"/>
          <w:i/>
          <w:iCs/>
          <w:szCs w:val="24"/>
          <w:u w:val="single"/>
          <w:lang w:val="es-PR"/>
        </w:rPr>
        <w:t xml:space="preserve"> el término “documentos”</w:t>
      </w:r>
      <w:r w:rsidR="00477D72">
        <w:rPr>
          <w:rFonts w:ascii="Book Antiqua" w:hAnsi="Book Antiqua"/>
          <w:i/>
          <w:iCs/>
          <w:szCs w:val="24"/>
          <w:u w:val="single"/>
          <w:lang w:val="es-PR"/>
        </w:rPr>
        <w:t xml:space="preserve">. Esta definición </w:t>
      </w:r>
      <w:r w:rsidR="002048F1" w:rsidRPr="0000409D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>inclu</w:t>
      </w:r>
      <w:r w:rsidR="002048F1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>ye</w:t>
      </w:r>
      <w:r w:rsidR="002048F1" w:rsidRPr="0000409D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 xml:space="preserve"> cualquier información almacenada electrónicamente o información en formato digital, independientemente del medio tecnológico utilizado para su creación, procesamiento, almacenamiento o transmisión.</w:t>
      </w:r>
      <w:r w:rsidR="003924B7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 xml:space="preserve"> </w:t>
      </w:r>
      <w:r w:rsidR="000A4369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>E</w:t>
      </w:r>
      <w:r w:rsidR="003924B7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>sta amplia definición</w:t>
      </w:r>
      <w:r w:rsidR="003924B7" w:rsidRPr="003924B7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 </w:t>
      </w:r>
      <w:r w:rsidR="00D045CF" w:rsidRPr="003866F7">
        <w:rPr>
          <w:rFonts w:ascii="Book Antiqua" w:hAnsi="Book Antiqua"/>
          <w:strike/>
          <w:szCs w:val="24"/>
          <w:lang w:val="es-PR"/>
        </w:rPr>
        <w:t>aclara</w:t>
      </w:r>
      <w:r w:rsidR="00893182">
        <w:rPr>
          <w:rFonts w:ascii="Book Antiqua" w:hAnsi="Book Antiqua"/>
          <w:szCs w:val="24"/>
          <w:lang w:val="es-PR"/>
        </w:rPr>
        <w:t xml:space="preserve"> </w:t>
      </w:r>
      <w:r w:rsidR="003866F7">
        <w:rPr>
          <w:rFonts w:ascii="Book Antiqua" w:hAnsi="Book Antiqua"/>
          <w:i/>
          <w:iCs/>
          <w:szCs w:val="24"/>
          <w:u w:val="single"/>
          <w:lang w:val="es-PR"/>
        </w:rPr>
        <w:t>requiere</w:t>
      </w:r>
      <w:r w:rsidR="003866F7" w:rsidRPr="003866F7">
        <w:rPr>
          <w:rFonts w:ascii="Book Antiqua" w:hAnsi="Book Antiqua"/>
          <w:i/>
          <w:iCs/>
          <w:szCs w:val="24"/>
          <w:lang w:val="es-PR"/>
        </w:rPr>
        <w:t xml:space="preserve"> </w:t>
      </w:r>
      <w:r w:rsidR="00893182">
        <w:rPr>
          <w:rFonts w:ascii="Book Antiqua" w:hAnsi="Book Antiqua"/>
          <w:szCs w:val="24"/>
          <w:lang w:val="es-PR"/>
        </w:rPr>
        <w:t>que las controversias sobre</w:t>
      </w:r>
      <w:r w:rsidR="00FC5ED6">
        <w:rPr>
          <w:rFonts w:ascii="Book Antiqua" w:hAnsi="Book Antiqua"/>
          <w:szCs w:val="24"/>
          <w:lang w:val="es-PR"/>
        </w:rPr>
        <w:t xml:space="preserve"> evidencia manipulada con</w:t>
      </w:r>
      <w:r w:rsidR="00893182">
        <w:rPr>
          <w:rFonts w:ascii="Book Antiqua" w:hAnsi="Book Antiqua"/>
          <w:szCs w:val="24"/>
          <w:lang w:val="es-PR"/>
        </w:rPr>
        <w:t xml:space="preserve"> inteligencia artificial generativa</w:t>
      </w:r>
      <w:r w:rsidR="00C6178C">
        <w:rPr>
          <w:rFonts w:ascii="Book Antiqua" w:hAnsi="Book Antiqua"/>
          <w:szCs w:val="24"/>
          <w:lang w:val="es-PR"/>
        </w:rPr>
        <w:t xml:space="preserve"> </w:t>
      </w:r>
      <w:r w:rsidR="00C6178C">
        <w:rPr>
          <w:rFonts w:ascii="Book Antiqua" w:hAnsi="Book Antiqua"/>
          <w:i/>
          <w:iCs/>
          <w:szCs w:val="24"/>
          <w:u w:val="single"/>
          <w:lang w:val="es-PR"/>
        </w:rPr>
        <w:t>—</w:t>
      </w:r>
      <w:r w:rsidR="0060028E">
        <w:rPr>
          <w:rFonts w:ascii="Book Antiqua" w:hAnsi="Book Antiqua"/>
          <w:i/>
          <w:iCs/>
          <w:szCs w:val="24"/>
          <w:u w:val="single"/>
          <w:lang w:val="es-PR"/>
        </w:rPr>
        <w:t xml:space="preserve">o cualquier otra tecnología que permita </w:t>
      </w:r>
      <w:r w:rsidR="000E13EC">
        <w:rPr>
          <w:rFonts w:ascii="Book Antiqua" w:hAnsi="Book Antiqua"/>
          <w:i/>
          <w:iCs/>
          <w:szCs w:val="24"/>
          <w:u w:val="single"/>
          <w:lang w:val="es-PR"/>
        </w:rPr>
        <w:t>modificar prueba</w:t>
      </w:r>
      <w:r w:rsidR="0060028E">
        <w:rPr>
          <w:rFonts w:ascii="Book Antiqua" w:hAnsi="Book Antiqua"/>
          <w:i/>
          <w:iCs/>
          <w:szCs w:val="24"/>
          <w:u w:val="single"/>
          <w:lang w:val="es-PR"/>
        </w:rPr>
        <w:t>—</w:t>
      </w:r>
      <w:r w:rsidR="00893182">
        <w:rPr>
          <w:rFonts w:ascii="Book Antiqua" w:hAnsi="Book Antiqua"/>
          <w:szCs w:val="24"/>
          <w:lang w:val="es-PR"/>
        </w:rPr>
        <w:t xml:space="preserve"> se</w:t>
      </w:r>
      <w:r w:rsidR="006C6D32">
        <w:rPr>
          <w:rFonts w:ascii="Book Antiqua" w:hAnsi="Book Antiqua"/>
          <w:szCs w:val="24"/>
          <w:lang w:val="es-PR"/>
        </w:rPr>
        <w:t xml:space="preserve"> </w:t>
      </w:r>
      <w:r w:rsidR="006C6D32" w:rsidRPr="00F80469">
        <w:rPr>
          <w:rFonts w:ascii="Book Antiqua" w:hAnsi="Book Antiqua"/>
          <w:strike/>
          <w:szCs w:val="24"/>
          <w:lang w:val="es-PR"/>
        </w:rPr>
        <w:t>tienen</w:t>
      </w:r>
      <w:r w:rsidR="00893182" w:rsidRPr="00F80469">
        <w:rPr>
          <w:rFonts w:ascii="Book Antiqua" w:hAnsi="Book Antiqua"/>
          <w:strike/>
          <w:szCs w:val="24"/>
          <w:lang w:val="es-PR"/>
        </w:rPr>
        <w:t xml:space="preserve"> </w:t>
      </w:r>
      <w:r w:rsidR="006C6D32" w:rsidRPr="00F80469">
        <w:rPr>
          <w:rFonts w:ascii="Book Antiqua" w:hAnsi="Book Antiqua"/>
          <w:strike/>
          <w:szCs w:val="24"/>
          <w:lang w:val="es-PR"/>
        </w:rPr>
        <w:t xml:space="preserve">que </w:t>
      </w:r>
      <w:r w:rsidR="00893182" w:rsidRPr="00F80469">
        <w:rPr>
          <w:rFonts w:ascii="Book Antiqua" w:hAnsi="Book Antiqua"/>
          <w:strike/>
          <w:szCs w:val="24"/>
          <w:lang w:val="es-PR"/>
        </w:rPr>
        <w:t>at</w:t>
      </w:r>
      <w:r w:rsidR="006C6D32" w:rsidRPr="00F80469">
        <w:rPr>
          <w:rFonts w:ascii="Book Antiqua" w:hAnsi="Book Antiqua"/>
          <w:strike/>
          <w:szCs w:val="24"/>
          <w:lang w:val="es-PR"/>
        </w:rPr>
        <w:t>ender</w:t>
      </w:r>
      <w:r w:rsidR="00893182">
        <w:rPr>
          <w:rFonts w:ascii="Book Antiqua" w:hAnsi="Book Antiqua"/>
          <w:szCs w:val="24"/>
          <w:lang w:val="es-PR"/>
        </w:rPr>
        <w:t xml:space="preserve"> </w:t>
      </w:r>
      <w:r w:rsidR="00F80469">
        <w:rPr>
          <w:rFonts w:ascii="Book Antiqua" w:hAnsi="Book Antiqua"/>
          <w:i/>
          <w:iCs/>
          <w:szCs w:val="24"/>
          <w:u w:val="single"/>
          <w:lang w:val="es-PR"/>
        </w:rPr>
        <w:t>señalen y atiendan</w:t>
      </w:r>
      <w:r w:rsidR="00F80469" w:rsidRPr="00F80469">
        <w:rPr>
          <w:rFonts w:ascii="Book Antiqua" w:hAnsi="Book Antiqua"/>
          <w:szCs w:val="24"/>
          <w:lang w:val="es-PR"/>
        </w:rPr>
        <w:t xml:space="preserve"> </w:t>
      </w:r>
      <w:r w:rsidR="00B9798C">
        <w:rPr>
          <w:rFonts w:ascii="Book Antiqua" w:hAnsi="Book Antiqua"/>
          <w:szCs w:val="24"/>
          <w:lang w:val="es-PR"/>
        </w:rPr>
        <w:t>antes del juicio —en el</w:t>
      </w:r>
      <w:r w:rsidR="00B9798C" w:rsidRPr="00B9798C">
        <w:rPr>
          <w:rFonts w:ascii="Book Antiqua" w:hAnsi="Book Antiqua"/>
          <w:szCs w:val="24"/>
          <w:lang w:val="es-ES_tradnl"/>
        </w:rPr>
        <w:t xml:space="preserve"> </w:t>
      </w:r>
      <w:r w:rsidR="00B9798C">
        <w:rPr>
          <w:rFonts w:ascii="Book Antiqua" w:hAnsi="Book Antiqua"/>
          <w:szCs w:val="24"/>
          <w:lang w:val="es-ES_tradnl"/>
        </w:rPr>
        <w:t>i</w:t>
      </w:r>
      <w:proofErr w:type="spellStart"/>
      <w:r w:rsidR="00B9798C" w:rsidRPr="000420A1">
        <w:rPr>
          <w:rFonts w:ascii="Book Antiqua" w:hAnsi="Book Antiqua"/>
          <w:lang w:val="es-PR"/>
        </w:rPr>
        <w:t>nforme</w:t>
      </w:r>
      <w:proofErr w:type="spellEnd"/>
      <w:r w:rsidR="00B9798C" w:rsidRPr="000420A1">
        <w:rPr>
          <w:rFonts w:ascii="Book Antiqua" w:hAnsi="Book Antiqua"/>
          <w:lang w:val="es-PR"/>
        </w:rPr>
        <w:t xml:space="preserve"> </w:t>
      </w:r>
      <w:r w:rsidR="00B9798C">
        <w:rPr>
          <w:rFonts w:ascii="Book Antiqua" w:hAnsi="Book Antiqua"/>
          <w:lang w:val="es-PR"/>
        </w:rPr>
        <w:t>p</w:t>
      </w:r>
      <w:r w:rsidR="00B9798C" w:rsidRPr="000420A1">
        <w:rPr>
          <w:rFonts w:ascii="Book Antiqua" w:hAnsi="Book Antiqua"/>
          <w:lang w:val="es-PR"/>
        </w:rPr>
        <w:t xml:space="preserve">reliminar entre </w:t>
      </w:r>
      <w:r w:rsidR="00B9798C">
        <w:rPr>
          <w:rFonts w:ascii="Book Antiqua" w:hAnsi="Book Antiqua"/>
          <w:lang w:val="es-PR"/>
        </w:rPr>
        <w:t>a</w:t>
      </w:r>
      <w:r w:rsidR="00B9798C" w:rsidRPr="000420A1">
        <w:rPr>
          <w:rFonts w:ascii="Book Antiqua" w:hAnsi="Book Antiqua"/>
          <w:lang w:val="es-PR"/>
        </w:rPr>
        <w:t xml:space="preserve">bogados y </w:t>
      </w:r>
      <w:r w:rsidR="00B9798C">
        <w:rPr>
          <w:rFonts w:ascii="Book Antiqua" w:hAnsi="Book Antiqua"/>
          <w:lang w:val="es-PR"/>
        </w:rPr>
        <w:t>a</w:t>
      </w:r>
      <w:r w:rsidR="00B9798C" w:rsidRPr="000420A1">
        <w:rPr>
          <w:rFonts w:ascii="Book Antiqua" w:hAnsi="Book Antiqua"/>
          <w:lang w:val="es-PR"/>
        </w:rPr>
        <w:t>bogadas</w:t>
      </w:r>
      <w:r w:rsidR="00B9798C">
        <w:rPr>
          <w:rFonts w:ascii="Book Antiqua" w:hAnsi="Book Antiqua"/>
          <w:lang w:val="es-PR"/>
        </w:rPr>
        <w:t xml:space="preserve">— salvo justa causa. Por el momento, entendemos que el resto de nuestras reglas están redactadas para </w:t>
      </w:r>
      <w:r w:rsidR="006C6D32">
        <w:rPr>
          <w:rFonts w:ascii="Book Antiqua" w:hAnsi="Book Antiqua"/>
          <w:lang w:val="es-PR"/>
        </w:rPr>
        <w:t>lidiar con</w:t>
      </w:r>
      <w:r w:rsidR="00B9798C">
        <w:rPr>
          <w:rFonts w:ascii="Book Antiqua" w:hAnsi="Book Antiqua"/>
          <w:lang w:val="es-PR"/>
        </w:rPr>
        <w:t xml:space="preserve"> esta controversia tecnológica sin requerir </w:t>
      </w:r>
      <w:r w:rsidR="00D009FF">
        <w:rPr>
          <w:rFonts w:ascii="Book Antiqua" w:hAnsi="Book Antiqua"/>
          <w:lang w:val="es-PR"/>
        </w:rPr>
        <w:t>las</w:t>
      </w:r>
      <w:r w:rsidR="00D045CF">
        <w:rPr>
          <w:rFonts w:ascii="Book Antiqua" w:hAnsi="Book Antiqua"/>
          <w:lang w:val="es-PR"/>
        </w:rPr>
        <w:t xml:space="preserve"> demás</w:t>
      </w:r>
      <w:r w:rsidR="00D009FF">
        <w:rPr>
          <w:rFonts w:ascii="Book Antiqua" w:hAnsi="Book Antiqua"/>
          <w:lang w:val="es-PR"/>
        </w:rPr>
        <w:t xml:space="preserve"> enmiendas que entraron en vigo</w:t>
      </w:r>
      <w:r w:rsidR="00D045CF">
        <w:rPr>
          <w:rFonts w:ascii="Book Antiqua" w:hAnsi="Book Antiqua"/>
          <w:lang w:val="es-PR"/>
        </w:rPr>
        <w:t xml:space="preserve">r en el estado de </w:t>
      </w:r>
      <w:r w:rsidR="00D045CF">
        <w:rPr>
          <w:rFonts w:ascii="Book Antiqua" w:hAnsi="Book Antiqua"/>
          <w:i/>
          <w:iCs/>
          <w:szCs w:val="24"/>
          <w:lang w:val="es-PR"/>
        </w:rPr>
        <w:t>Louisiana.</w:t>
      </w:r>
      <w:r w:rsidR="00290094">
        <w:rPr>
          <w:rFonts w:ascii="Book Antiqua" w:hAnsi="Book Antiqua"/>
          <w:i/>
          <w:iCs/>
          <w:szCs w:val="24"/>
          <w:lang w:val="es-PR"/>
        </w:rPr>
        <w:t xml:space="preserve"> </w:t>
      </w:r>
      <w:r w:rsidR="00290094">
        <w:rPr>
          <w:rFonts w:ascii="Book Antiqua" w:hAnsi="Book Antiqua"/>
          <w:i/>
          <w:iCs/>
          <w:szCs w:val="24"/>
          <w:u w:val="single"/>
          <w:lang w:val="es-PR"/>
        </w:rPr>
        <w:t xml:space="preserve">También se aprovechó la oportunidad para </w:t>
      </w:r>
      <w:r w:rsidR="00260583">
        <w:rPr>
          <w:rFonts w:ascii="Book Antiqua" w:hAnsi="Book Antiqua"/>
          <w:i/>
          <w:iCs/>
          <w:szCs w:val="24"/>
          <w:u w:val="single"/>
          <w:lang w:val="es-PR"/>
        </w:rPr>
        <w:t>a</w:t>
      </w:r>
      <w:r w:rsidR="00290094">
        <w:rPr>
          <w:rFonts w:ascii="Book Antiqua" w:hAnsi="Book Antiqua"/>
          <w:i/>
          <w:iCs/>
          <w:szCs w:val="24"/>
          <w:u w:val="single"/>
          <w:lang w:val="es-PR"/>
        </w:rPr>
        <w:t xml:space="preserve">clarar </w:t>
      </w:r>
      <w:r w:rsidR="00260583">
        <w:rPr>
          <w:rFonts w:ascii="Book Antiqua" w:hAnsi="Book Antiqua"/>
          <w:i/>
          <w:iCs/>
          <w:szCs w:val="24"/>
          <w:u w:val="single"/>
          <w:lang w:val="es-PR"/>
        </w:rPr>
        <w:t>que n</w:t>
      </w:r>
      <w:r w:rsidR="00260583" w:rsidRPr="00260583">
        <w:rPr>
          <w:rFonts w:ascii="Book Antiqua" w:hAnsi="Book Antiqua"/>
          <w:i/>
          <w:iCs/>
          <w:szCs w:val="24"/>
          <w:u w:val="single"/>
          <w:lang w:val="es-PR"/>
        </w:rPr>
        <w:t>ada de lo dispuesto</w:t>
      </w:r>
      <w:r w:rsidR="00260583">
        <w:rPr>
          <w:rFonts w:ascii="Book Antiqua" w:hAnsi="Book Antiqua"/>
          <w:i/>
          <w:iCs/>
          <w:szCs w:val="24"/>
          <w:u w:val="single"/>
          <w:lang w:val="es-PR"/>
        </w:rPr>
        <w:t xml:space="preserve"> en la regla 37.4</w:t>
      </w:r>
      <w:r w:rsidR="00260583" w:rsidRPr="00260583">
        <w:rPr>
          <w:rFonts w:ascii="Book Antiqua" w:hAnsi="Book Antiqua"/>
          <w:i/>
          <w:iCs/>
          <w:szCs w:val="24"/>
          <w:u w:val="single"/>
          <w:lang w:val="es-PR"/>
        </w:rPr>
        <w:t xml:space="preserve"> limitará el derecho de las partes a impugnar la credibilidad de los testigos o el peso de la prueba durante el juicio.</w:t>
      </w:r>
      <w:r w:rsidR="00871540">
        <w:rPr>
          <w:rFonts w:ascii="Book Antiqua" w:hAnsi="Book Antiqua"/>
          <w:i/>
          <w:iCs/>
          <w:szCs w:val="24"/>
          <w:u w:val="single"/>
          <w:lang w:val="es-PR"/>
        </w:rPr>
        <w:t xml:space="preserve"> Así, se recalca la distinción entre las objeciones probatorias que se deben hacer antes del juicio, y las impugnaciones que </w:t>
      </w:r>
      <w:r w:rsidR="00541647">
        <w:rPr>
          <w:rFonts w:ascii="Book Antiqua" w:hAnsi="Book Antiqua"/>
          <w:i/>
          <w:iCs/>
          <w:szCs w:val="24"/>
          <w:u w:val="single"/>
          <w:lang w:val="es-PR"/>
        </w:rPr>
        <w:t xml:space="preserve">pudieran </w:t>
      </w:r>
      <w:r w:rsidR="00EC63EC">
        <w:rPr>
          <w:rFonts w:ascii="Book Antiqua" w:hAnsi="Book Antiqua"/>
          <w:i/>
          <w:iCs/>
          <w:szCs w:val="24"/>
          <w:u w:val="single"/>
          <w:lang w:val="es-PR"/>
        </w:rPr>
        <w:t xml:space="preserve">hacerse en el </w:t>
      </w:r>
      <w:r w:rsidR="00541647">
        <w:rPr>
          <w:rFonts w:ascii="Book Antiqua" w:hAnsi="Book Antiqua"/>
          <w:i/>
          <w:iCs/>
          <w:szCs w:val="24"/>
          <w:u w:val="single"/>
          <w:lang w:val="es-PR"/>
        </w:rPr>
        <w:t>juicio</w:t>
      </w:r>
      <w:r w:rsidR="00FD6B8F">
        <w:rPr>
          <w:rFonts w:ascii="Book Antiqua" w:hAnsi="Book Antiqua"/>
          <w:i/>
          <w:iCs/>
          <w:szCs w:val="24"/>
          <w:u w:val="single"/>
          <w:lang w:val="es-PR"/>
        </w:rPr>
        <w:t xml:space="preserve"> para dirimir la credibilidad de</w:t>
      </w:r>
      <w:r w:rsidR="00541647">
        <w:rPr>
          <w:rFonts w:ascii="Book Antiqua" w:hAnsi="Book Antiqua"/>
          <w:i/>
          <w:iCs/>
          <w:szCs w:val="24"/>
          <w:u w:val="single"/>
          <w:lang w:val="es-PR"/>
        </w:rPr>
        <w:t xml:space="preserve"> la prueba</w:t>
      </w:r>
      <w:r w:rsidR="00FD6B8F">
        <w:rPr>
          <w:rFonts w:ascii="Book Antiqua" w:hAnsi="Book Antiqua"/>
          <w:i/>
          <w:iCs/>
          <w:szCs w:val="24"/>
          <w:u w:val="single"/>
          <w:lang w:val="es-PR"/>
        </w:rPr>
        <w:t xml:space="preserve"> debidamente</w:t>
      </w:r>
      <w:r w:rsidR="00541647">
        <w:rPr>
          <w:rFonts w:ascii="Book Antiqua" w:hAnsi="Book Antiqua"/>
          <w:i/>
          <w:iCs/>
          <w:szCs w:val="24"/>
          <w:u w:val="single"/>
          <w:lang w:val="es-PR"/>
        </w:rPr>
        <w:t xml:space="preserve"> admitida y autenticada.</w:t>
      </w:r>
      <w:r w:rsidR="00871540">
        <w:rPr>
          <w:rFonts w:ascii="Book Antiqua" w:hAnsi="Book Antiqua"/>
          <w:i/>
          <w:iCs/>
          <w:szCs w:val="24"/>
          <w:u w:val="single"/>
          <w:lang w:val="es-PR"/>
        </w:rPr>
        <w:t xml:space="preserve"> </w:t>
      </w:r>
    </w:p>
    <w:p w14:paraId="7B35E753" w14:textId="77777777" w:rsidR="00A1030D" w:rsidRDefault="00A1030D" w:rsidP="00A1030D">
      <w:pPr>
        <w:jc w:val="both"/>
        <w:rPr>
          <w:rFonts w:ascii="Book Antiqua" w:hAnsi="Book Antiqua"/>
          <w:szCs w:val="24"/>
          <w:lang w:val="es-PR"/>
        </w:rPr>
      </w:pPr>
    </w:p>
    <w:p w14:paraId="20722366" w14:textId="51CE45A4" w:rsidR="009B65F7" w:rsidRDefault="000209D7" w:rsidP="00A1030D">
      <w:pPr>
        <w:jc w:val="both"/>
        <w:rPr>
          <w:rFonts w:ascii="Book Antiqua" w:hAnsi="Book Antiqua"/>
          <w:i/>
          <w:iCs/>
          <w:szCs w:val="24"/>
          <w:u w:val="single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Algunos </w:t>
      </w:r>
      <w:proofErr w:type="gramStart"/>
      <w:r>
        <w:rPr>
          <w:rFonts w:ascii="Book Antiqua" w:hAnsi="Book Antiqua"/>
          <w:szCs w:val="24"/>
          <w:lang w:val="es-PR"/>
        </w:rPr>
        <w:t>abogados</w:t>
      </w:r>
      <w:r w:rsidR="00A2772B">
        <w:rPr>
          <w:rFonts w:ascii="Book Antiqua" w:hAnsi="Book Antiqua"/>
          <w:szCs w:val="24"/>
          <w:lang w:val="es-PR"/>
        </w:rPr>
        <w:t xml:space="preserve"> </w:t>
      </w:r>
      <w:r w:rsidR="00A2772B">
        <w:rPr>
          <w:rFonts w:ascii="Book Antiqua" w:hAnsi="Book Antiqua"/>
          <w:i/>
          <w:iCs/>
          <w:szCs w:val="24"/>
          <w:u w:val="single"/>
          <w:lang w:val="es-PR"/>
        </w:rPr>
        <w:t>y abogadas</w:t>
      </w:r>
      <w:proofErr w:type="gramEnd"/>
      <w:r>
        <w:rPr>
          <w:rFonts w:ascii="Book Antiqua" w:hAnsi="Book Antiqua"/>
          <w:szCs w:val="24"/>
          <w:lang w:val="es-PR"/>
        </w:rPr>
        <w:t xml:space="preserve"> utilizan la regla 47 para traer po</w:t>
      </w:r>
      <w:r w:rsidR="003A5213">
        <w:rPr>
          <w:rFonts w:ascii="Book Antiqua" w:hAnsi="Book Antiqua"/>
          <w:szCs w:val="24"/>
          <w:lang w:val="es-PR"/>
        </w:rPr>
        <w:t>r</w:t>
      </w:r>
      <w:r>
        <w:rPr>
          <w:rFonts w:ascii="Book Antiqua" w:hAnsi="Book Antiqua"/>
          <w:szCs w:val="24"/>
          <w:lang w:val="es-PR"/>
        </w:rPr>
        <w:t xml:space="preserve"> primera vez</w:t>
      </w:r>
      <w:r w:rsidR="003A5213">
        <w:rPr>
          <w:rFonts w:ascii="Book Antiqua" w:hAnsi="Book Antiqua"/>
          <w:szCs w:val="24"/>
          <w:lang w:val="es-PR"/>
        </w:rPr>
        <w:t xml:space="preserve"> en </w:t>
      </w:r>
      <w:r w:rsidR="00EF022C">
        <w:rPr>
          <w:rFonts w:ascii="Book Antiqua" w:hAnsi="Book Antiqua"/>
          <w:szCs w:val="24"/>
          <w:lang w:val="es-PR"/>
        </w:rPr>
        <w:t xml:space="preserve">reconsideración </w:t>
      </w:r>
      <w:r>
        <w:rPr>
          <w:rFonts w:ascii="Book Antiqua" w:hAnsi="Book Antiqua"/>
          <w:szCs w:val="24"/>
          <w:lang w:val="es-PR"/>
        </w:rPr>
        <w:t>prueba</w:t>
      </w:r>
      <w:r w:rsidR="00A23133">
        <w:rPr>
          <w:rFonts w:ascii="Book Antiqua" w:hAnsi="Book Antiqua"/>
          <w:szCs w:val="24"/>
          <w:lang w:val="es-PR"/>
        </w:rPr>
        <w:t xml:space="preserve"> que </w:t>
      </w:r>
      <w:r w:rsidR="00D84D25">
        <w:rPr>
          <w:rFonts w:ascii="Book Antiqua" w:hAnsi="Book Antiqua"/>
          <w:szCs w:val="24"/>
          <w:lang w:val="es-PR"/>
        </w:rPr>
        <w:t xml:space="preserve">injustificada y oportunamente omitieron presentar. Esta práctica es más común en pleitos que </w:t>
      </w:r>
      <w:r w:rsidR="00B421C6">
        <w:rPr>
          <w:rFonts w:ascii="Book Antiqua" w:hAnsi="Book Antiqua"/>
          <w:szCs w:val="24"/>
          <w:lang w:val="es-PR"/>
        </w:rPr>
        <w:t xml:space="preserve">se resuelven sumariamente o mediante </w:t>
      </w:r>
      <w:r w:rsidR="00D45976">
        <w:rPr>
          <w:rFonts w:ascii="Book Antiqua" w:hAnsi="Book Antiqua"/>
          <w:szCs w:val="24"/>
          <w:lang w:val="es-PR"/>
        </w:rPr>
        <w:t>algún dictamen dispositivo.</w:t>
      </w:r>
      <w:r>
        <w:rPr>
          <w:rFonts w:ascii="Book Antiqua" w:hAnsi="Book Antiqua"/>
          <w:szCs w:val="24"/>
          <w:lang w:val="es-PR"/>
        </w:rPr>
        <w:t xml:space="preserve"> </w:t>
      </w:r>
      <w:r w:rsidR="00D45976">
        <w:rPr>
          <w:rFonts w:ascii="Book Antiqua" w:hAnsi="Book Antiqua"/>
          <w:szCs w:val="24"/>
          <w:lang w:val="es-PR"/>
        </w:rPr>
        <w:t xml:space="preserve">Resulta inaceptable que el tribunal pueda reconsiderar una determinación mediante prueba que </w:t>
      </w:r>
      <w:r w:rsidR="0076012D">
        <w:rPr>
          <w:rFonts w:ascii="Book Antiqua" w:hAnsi="Book Antiqua"/>
          <w:szCs w:val="24"/>
          <w:lang w:val="es-PR"/>
        </w:rPr>
        <w:t xml:space="preserve">no tuvo ante su consideración. Peor aún, que se le impute al tribunal que erró por no evaluar prueba que no se le presentó en su debido momento. </w:t>
      </w:r>
      <w:r w:rsidR="00522F50">
        <w:rPr>
          <w:rFonts w:ascii="Book Antiqua" w:hAnsi="Book Antiqua"/>
          <w:szCs w:val="24"/>
          <w:lang w:val="es-PR"/>
        </w:rPr>
        <w:t xml:space="preserve">Así, se reafirma la necesidad de que </w:t>
      </w:r>
      <w:proofErr w:type="gramStart"/>
      <w:r w:rsidR="00522F50">
        <w:rPr>
          <w:rFonts w:ascii="Book Antiqua" w:hAnsi="Book Antiqua"/>
          <w:szCs w:val="24"/>
          <w:lang w:val="es-PR"/>
        </w:rPr>
        <w:t>los abogados</w:t>
      </w:r>
      <w:r w:rsidR="00B91E44">
        <w:rPr>
          <w:rFonts w:ascii="Book Antiqua" w:hAnsi="Book Antiqua"/>
          <w:szCs w:val="24"/>
          <w:lang w:val="es-PR"/>
        </w:rPr>
        <w:t xml:space="preserve"> </w:t>
      </w:r>
      <w:r w:rsidR="00B91E44">
        <w:rPr>
          <w:rFonts w:ascii="Book Antiqua" w:hAnsi="Book Antiqua"/>
          <w:i/>
          <w:iCs/>
          <w:szCs w:val="24"/>
          <w:u w:val="single"/>
          <w:lang w:val="es-PR"/>
        </w:rPr>
        <w:t>y abogadas</w:t>
      </w:r>
      <w:proofErr w:type="gramEnd"/>
      <w:r w:rsidR="00522F50">
        <w:rPr>
          <w:rFonts w:ascii="Book Antiqua" w:hAnsi="Book Antiqua"/>
          <w:szCs w:val="24"/>
          <w:lang w:val="es-PR"/>
        </w:rPr>
        <w:t xml:space="preserve"> sean celosos y cuidadosos </w:t>
      </w:r>
      <w:r w:rsidR="009C244B">
        <w:rPr>
          <w:rFonts w:ascii="Book Antiqua" w:hAnsi="Book Antiqua"/>
          <w:szCs w:val="24"/>
          <w:lang w:val="es-PR"/>
        </w:rPr>
        <w:t>con la prueba que tienen y que pretenden utilizar.</w:t>
      </w:r>
      <w:r w:rsidR="0038301B">
        <w:rPr>
          <w:rFonts w:ascii="Book Antiqua" w:hAnsi="Book Antiqua"/>
          <w:szCs w:val="24"/>
          <w:lang w:val="es-PR"/>
        </w:rPr>
        <w:t xml:space="preserve"> </w:t>
      </w:r>
      <w:r w:rsidR="0038301B">
        <w:rPr>
          <w:rFonts w:ascii="Book Antiqua" w:hAnsi="Book Antiqua"/>
          <w:i/>
          <w:iCs/>
          <w:szCs w:val="24"/>
          <w:u w:val="single"/>
          <w:lang w:val="es-PR"/>
        </w:rPr>
        <w:t xml:space="preserve">Se aclara que pueden justificar </w:t>
      </w:r>
      <w:r w:rsidR="000C6172">
        <w:rPr>
          <w:rFonts w:ascii="Book Antiqua" w:hAnsi="Book Antiqua"/>
          <w:i/>
          <w:iCs/>
          <w:szCs w:val="24"/>
          <w:u w:val="single"/>
          <w:lang w:val="es-PR"/>
        </w:rPr>
        <w:t xml:space="preserve">la presentación tardía de la </w:t>
      </w:r>
      <w:r w:rsidR="0003542B">
        <w:rPr>
          <w:rFonts w:ascii="Book Antiqua" w:hAnsi="Book Antiqua"/>
          <w:i/>
          <w:iCs/>
          <w:szCs w:val="24"/>
          <w:u w:val="single"/>
          <w:lang w:val="es-PR"/>
        </w:rPr>
        <w:t xml:space="preserve">evidencia mediante la reconsideración </w:t>
      </w:r>
      <w:r w:rsidR="00723B62">
        <w:rPr>
          <w:rFonts w:ascii="Book Antiqua" w:hAnsi="Book Antiqua"/>
          <w:i/>
          <w:iCs/>
          <w:szCs w:val="24"/>
          <w:u w:val="single"/>
          <w:lang w:val="es-PR"/>
        </w:rPr>
        <w:t>por razones</w:t>
      </w:r>
      <w:r w:rsidR="00BB3445">
        <w:rPr>
          <w:rFonts w:ascii="Book Antiqua" w:hAnsi="Book Antiqua"/>
          <w:i/>
          <w:iCs/>
          <w:szCs w:val="24"/>
          <w:u w:val="single"/>
          <w:lang w:val="es-PR"/>
        </w:rPr>
        <w:t xml:space="preserve"> que no se les puedan atribuir</w:t>
      </w:r>
      <w:r w:rsidR="00723B62">
        <w:rPr>
          <w:rFonts w:ascii="Book Antiqua" w:hAnsi="Book Antiqua"/>
          <w:i/>
          <w:iCs/>
          <w:szCs w:val="24"/>
          <w:u w:val="single"/>
          <w:lang w:val="es-PR"/>
        </w:rPr>
        <w:t>.</w:t>
      </w:r>
    </w:p>
    <w:p w14:paraId="0D27C52E" w14:textId="77777777" w:rsidR="009B65F7" w:rsidRDefault="009B65F7" w:rsidP="00A1030D">
      <w:pPr>
        <w:jc w:val="both"/>
        <w:rPr>
          <w:rFonts w:ascii="Book Antiqua" w:hAnsi="Book Antiqua"/>
          <w:i/>
          <w:iCs/>
          <w:szCs w:val="24"/>
          <w:u w:val="single"/>
          <w:lang w:val="es-PR"/>
        </w:rPr>
      </w:pPr>
    </w:p>
    <w:p w14:paraId="2BEA9B4A" w14:textId="77777777" w:rsidR="00E247C1" w:rsidRDefault="009B65F7" w:rsidP="00DB46BA">
      <w:pPr>
        <w:tabs>
          <w:tab w:val="left" w:pos="8460"/>
        </w:tabs>
        <w:spacing w:line="288" w:lineRule="auto"/>
        <w:jc w:val="both"/>
        <w:rPr>
          <w:rFonts w:ascii="Book Antiqua" w:hAnsi="Book Antiqua"/>
          <w:i/>
          <w:iCs/>
          <w:color w:val="000000"/>
          <w:u w:val="single"/>
          <w:lang w:val="es-PR"/>
        </w:rPr>
      </w:pPr>
      <w:r>
        <w:rPr>
          <w:rFonts w:ascii="Book Antiqua" w:hAnsi="Book Antiqua"/>
          <w:i/>
          <w:iCs/>
          <w:szCs w:val="24"/>
          <w:u w:val="single"/>
          <w:lang w:val="es-PR"/>
        </w:rPr>
        <w:t xml:space="preserve">La misma regla 47 establece que la reconsideración debe notificarse </w:t>
      </w:r>
      <w:r w:rsidR="00DB46BA">
        <w:rPr>
          <w:rFonts w:ascii="Book Antiqua" w:hAnsi="Book Antiqua"/>
          <w:i/>
          <w:iCs/>
          <w:szCs w:val="24"/>
          <w:u w:val="single"/>
          <w:lang w:val="es-PR"/>
        </w:rPr>
        <w:t xml:space="preserve">en los </w:t>
      </w:r>
      <w:r w:rsidR="00DB46BA" w:rsidRPr="00DB46BA">
        <w:rPr>
          <w:rFonts w:ascii="Book Antiqua" w:hAnsi="Book Antiqua"/>
          <w:i/>
          <w:iCs/>
          <w:color w:val="000000"/>
          <w:u w:val="single"/>
          <w:lang w:val="es-PR"/>
        </w:rPr>
        <w:t>quince (15) días establecidos por esta regla para presentarla ante el tribunal de manera simultánea.</w:t>
      </w:r>
      <w:r w:rsidR="00DB46BA">
        <w:rPr>
          <w:rFonts w:ascii="Book Antiqua" w:hAnsi="Book Antiqua"/>
          <w:i/>
          <w:iCs/>
          <w:color w:val="000000"/>
          <w:u w:val="single"/>
          <w:lang w:val="es-PR"/>
        </w:rPr>
        <w:t xml:space="preserve"> </w:t>
      </w:r>
      <w:r w:rsidR="00BC3481">
        <w:rPr>
          <w:rFonts w:ascii="Book Antiqua" w:hAnsi="Book Antiqua"/>
          <w:i/>
          <w:iCs/>
          <w:color w:val="000000"/>
          <w:u w:val="single"/>
          <w:lang w:val="es-PR"/>
        </w:rPr>
        <w:t>Aunque no queda claro, esta oración establece</w:t>
      </w:r>
      <w:r w:rsidR="006A7FEA">
        <w:rPr>
          <w:rFonts w:ascii="Book Antiqua" w:hAnsi="Book Antiqua"/>
          <w:i/>
          <w:iCs/>
          <w:color w:val="000000"/>
          <w:u w:val="single"/>
          <w:lang w:val="es-PR"/>
        </w:rPr>
        <w:t xml:space="preserve"> dos cosas:</w:t>
      </w:r>
      <w:r w:rsidR="00BC3481">
        <w:rPr>
          <w:rFonts w:ascii="Book Antiqua" w:hAnsi="Book Antiqua"/>
          <w:i/>
          <w:iCs/>
          <w:color w:val="000000"/>
          <w:u w:val="single"/>
          <w:lang w:val="es-PR"/>
        </w:rPr>
        <w:t xml:space="preserve"> que la reconsideración debe notificarse </w:t>
      </w:r>
      <w:r w:rsidR="00F878B2">
        <w:rPr>
          <w:rFonts w:ascii="Book Antiqua" w:hAnsi="Book Antiqua"/>
          <w:i/>
          <w:iCs/>
          <w:color w:val="000000"/>
          <w:u w:val="single"/>
          <w:lang w:val="es-PR"/>
        </w:rPr>
        <w:lastRenderedPageBreak/>
        <w:t>simultáneamente a su presentación</w:t>
      </w:r>
      <w:r w:rsidR="00C81DC2">
        <w:rPr>
          <w:rFonts w:ascii="Book Antiqua" w:hAnsi="Book Antiqua"/>
          <w:i/>
          <w:iCs/>
          <w:color w:val="000000"/>
          <w:u w:val="single"/>
          <w:lang w:val="es-PR"/>
        </w:rPr>
        <w:t xml:space="preserve"> —o sea, el mismo día— y que tal notificación debe ser en el referido término de quince (15) días</w:t>
      </w:r>
      <w:r w:rsidR="00D07713">
        <w:rPr>
          <w:rFonts w:ascii="Book Antiqua" w:hAnsi="Book Antiqua"/>
          <w:i/>
          <w:iCs/>
          <w:color w:val="000000"/>
          <w:u w:val="single"/>
          <w:lang w:val="es-PR"/>
        </w:rPr>
        <w:t xml:space="preserve"> para presentar la reconsideración</w:t>
      </w:r>
      <w:r w:rsidR="00F878B2">
        <w:rPr>
          <w:rFonts w:ascii="Book Antiqua" w:hAnsi="Book Antiqua"/>
          <w:i/>
          <w:iCs/>
          <w:color w:val="000000"/>
          <w:u w:val="single"/>
          <w:lang w:val="es-PR"/>
        </w:rPr>
        <w:t xml:space="preserve">. </w:t>
      </w:r>
    </w:p>
    <w:p w14:paraId="500FE813" w14:textId="77777777" w:rsidR="00E247C1" w:rsidRDefault="00E247C1" w:rsidP="00DB46BA">
      <w:pPr>
        <w:tabs>
          <w:tab w:val="left" w:pos="8460"/>
        </w:tabs>
        <w:spacing w:line="288" w:lineRule="auto"/>
        <w:jc w:val="both"/>
        <w:rPr>
          <w:rFonts w:ascii="Book Antiqua" w:hAnsi="Book Antiqua"/>
          <w:i/>
          <w:iCs/>
          <w:color w:val="000000"/>
          <w:u w:val="single"/>
          <w:lang w:val="es-PR"/>
        </w:rPr>
      </w:pPr>
    </w:p>
    <w:p w14:paraId="620D9A12" w14:textId="623B8A5D" w:rsidR="00DB46BA" w:rsidRDefault="007152B5" w:rsidP="00DB46BA">
      <w:pPr>
        <w:tabs>
          <w:tab w:val="left" w:pos="8460"/>
        </w:tabs>
        <w:spacing w:line="288" w:lineRule="auto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>
        <w:rPr>
          <w:rFonts w:ascii="Book Antiqua" w:hAnsi="Book Antiqua"/>
          <w:i/>
          <w:iCs/>
          <w:color w:val="000000"/>
          <w:u w:val="single"/>
          <w:lang w:val="es-PR"/>
        </w:rPr>
        <w:t>Est</w:t>
      </w:r>
      <w:r w:rsidR="00D07713">
        <w:rPr>
          <w:rFonts w:ascii="Book Antiqua" w:hAnsi="Book Antiqua"/>
          <w:i/>
          <w:iCs/>
          <w:color w:val="000000"/>
          <w:u w:val="single"/>
          <w:lang w:val="es-PR"/>
        </w:rPr>
        <w:t>e requisito de notificación simult</w:t>
      </w:r>
      <w:r w:rsidR="00D5557E">
        <w:rPr>
          <w:rFonts w:ascii="Book Antiqua" w:hAnsi="Book Antiqua"/>
          <w:i/>
          <w:iCs/>
          <w:color w:val="000000"/>
          <w:u w:val="single"/>
          <w:lang w:val="es-PR"/>
        </w:rPr>
        <w:t>á</w:t>
      </w:r>
      <w:r w:rsidR="00D07713">
        <w:rPr>
          <w:rFonts w:ascii="Book Antiqua" w:hAnsi="Book Antiqua"/>
          <w:i/>
          <w:iCs/>
          <w:color w:val="000000"/>
          <w:u w:val="single"/>
          <w:lang w:val="es-PR"/>
        </w:rPr>
        <w:t xml:space="preserve">nea es </w:t>
      </w:r>
      <w:r>
        <w:rPr>
          <w:rFonts w:ascii="Book Antiqua" w:hAnsi="Book Antiqua"/>
          <w:i/>
          <w:iCs/>
          <w:color w:val="000000"/>
          <w:u w:val="single"/>
          <w:lang w:val="es-PR"/>
        </w:rPr>
        <w:t>un corolario del debido proceso</w:t>
      </w:r>
      <w:r w:rsidR="006A7FEA">
        <w:rPr>
          <w:rFonts w:ascii="Book Antiqua" w:hAnsi="Book Antiqua"/>
          <w:i/>
          <w:iCs/>
          <w:color w:val="000000"/>
          <w:u w:val="single"/>
          <w:lang w:val="es-PR"/>
        </w:rPr>
        <w:t xml:space="preserve"> entre las partes.</w:t>
      </w:r>
      <w:r w:rsidR="00D07713">
        <w:rPr>
          <w:rFonts w:ascii="Book Antiqua" w:hAnsi="Book Antiqua"/>
          <w:i/>
          <w:iCs/>
          <w:color w:val="000000"/>
          <w:u w:val="single"/>
          <w:lang w:val="es-PR"/>
        </w:rPr>
        <w:t xml:space="preserve"> </w:t>
      </w:r>
      <w:r w:rsidR="007567DD">
        <w:rPr>
          <w:rFonts w:ascii="Book Antiqua" w:hAnsi="Book Antiqua"/>
          <w:i/>
          <w:iCs/>
          <w:color w:val="000000"/>
          <w:u w:val="single"/>
          <w:lang w:val="es-PR"/>
        </w:rPr>
        <w:t>Permite que la parte contraria sea notificada oportunamente</w:t>
      </w:r>
      <w:r w:rsidR="00F03D28">
        <w:rPr>
          <w:rFonts w:ascii="Book Antiqua" w:hAnsi="Book Antiqua"/>
          <w:i/>
          <w:iCs/>
          <w:color w:val="000000"/>
          <w:u w:val="single"/>
          <w:lang w:val="es-PR"/>
        </w:rPr>
        <w:t xml:space="preserve"> y que pueda oponerse </w:t>
      </w:r>
      <w:r w:rsidR="00173688">
        <w:rPr>
          <w:rFonts w:ascii="Book Antiqua" w:hAnsi="Book Antiqua"/>
          <w:i/>
          <w:iCs/>
          <w:color w:val="000000"/>
          <w:u w:val="single"/>
          <w:lang w:val="es-PR"/>
        </w:rPr>
        <w:t>a la reconsideración</w:t>
      </w:r>
      <w:r w:rsidR="00371D13">
        <w:rPr>
          <w:rFonts w:ascii="Book Antiqua" w:hAnsi="Book Antiqua"/>
          <w:i/>
          <w:iCs/>
          <w:color w:val="000000"/>
          <w:u w:val="single"/>
          <w:lang w:val="es-PR"/>
        </w:rPr>
        <w:t xml:space="preserve"> oportunamente</w:t>
      </w:r>
      <w:r w:rsidR="00173688">
        <w:rPr>
          <w:rFonts w:ascii="Book Antiqua" w:hAnsi="Book Antiqua"/>
          <w:i/>
          <w:iCs/>
          <w:color w:val="000000"/>
          <w:u w:val="single"/>
          <w:lang w:val="es-PR"/>
        </w:rPr>
        <w:t xml:space="preserve"> si lo estima necesario.</w:t>
      </w:r>
      <w:r w:rsidR="00371D13">
        <w:rPr>
          <w:rFonts w:ascii="Book Antiqua" w:hAnsi="Book Antiqua"/>
          <w:i/>
          <w:iCs/>
          <w:color w:val="000000"/>
          <w:u w:val="single"/>
          <w:lang w:val="es-PR"/>
        </w:rPr>
        <w:t xml:space="preserve"> Tal notificación simult</w:t>
      </w:r>
      <w:r w:rsidR="00D5557E">
        <w:rPr>
          <w:rFonts w:ascii="Book Antiqua" w:hAnsi="Book Antiqua"/>
          <w:i/>
          <w:iCs/>
          <w:color w:val="000000"/>
          <w:u w:val="single"/>
          <w:lang w:val="es-PR"/>
        </w:rPr>
        <w:t>á</w:t>
      </w:r>
      <w:r w:rsidR="00371D13">
        <w:rPr>
          <w:rFonts w:ascii="Book Antiqua" w:hAnsi="Book Antiqua"/>
          <w:i/>
          <w:iCs/>
          <w:color w:val="000000"/>
          <w:u w:val="single"/>
          <w:lang w:val="es-PR"/>
        </w:rPr>
        <w:t xml:space="preserve">nea es aún </w:t>
      </w:r>
      <w:r w:rsidR="00C57B3C">
        <w:rPr>
          <w:rFonts w:ascii="Book Antiqua" w:hAnsi="Book Antiqua"/>
          <w:i/>
          <w:iCs/>
          <w:color w:val="000000"/>
          <w:u w:val="single"/>
          <w:lang w:val="es-PR"/>
        </w:rPr>
        <w:t xml:space="preserve">más práctica con los métodos electrónicos disponibles. </w:t>
      </w:r>
      <w:r w:rsidR="0090596E">
        <w:rPr>
          <w:rFonts w:ascii="Book Antiqua" w:hAnsi="Book Antiqua"/>
          <w:i/>
          <w:iCs/>
          <w:color w:val="000000"/>
          <w:u w:val="single"/>
          <w:lang w:val="es-PR"/>
        </w:rPr>
        <w:t xml:space="preserve">El más notable es el Sistema </w:t>
      </w:r>
      <w:r w:rsidR="00EE6CF5">
        <w:rPr>
          <w:rFonts w:ascii="Book Antiqua" w:hAnsi="Book Antiqua"/>
          <w:i/>
          <w:iCs/>
          <w:color w:val="000000"/>
          <w:u w:val="single"/>
          <w:lang w:val="es-PR"/>
        </w:rPr>
        <w:t>Único de Manejo</w:t>
      </w:r>
      <w:r w:rsidR="00E94225">
        <w:rPr>
          <w:rFonts w:ascii="Book Antiqua" w:hAnsi="Book Antiqua"/>
          <w:i/>
          <w:iCs/>
          <w:color w:val="000000"/>
          <w:u w:val="single"/>
          <w:lang w:val="es-PR"/>
        </w:rPr>
        <w:t xml:space="preserve"> y Administración</w:t>
      </w:r>
      <w:r w:rsidR="00EE6CF5">
        <w:rPr>
          <w:rFonts w:ascii="Book Antiqua" w:hAnsi="Book Antiqua"/>
          <w:i/>
          <w:iCs/>
          <w:color w:val="000000"/>
          <w:u w:val="single"/>
          <w:lang w:val="es-PR"/>
        </w:rPr>
        <w:t xml:space="preserve"> de Casos de la Rama Judicial que notifica </w:t>
      </w:r>
      <w:r w:rsidR="000568F0">
        <w:rPr>
          <w:rFonts w:ascii="Book Antiqua" w:hAnsi="Book Antiqua"/>
          <w:i/>
          <w:iCs/>
          <w:color w:val="000000"/>
          <w:u w:val="single"/>
          <w:lang w:val="es-PR"/>
        </w:rPr>
        <w:t xml:space="preserve">simultáneamente </w:t>
      </w:r>
      <w:r w:rsidR="00EE6CF5">
        <w:rPr>
          <w:rFonts w:ascii="Book Antiqua" w:hAnsi="Book Antiqua"/>
          <w:i/>
          <w:iCs/>
          <w:color w:val="000000"/>
          <w:u w:val="single"/>
          <w:lang w:val="es-PR"/>
        </w:rPr>
        <w:t xml:space="preserve">a </w:t>
      </w:r>
      <w:proofErr w:type="gramStart"/>
      <w:r w:rsidR="00EE6CF5">
        <w:rPr>
          <w:rFonts w:ascii="Book Antiqua" w:hAnsi="Book Antiqua"/>
          <w:i/>
          <w:iCs/>
          <w:color w:val="000000"/>
          <w:u w:val="single"/>
          <w:lang w:val="es-PR"/>
        </w:rPr>
        <w:t>l</w:t>
      </w:r>
      <w:r w:rsidR="004E3CAD">
        <w:rPr>
          <w:rFonts w:ascii="Book Antiqua" w:hAnsi="Book Antiqua"/>
          <w:i/>
          <w:iCs/>
          <w:color w:val="000000"/>
          <w:u w:val="single"/>
          <w:lang w:val="es-PR"/>
        </w:rPr>
        <w:t>os abogados y abogadas</w:t>
      </w:r>
      <w:proofErr w:type="gramEnd"/>
      <w:r w:rsidR="004E3CAD">
        <w:rPr>
          <w:rFonts w:ascii="Book Antiqua" w:hAnsi="Book Antiqua"/>
          <w:i/>
          <w:iCs/>
          <w:color w:val="000000"/>
          <w:u w:val="single"/>
          <w:lang w:val="es-PR"/>
        </w:rPr>
        <w:t xml:space="preserve"> de las</w:t>
      </w:r>
      <w:r w:rsidR="00EE6CF5">
        <w:rPr>
          <w:rFonts w:ascii="Book Antiqua" w:hAnsi="Book Antiqua"/>
          <w:i/>
          <w:iCs/>
          <w:color w:val="000000"/>
          <w:u w:val="single"/>
          <w:lang w:val="es-PR"/>
        </w:rPr>
        <w:t xml:space="preserve"> partes </w:t>
      </w:r>
      <w:r w:rsidR="004E3CAD">
        <w:rPr>
          <w:rFonts w:ascii="Book Antiqua" w:hAnsi="Book Antiqua"/>
          <w:i/>
          <w:iCs/>
          <w:color w:val="000000"/>
          <w:u w:val="single"/>
          <w:lang w:val="es-PR"/>
        </w:rPr>
        <w:t>que un documento se presentó en el tribunal</w:t>
      </w:r>
      <w:r w:rsidR="00166A16">
        <w:rPr>
          <w:rFonts w:ascii="Book Antiqua" w:hAnsi="Book Antiqua"/>
          <w:i/>
          <w:iCs/>
          <w:color w:val="000000"/>
          <w:u w:val="single"/>
          <w:lang w:val="es-PR"/>
        </w:rPr>
        <w:t xml:space="preserve"> junto a un enlace al documento</w:t>
      </w:r>
      <w:r w:rsidR="00BA11A3">
        <w:rPr>
          <w:rFonts w:ascii="Book Antiqua" w:hAnsi="Book Antiqua"/>
          <w:i/>
          <w:iCs/>
          <w:color w:val="000000"/>
          <w:u w:val="single"/>
          <w:lang w:val="es-PR"/>
        </w:rPr>
        <w:t>.</w:t>
      </w:r>
      <w:r w:rsidR="00555687">
        <w:rPr>
          <w:rFonts w:ascii="Book Antiqua" w:hAnsi="Book Antiqua"/>
          <w:i/>
          <w:iCs/>
          <w:color w:val="000000"/>
          <w:u w:val="single"/>
          <w:lang w:val="es-PR"/>
        </w:rPr>
        <w:t xml:space="preserve"> Así</w:t>
      </w:r>
      <w:r w:rsidR="00BA11A3">
        <w:rPr>
          <w:rFonts w:ascii="Book Antiqua" w:hAnsi="Book Antiqua"/>
          <w:i/>
          <w:iCs/>
          <w:color w:val="000000"/>
          <w:u w:val="single"/>
          <w:lang w:val="es-PR"/>
        </w:rPr>
        <w:t>, e</w:t>
      </w:r>
      <w:r w:rsidR="008D3946">
        <w:rPr>
          <w:rFonts w:ascii="Book Antiqua" w:hAnsi="Book Antiqua"/>
          <w:i/>
          <w:iCs/>
          <w:color w:val="000000"/>
          <w:u w:val="single"/>
          <w:lang w:val="es-PR"/>
        </w:rPr>
        <w:t xml:space="preserve">ste requisito de cumplimiento estricto se reitera y aclara </w:t>
      </w:r>
      <w:r w:rsidR="000F3273">
        <w:rPr>
          <w:rFonts w:ascii="Book Antiqua" w:hAnsi="Book Antiqua"/>
          <w:i/>
          <w:iCs/>
          <w:color w:val="000000"/>
          <w:u w:val="single"/>
          <w:lang w:val="es-PR"/>
        </w:rPr>
        <w:t>en la últ</w:t>
      </w:r>
      <w:r w:rsidR="008D3946">
        <w:rPr>
          <w:rFonts w:ascii="Book Antiqua" w:hAnsi="Book Antiqua"/>
          <w:i/>
          <w:iCs/>
          <w:color w:val="000000"/>
          <w:u w:val="single"/>
          <w:lang w:val="es-PR"/>
        </w:rPr>
        <w:t>ima oración de la regla 47.</w:t>
      </w:r>
    </w:p>
    <w:p w14:paraId="5AE18BA7" w14:textId="019A5B9B" w:rsidR="00A1030D" w:rsidRDefault="00DB46BA" w:rsidP="00A1030D">
      <w:pPr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i/>
          <w:iCs/>
          <w:szCs w:val="24"/>
          <w:u w:val="single"/>
          <w:lang w:val="es-PR"/>
        </w:rPr>
        <w:t xml:space="preserve"> </w:t>
      </w:r>
    </w:p>
    <w:p w14:paraId="4874D644" w14:textId="45B2C6C1" w:rsidR="00EC113F" w:rsidRDefault="00952CE3" w:rsidP="00A1030D">
      <w:pPr>
        <w:jc w:val="both"/>
        <w:rPr>
          <w:rFonts w:ascii="Book Antiqua" w:hAnsi="Book Antiqua"/>
          <w:szCs w:val="24"/>
          <w:lang w:val="es-PR"/>
        </w:rPr>
      </w:pPr>
      <w:r w:rsidRPr="003C6060">
        <w:rPr>
          <w:rFonts w:ascii="Book Antiqua" w:hAnsi="Book Antiqua"/>
          <w:strike/>
          <w:szCs w:val="24"/>
          <w:lang w:val="es-PR"/>
        </w:rPr>
        <w:t xml:space="preserve">En fin, </w:t>
      </w:r>
      <w:r w:rsidR="00BE7A84" w:rsidRPr="003C6060">
        <w:rPr>
          <w:rFonts w:ascii="Book Antiqua" w:hAnsi="Book Antiqua"/>
          <w:strike/>
          <w:szCs w:val="24"/>
          <w:lang w:val="es-PR"/>
        </w:rPr>
        <w:t>esta</w:t>
      </w:r>
      <w:r w:rsidR="00BE7A84" w:rsidRPr="00961252">
        <w:rPr>
          <w:rFonts w:ascii="Book Antiqua" w:hAnsi="Book Antiqua"/>
          <w:szCs w:val="24"/>
          <w:lang w:val="es-PR"/>
        </w:rPr>
        <w:t xml:space="preserve"> </w:t>
      </w:r>
      <w:r w:rsidR="003C6060">
        <w:rPr>
          <w:rFonts w:ascii="Book Antiqua" w:hAnsi="Book Antiqua"/>
          <w:i/>
          <w:iCs/>
          <w:szCs w:val="24"/>
          <w:u w:val="single"/>
          <w:lang w:val="es-PR"/>
        </w:rPr>
        <w:t>Esta</w:t>
      </w:r>
      <w:r w:rsidR="003C6060" w:rsidRPr="003C6060">
        <w:rPr>
          <w:rFonts w:ascii="Book Antiqua" w:hAnsi="Book Antiqua"/>
          <w:i/>
          <w:iCs/>
          <w:szCs w:val="24"/>
          <w:lang w:val="es-PR"/>
        </w:rPr>
        <w:t xml:space="preserve"> </w:t>
      </w:r>
      <w:r w:rsidR="00BE7A84" w:rsidRPr="00961252">
        <w:rPr>
          <w:rFonts w:ascii="Book Antiqua" w:hAnsi="Book Antiqua"/>
          <w:szCs w:val="24"/>
          <w:lang w:val="es-PR"/>
        </w:rPr>
        <w:t>Asamblea Legislativa tiene la facultad de enmendar la</w:t>
      </w:r>
      <w:r w:rsidR="00BE7A84">
        <w:rPr>
          <w:rFonts w:ascii="Book Antiqua" w:hAnsi="Book Antiqua"/>
          <w:szCs w:val="24"/>
          <w:lang w:val="es-PR"/>
        </w:rPr>
        <w:t>s Reglas de Procedimiento Civil de 2009. Así, se mejora la redacción de las reglas para ayudar a que las partes y los tribunales puedan esclarecer la verdad de las controversias judiciales</w:t>
      </w:r>
      <w:r w:rsidR="00436243">
        <w:rPr>
          <w:rFonts w:ascii="Book Antiqua" w:hAnsi="Book Antiqua"/>
          <w:szCs w:val="24"/>
          <w:lang w:val="es-PR"/>
        </w:rPr>
        <w:t xml:space="preserve"> de una manera justa</w:t>
      </w:r>
      <w:r w:rsidR="00BE7A84">
        <w:rPr>
          <w:rFonts w:ascii="Book Antiqua" w:hAnsi="Book Antiqua"/>
          <w:szCs w:val="24"/>
          <w:lang w:val="es-PR"/>
        </w:rPr>
        <w:t>. También se atemperan las reglas a los cambios inevitables que trae</w:t>
      </w:r>
      <w:r w:rsidR="00436243">
        <w:rPr>
          <w:rFonts w:ascii="Book Antiqua" w:hAnsi="Book Antiqua"/>
          <w:szCs w:val="24"/>
          <w:lang w:val="es-PR"/>
        </w:rPr>
        <w:t>n</w:t>
      </w:r>
      <w:r w:rsidR="00BE7A84">
        <w:rPr>
          <w:rFonts w:ascii="Book Antiqua" w:hAnsi="Book Antiqua"/>
          <w:szCs w:val="24"/>
          <w:lang w:val="es-PR"/>
        </w:rPr>
        <w:t xml:space="preserve"> los avances tecnológicos. </w:t>
      </w:r>
    </w:p>
    <w:p w14:paraId="0BD98928" w14:textId="77777777" w:rsidR="00A1030D" w:rsidRDefault="00A1030D" w:rsidP="00A1030D">
      <w:pPr>
        <w:jc w:val="both"/>
        <w:rPr>
          <w:rFonts w:ascii="Book Antiqua" w:hAnsi="Book Antiqua"/>
          <w:szCs w:val="24"/>
          <w:lang w:val="es-PR"/>
        </w:rPr>
      </w:pPr>
    </w:p>
    <w:p w14:paraId="13208182" w14:textId="72EDF3A9" w:rsidR="00D631B1" w:rsidRPr="00903F5D" w:rsidRDefault="00A1030D" w:rsidP="00A1030D">
      <w:pPr>
        <w:jc w:val="both"/>
        <w:rPr>
          <w:rFonts w:ascii="Book Antiqua" w:hAnsi="Book Antiqua"/>
          <w:bCs/>
          <w:i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      </w:t>
      </w:r>
      <w:r w:rsidR="00A75AB1" w:rsidRPr="00903F5D">
        <w:rPr>
          <w:rFonts w:ascii="Book Antiqua" w:hAnsi="Book Antiqua"/>
          <w:bCs/>
          <w:i/>
          <w:szCs w:val="24"/>
          <w:lang w:val="es-PR"/>
        </w:rPr>
        <w:t xml:space="preserve">DECRÉTASE </w:t>
      </w:r>
      <w:r w:rsidR="00C03EC4" w:rsidRPr="00903F5D">
        <w:rPr>
          <w:rFonts w:ascii="Book Antiqua" w:hAnsi="Book Antiqua"/>
          <w:bCs/>
          <w:i/>
          <w:szCs w:val="24"/>
          <w:lang w:val="es-PR"/>
        </w:rPr>
        <w:t>POR LA ASAMBLEA LEGISLATIVA DE PUERTO RICO:</w:t>
      </w:r>
    </w:p>
    <w:p w14:paraId="0257A390" w14:textId="77777777" w:rsidR="00C03EC4" w:rsidRDefault="00C03EC4" w:rsidP="00A1030D">
      <w:pPr>
        <w:jc w:val="both"/>
        <w:rPr>
          <w:rFonts w:ascii="Book Antiqua" w:hAnsi="Book Antiqua"/>
          <w:i/>
          <w:szCs w:val="24"/>
          <w:lang w:val="es-PR"/>
        </w:rPr>
      </w:pPr>
    </w:p>
    <w:p w14:paraId="611517D7" w14:textId="77777777" w:rsidR="00A1030D" w:rsidRPr="00826D36" w:rsidRDefault="00A1030D" w:rsidP="00A1030D">
      <w:pPr>
        <w:jc w:val="both"/>
        <w:rPr>
          <w:rFonts w:ascii="Book Antiqua" w:hAnsi="Book Antiqua"/>
          <w:i/>
          <w:szCs w:val="24"/>
          <w:lang w:val="es-PR"/>
        </w:rPr>
        <w:sectPr w:rsidR="00A1030D" w:rsidRPr="00826D36">
          <w:headerReference w:type="default" r:id="rId11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48A7E21" w14:textId="78E828EF" w:rsidR="00495EF0" w:rsidRDefault="00495EF0" w:rsidP="00A1030D">
      <w:pPr>
        <w:pStyle w:val="BodyText"/>
        <w:spacing w:line="480" w:lineRule="auto"/>
        <w:ind w:left="0" w:firstLine="720"/>
        <w:jc w:val="both"/>
        <w:rPr>
          <w:rFonts w:ascii="Book Antiqua" w:hAnsi="Book Antiqua"/>
          <w:lang w:val="es-PR"/>
        </w:rPr>
      </w:pPr>
      <w:r w:rsidRPr="00826D36">
        <w:rPr>
          <w:rFonts w:ascii="Book Antiqua" w:hAnsi="Book Antiqua"/>
          <w:lang w:val="es-PR"/>
        </w:rPr>
        <w:t xml:space="preserve">Sección </w:t>
      </w:r>
      <w:r w:rsidR="00303877">
        <w:rPr>
          <w:rFonts w:ascii="Book Antiqua" w:hAnsi="Book Antiqua"/>
          <w:lang w:val="es-PR"/>
        </w:rPr>
        <w:t>1</w:t>
      </w:r>
      <w:r w:rsidRPr="00826D36">
        <w:rPr>
          <w:rFonts w:ascii="Book Antiqua" w:hAnsi="Book Antiqua"/>
          <w:lang w:val="es-PR"/>
        </w:rPr>
        <w:t>. Se enmienda l</w:t>
      </w:r>
      <w:r>
        <w:rPr>
          <w:rFonts w:ascii="Book Antiqua" w:hAnsi="Book Antiqua"/>
          <w:lang w:val="es-PR"/>
        </w:rPr>
        <w:t>a regla 9.1</w:t>
      </w:r>
      <w:r w:rsidRPr="00826D36">
        <w:rPr>
          <w:rFonts w:ascii="Book Antiqua" w:hAnsi="Book Antiqua"/>
          <w:lang w:val="es-PR"/>
        </w:rPr>
        <w:t xml:space="preserve"> de la</w:t>
      </w:r>
      <w:r>
        <w:rPr>
          <w:rFonts w:ascii="Book Antiqua" w:hAnsi="Book Antiqua"/>
          <w:lang w:val="es-PR"/>
        </w:rPr>
        <w:t xml:space="preserve">s </w:t>
      </w:r>
      <w:r w:rsidRPr="005B12A4">
        <w:rPr>
          <w:rFonts w:ascii="Book Antiqua" w:hAnsi="Book Antiqua"/>
          <w:lang w:val="es-PR"/>
        </w:rPr>
        <w:t>Reglas de</w:t>
      </w:r>
      <w:r>
        <w:rPr>
          <w:rFonts w:ascii="Book Antiqua" w:hAnsi="Book Antiqua"/>
          <w:lang w:val="es-PR"/>
        </w:rPr>
        <w:t xml:space="preserve"> Procedimiento Civil de 2009</w:t>
      </w:r>
      <w:r w:rsidRPr="00826D36">
        <w:rPr>
          <w:rFonts w:ascii="Book Antiqua" w:hAnsi="Book Antiqua"/>
          <w:lang w:val="es-PR"/>
        </w:rPr>
        <w:t>, según enmendada</w:t>
      </w:r>
      <w:r>
        <w:rPr>
          <w:rFonts w:ascii="Book Antiqua" w:hAnsi="Book Antiqua"/>
          <w:lang w:val="es-PR"/>
        </w:rPr>
        <w:t>s</w:t>
      </w:r>
      <w:r w:rsidRPr="00826D36">
        <w:rPr>
          <w:rFonts w:ascii="Book Antiqua" w:hAnsi="Book Antiqua"/>
          <w:lang w:val="es-PR"/>
        </w:rPr>
        <w:t xml:space="preserve">, para que </w:t>
      </w:r>
      <w:r>
        <w:rPr>
          <w:rFonts w:ascii="Book Antiqua" w:hAnsi="Book Antiqua"/>
          <w:lang w:val="es-PR"/>
        </w:rPr>
        <w:t xml:space="preserve">se </w:t>
      </w:r>
      <w:r w:rsidRPr="00826D36">
        <w:rPr>
          <w:rFonts w:ascii="Book Antiqua" w:hAnsi="Book Antiqua"/>
          <w:lang w:val="es-PR"/>
        </w:rPr>
        <w:t>lea como sigue:</w:t>
      </w:r>
    </w:p>
    <w:p w14:paraId="3015A3F6" w14:textId="319D0FE8" w:rsidR="00495EF0" w:rsidRPr="00826D36" w:rsidRDefault="00495EF0" w:rsidP="00A1030D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“</w:t>
      </w:r>
      <w:r>
        <w:rPr>
          <w:rFonts w:ascii="Book Antiqua" w:hAnsi="Book Antiqua"/>
          <w:b/>
          <w:bCs/>
          <w:lang w:val="es-PR"/>
        </w:rPr>
        <w:t>Regla 9.</w:t>
      </w:r>
      <w:r w:rsidR="004F7F73">
        <w:rPr>
          <w:rFonts w:ascii="Book Antiqua" w:hAnsi="Book Antiqua"/>
          <w:b/>
          <w:bCs/>
          <w:lang w:val="es-PR"/>
        </w:rPr>
        <w:t>1</w:t>
      </w:r>
      <w:r>
        <w:rPr>
          <w:rFonts w:ascii="Book Antiqua" w:hAnsi="Book Antiqua"/>
          <w:b/>
          <w:bCs/>
          <w:lang w:val="es-PR"/>
        </w:rPr>
        <w:t xml:space="preserve">. </w:t>
      </w:r>
      <w:r w:rsidR="004F7F73" w:rsidRPr="004F7F73">
        <w:rPr>
          <w:rFonts w:ascii="Book Antiqua" w:hAnsi="Book Antiqua"/>
          <w:b/>
          <w:bCs/>
          <w:lang w:val="es-PR"/>
        </w:rPr>
        <w:t>Firma e información de los escritos.</w:t>
      </w:r>
    </w:p>
    <w:p w14:paraId="1B1F3539" w14:textId="2BEF3257" w:rsidR="008F6CE2" w:rsidRPr="008F6CE2" w:rsidRDefault="008F6CE2" w:rsidP="00DC793C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 w:rsidRPr="008F6CE2">
        <w:rPr>
          <w:rFonts w:ascii="Book Antiqua" w:hAnsi="Book Antiqua"/>
          <w:lang w:val="es-PR"/>
        </w:rPr>
        <w:t>Cuando la parte en el pleito tenga representación legal, todo escrito será firmado al menos por un abogado o abogada de autos, quien incluirá en el escrito su nombre, su número de abogado(a)</w:t>
      </w:r>
      <w:r>
        <w:rPr>
          <w:rFonts w:ascii="Book Antiqua" w:hAnsi="Book Antiqua"/>
          <w:lang w:val="es-PR"/>
        </w:rPr>
        <w:t xml:space="preserve"> </w:t>
      </w:r>
      <w:r w:rsidRPr="008F6CE2">
        <w:rPr>
          <w:rFonts w:ascii="Book Antiqua" w:hAnsi="Book Antiqua"/>
          <w:lang w:val="es-PR"/>
        </w:rPr>
        <w:t xml:space="preserve">ante el Tribunal Supremo de Puerto Rico, número de teléfono </w:t>
      </w:r>
      <w:r w:rsidR="002E634D" w:rsidRPr="002E634D">
        <w:rPr>
          <w:rFonts w:ascii="Book Antiqua" w:hAnsi="Book Antiqua"/>
          <w:b/>
          <w:bCs/>
          <w:lang w:val="es-PR"/>
        </w:rPr>
        <w:t>[</w:t>
      </w:r>
      <w:r w:rsidRPr="002E634D">
        <w:rPr>
          <w:rFonts w:ascii="Book Antiqua" w:hAnsi="Book Antiqua"/>
          <w:b/>
          <w:bCs/>
          <w:lang w:val="es-PR"/>
        </w:rPr>
        <w:t>y número de fax</w:t>
      </w:r>
      <w:r w:rsidRPr="004170C7">
        <w:rPr>
          <w:rFonts w:ascii="Book Antiqua" w:hAnsi="Book Antiqua"/>
          <w:b/>
          <w:bCs/>
          <w:lang w:val="es-PR"/>
        </w:rPr>
        <w:t>, y su</w:t>
      </w:r>
      <w:r w:rsidR="004170C7" w:rsidRPr="004170C7">
        <w:rPr>
          <w:rFonts w:ascii="Book Antiqua" w:hAnsi="Book Antiqua"/>
          <w:b/>
          <w:bCs/>
          <w:lang w:val="es-PR"/>
        </w:rPr>
        <w:t>]</w:t>
      </w:r>
      <w:r w:rsidR="003A739F" w:rsidRPr="00C75054">
        <w:rPr>
          <w:rFonts w:ascii="Book Antiqua" w:hAnsi="Book Antiqua"/>
          <w:i/>
          <w:iCs/>
          <w:u w:val="single"/>
          <w:lang w:val="es-PR"/>
        </w:rPr>
        <w:t>,</w:t>
      </w:r>
      <w:r w:rsidRPr="008F6CE2">
        <w:rPr>
          <w:rFonts w:ascii="Book Antiqua" w:hAnsi="Book Antiqua"/>
          <w:lang w:val="es-PR"/>
        </w:rPr>
        <w:t xml:space="preserve"> dirección</w:t>
      </w:r>
      <w:r>
        <w:rPr>
          <w:rFonts w:ascii="Book Antiqua" w:hAnsi="Book Antiqua"/>
          <w:lang w:val="es-PR"/>
        </w:rPr>
        <w:t xml:space="preserve"> </w:t>
      </w:r>
      <w:r w:rsidRPr="008F6CE2">
        <w:rPr>
          <w:rFonts w:ascii="Book Antiqua" w:hAnsi="Book Antiqua"/>
          <w:lang w:val="es-PR"/>
        </w:rPr>
        <w:t xml:space="preserve">postal y dirección </w:t>
      </w:r>
      <w:r w:rsidR="004517A4" w:rsidRPr="004517A4">
        <w:rPr>
          <w:rFonts w:ascii="Book Antiqua" w:hAnsi="Book Antiqua"/>
          <w:b/>
          <w:bCs/>
          <w:lang w:val="es-PR"/>
        </w:rPr>
        <w:t>[</w:t>
      </w:r>
      <w:r w:rsidRPr="004517A4">
        <w:rPr>
          <w:rFonts w:ascii="Book Antiqua" w:hAnsi="Book Antiqua"/>
          <w:b/>
          <w:bCs/>
          <w:lang w:val="es-PR"/>
        </w:rPr>
        <w:t>electrónica</w:t>
      </w:r>
      <w:r w:rsidR="004517A4">
        <w:rPr>
          <w:rFonts w:ascii="Book Antiqua" w:hAnsi="Book Antiqua"/>
          <w:b/>
          <w:bCs/>
          <w:lang w:val="es-PR"/>
        </w:rPr>
        <w:t>]</w:t>
      </w:r>
      <w:r w:rsidR="00FE7FEB">
        <w:rPr>
          <w:rFonts w:ascii="Book Antiqua" w:hAnsi="Book Antiqua"/>
          <w:b/>
          <w:bCs/>
          <w:lang w:val="es-PR"/>
        </w:rPr>
        <w:t xml:space="preserve"> </w:t>
      </w:r>
      <w:r w:rsidR="00FE7FEB">
        <w:rPr>
          <w:rFonts w:ascii="Book Antiqua" w:hAnsi="Book Antiqua"/>
          <w:u w:val="single"/>
          <w:lang w:val="es-PR"/>
        </w:rPr>
        <w:t>electrónica</w:t>
      </w:r>
      <w:r w:rsidR="004517A4">
        <w:rPr>
          <w:rFonts w:ascii="Book Antiqua" w:hAnsi="Book Antiqua"/>
          <w:b/>
          <w:bCs/>
          <w:lang w:val="es-PR"/>
        </w:rPr>
        <w:t xml:space="preserve"> </w:t>
      </w:r>
      <w:r w:rsidR="004517A4" w:rsidRPr="00C75054">
        <w:rPr>
          <w:rFonts w:ascii="Book Antiqua" w:hAnsi="Book Antiqua"/>
          <w:i/>
          <w:iCs/>
          <w:strike/>
          <w:lang w:val="es-PR"/>
        </w:rPr>
        <w:t>de correo electrónico</w:t>
      </w:r>
      <w:r w:rsidRPr="008F6CE2">
        <w:rPr>
          <w:rFonts w:ascii="Book Antiqua" w:hAnsi="Book Antiqua"/>
          <w:lang w:val="es-PR"/>
        </w:rPr>
        <w:t xml:space="preserve">, según consten en el registro del Tribunal Supremo de Puerto Rico. </w:t>
      </w:r>
    </w:p>
    <w:p w14:paraId="3CE5424E" w14:textId="4D34EA02" w:rsidR="00495EF0" w:rsidRDefault="008F6CE2" w:rsidP="00DC793C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 w:rsidRPr="008F6CE2">
        <w:rPr>
          <w:rFonts w:ascii="Book Antiqua" w:hAnsi="Book Antiqua"/>
          <w:lang w:val="es-PR"/>
        </w:rPr>
        <w:t>Además, en el primer escrito que presente el abogado o abogada, deberá notificar la dirección física y postal</w:t>
      </w:r>
      <w:r w:rsidR="00F7756A">
        <w:rPr>
          <w:rFonts w:ascii="Book Antiqua" w:hAnsi="Book Antiqua"/>
          <w:i/>
          <w:iCs/>
          <w:lang w:val="es-PR"/>
        </w:rPr>
        <w:t xml:space="preserve">, la dirección </w:t>
      </w:r>
      <w:r w:rsidR="00F7756A" w:rsidRPr="0055091A">
        <w:rPr>
          <w:rFonts w:ascii="Book Antiqua" w:hAnsi="Book Antiqua"/>
          <w:i/>
          <w:iCs/>
          <w:strike/>
          <w:lang w:val="es-PR"/>
        </w:rPr>
        <w:t>de correo electrónico</w:t>
      </w:r>
      <w:r w:rsidR="0055091A">
        <w:rPr>
          <w:rFonts w:ascii="Book Antiqua" w:hAnsi="Book Antiqua"/>
          <w:i/>
          <w:iCs/>
          <w:lang w:val="es-PR"/>
        </w:rPr>
        <w:t xml:space="preserve"> </w:t>
      </w:r>
      <w:r w:rsidR="0055091A">
        <w:rPr>
          <w:rFonts w:ascii="Book Antiqua" w:hAnsi="Book Antiqua"/>
          <w:i/>
          <w:iCs/>
          <w:u w:val="single"/>
          <w:lang w:val="es-PR"/>
        </w:rPr>
        <w:t>electrónica</w:t>
      </w:r>
      <w:r w:rsidR="00F7756A">
        <w:rPr>
          <w:rFonts w:ascii="Book Antiqua" w:hAnsi="Book Antiqua"/>
          <w:i/>
          <w:iCs/>
          <w:lang w:val="es-PR"/>
        </w:rPr>
        <w:t>,</w:t>
      </w:r>
      <w:r w:rsidRPr="008F6CE2">
        <w:rPr>
          <w:rFonts w:ascii="Book Antiqua" w:hAnsi="Book Antiqua"/>
          <w:lang w:val="es-PR"/>
        </w:rPr>
        <w:t xml:space="preserve"> y el número de teléfono de la parte que representa. Cuando una persona natural sea</w:t>
      </w:r>
      <w:r w:rsidR="00C91811">
        <w:rPr>
          <w:rFonts w:ascii="Book Antiqua" w:hAnsi="Book Antiqua"/>
          <w:lang w:val="es-PR"/>
        </w:rPr>
        <w:t xml:space="preserve"> </w:t>
      </w:r>
      <w:r w:rsidRPr="008F6CE2">
        <w:rPr>
          <w:rFonts w:ascii="Book Antiqua" w:hAnsi="Book Antiqua"/>
          <w:lang w:val="es-PR"/>
        </w:rPr>
        <w:t xml:space="preserve">parte en el pleito </w:t>
      </w:r>
      <w:r w:rsidRPr="008F6CE2">
        <w:rPr>
          <w:rFonts w:ascii="Book Antiqua" w:hAnsi="Book Antiqua"/>
          <w:lang w:val="es-PR"/>
        </w:rPr>
        <w:lastRenderedPageBreak/>
        <w:t xml:space="preserve">y no esté representada por abogado o abogada, firmará su escrito y expresará su número de teléfono, </w:t>
      </w:r>
      <w:r w:rsidR="00377FB9" w:rsidRPr="00377FB9">
        <w:rPr>
          <w:rFonts w:ascii="Book Antiqua" w:hAnsi="Book Antiqua"/>
          <w:b/>
          <w:bCs/>
          <w:lang w:val="es-PR"/>
        </w:rPr>
        <w:t>[</w:t>
      </w:r>
      <w:r w:rsidRPr="00377FB9">
        <w:rPr>
          <w:rFonts w:ascii="Book Antiqua" w:hAnsi="Book Antiqua"/>
          <w:b/>
          <w:bCs/>
          <w:lang w:val="es-PR"/>
        </w:rPr>
        <w:t>número de fax, y</w:t>
      </w:r>
      <w:r w:rsidR="00377FB9" w:rsidRPr="00377FB9">
        <w:rPr>
          <w:rFonts w:ascii="Book Antiqua" w:hAnsi="Book Antiqua"/>
          <w:b/>
          <w:bCs/>
          <w:lang w:val="es-PR"/>
        </w:rPr>
        <w:t>]</w:t>
      </w:r>
      <w:r w:rsidRPr="008F6CE2">
        <w:rPr>
          <w:rFonts w:ascii="Book Antiqua" w:hAnsi="Book Antiqua"/>
          <w:lang w:val="es-PR"/>
        </w:rPr>
        <w:t xml:space="preserve"> su dirección postal y dirección </w:t>
      </w:r>
      <w:r w:rsidR="00E439A9" w:rsidRPr="00E439A9">
        <w:rPr>
          <w:rFonts w:ascii="Book Antiqua" w:hAnsi="Book Antiqua"/>
          <w:b/>
          <w:bCs/>
          <w:lang w:val="es-PR"/>
        </w:rPr>
        <w:t>[</w:t>
      </w:r>
      <w:r w:rsidRPr="00E439A9">
        <w:rPr>
          <w:rFonts w:ascii="Book Antiqua" w:hAnsi="Book Antiqua"/>
          <w:b/>
          <w:bCs/>
          <w:lang w:val="es-PR"/>
        </w:rPr>
        <w:t>electrónica</w:t>
      </w:r>
      <w:r w:rsidR="00E439A9" w:rsidRPr="00E439A9">
        <w:rPr>
          <w:rFonts w:ascii="Book Antiqua" w:hAnsi="Book Antiqua"/>
          <w:b/>
          <w:bCs/>
          <w:lang w:val="es-PR"/>
        </w:rPr>
        <w:t>]</w:t>
      </w:r>
      <w:r w:rsidR="00E439A9">
        <w:rPr>
          <w:rFonts w:ascii="Book Antiqua" w:hAnsi="Book Antiqua"/>
          <w:lang w:val="es-PR"/>
        </w:rPr>
        <w:t xml:space="preserve"> </w:t>
      </w:r>
      <w:r w:rsidR="00F3620A">
        <w:rPr>
          <w:rFonts w:ascii="Book Antiqua" w:hAnsi="Book Antiqua"/>
          <w:u w:val="single"/>
          <w:lang w:val="es-PR"/>
        </w:rPr>
        <w:t>electrónica</w:t>
      </w:r>
      <w:r w:rsidR="00F3620A" w:rsidRPr="00F3620A">
        <w:rPr>
          <w:rFonts w:ascii="Book Antiqua" w:hAnsi="Book Antiqua"/>
          <w:i/>
          <w:iCs/>
          <w:lang w:val="es-PR"/>
        </w:rPr>
        <w:t xml:space="preserve"> </w:t>
      </w:r>
      <w:r w:rsidR="00E439A9" w:rsidRPr="00F3620A">
        <w:rPr>
          <w:rFonts w:ascii="Book Antiqua" w:hAnsi="Book Antiqua"/>
          <w:i/>
          <w:iCs/>
          <w:strike/>
          <w:lang w:val="es-PR"/>
        </w:rPr>
        <w:t>de correo electrónico</w:t>
      </w:r>
      <w:r w:rsidRPr="008F6CE2">
        <w:rPr>
          <w:rFonts w:ascii="Book Antiqua" w:hAnsi="Book Antiqua"/>
          <w:lang w:val="es-PR"/>
        </w:rPr>
        <w:t>, si los tiene.</w:t>
      </w:r>
    </w:p>
    <w:p w14:paraId="27C19DD1" w14:textId="4918D3D5" w:rsidR="00FD4C6C" w:rsidRDefault="00FD4C6C" w:rsidP="00DC793C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 w:rsidRPr="00FD4C6C">
        <w:rPr>
          <w:rFonts w:ascii="Book Antiqua" w:hAnsi="Book Antiqua"/>
          <w:lang w:val="es-PR"/>
        </w:rPr>
        <w:t>El abogado o abogada o la parte deberá notificar inmediatamente al tribunal, mediante una</w:t>
      </w:r>
      <w:r>
        <w:rPr>
          <w:rFonts w:ascii="Book Antiqua" w:hAnsi="Book Antiqua"/>
          <w:lang w:val="es-PR"/>
        </w:rPr>
        <w:t xml:space="preserve"> </w:t>
      </w:r>
      <w:r w:rsidRPr="00FD4C6C">
        <w:rPr>
          <w:rFonts w:ascii="Book Antiqua" w:hAnsi="Book Antiqua"/>
          <w:lang w:val="es-PR"/>
        </w:rPr>
        <w:t xml:space="preserve">moción bajo el epígrafe del caso, cualquier cambio en su número de teléfono, </w:t>
      </w:r>
      <w:r w:rsidR="006A07CA" w:rsidRPr="006A07CA">
        <w:rPr>
          <w:rFonts w:ascii="Book Antiqua" w:hAnsi="Book Antiqua"/>
          <w:b/>
          <w:bCs/>
          <w:lang w:val="es-PR"/>
        </w:rPr>
        <w:t>[</w:t>
      </w:r>
      <w:r w:rsidRPr="006A07CA">
        <w:rPr>
          <w:rFonts w:ascii="Book Antiqua" w:hAnsi="Book Antiqua"/>
          <w:b/>
          <w:bCs/>
          <w:lang w:val="es-PR"/>
        </w:rPr>
        <w:t>número de fax, y en su</w:t>
      </w:r>
      <w:r w:rsidR="006A07CA" w:rsidRPr="006A07CA">
        <w:rPr>
          <w:rFonts w:ascii="Book Antiqua" w:hAnsi="Book Antiqua"/>
          <w:b/>
          <w:bCs/>
          <w:lang w:val="es-PR"/>
        </w:rPr>
        <w:t>]</w:t>
      </w:r>
      <w:r w:rsidRPr="00FD4C6C">
        <w:rPr>
          <w:rFonts w:ascii="Book Antiqua" w:hAnsi="Book Antiqua"/>
          <w:lang w:val="es-PR"/>
        </w:rPr>
        <w:t xml:space="preserve"> dirección postal o dirección </w:t>
      </w:r>
      <w:r w:rsidR="006A07CA" w:rsidRPr="006A07CA">
        <w:rPr>
          <w:rFonts w:ascii="Book Antiqua" w:hAnsi="Book Antiqua"/>
          <w:b/>
          <w:bCs/>
          <w:lang w:val="es-PR"/>
        </w:rPr>
        <w:t>[</w:t>
      </w:r>
      <w:r w:rsidRPr="006A07CA">
        <w:rPr>
          <w:rFonts w:ascii="Book Antiqua" w:hAnsi="Book Antiqua"/>
          <w:b/>
          <w:bCs/>
          <w:lang w:val="es-PR"/>
        </w:rPr>
        <w:t>electrónica</w:t>
      </w:r>
      <w:r w:rsidR="006A07CA" w:rsidRPr="006A07CA">
        <w:rPr>
          <w:rFonts w:ascii="Book Antiqua" w:hAnsi="Book Antiqua"/>
          <w:b/>
          <w:bCs/>
          <w:lang w:val="es-PR"/>
        </w:rPr>
        <w:t>]</w:t>
      </w:r>
      <w:r w:rsidR="006A07CA">
        <w:rPr>
          <w:rFonts w:ascii="Book Antiqua" w:hAnsi="Book Antiqua"/>
          <w:lang w:val="es-PR"/>
        </w:rPr>
        <w:t xml:space="preserve"> </w:t>
      </w:r>
      <w:r w:rsidR="003C487B">
        <w:rPr>
          <w:rFonts w:ascii="Book Antiqua" w:hAnsi="Book Antiqua"/>
          <w:u w:val="single"/>
          <w:lang w:val="es-PR"/>
        </w:rPr>
        <w:t xml:space="preserve">electrónica </w:t>
      </w:r>
      <w:r w:rsidR="006A07CA" w:rsidRPr="003C487B">
        <w:rPr>
          <w:rFonts w:ascii="Book Antiqua" w:hAnsi="Book Antiqua"/>
          <w:i/>
          <w:iCs/>
          <w:strike/>
          <w:lang w:val="es-PR"/>
        </w:rPr>
        <w:t>de correo electrónico</w:t>
      </w:r>
      <w:r w:rsidRPr="00FD4C6C">
        <w:rPr>
          <w:rFonts w:ascii="Book Antiqua" w:hAnsi="Book Antiqua"/>
          <w:lang w:val="es-PR"/>
        </w:rPr>
        <w:t>.</w:t>
      </w:r>
    </w:p>
    <w:p w14:paraId="4539FF8E" w14:textId="5DEF0D18" w:rsidR="009D22D6" w:rsidRPr="00767496" w:rsidRDefault="00767496" w:rsidP="00382109">
      <w:pPr>
        <w:pStyle w:val="BodyText"/>
        <w:spacing w:line="480" w:lineRule="auto"/>
        <w:ind w:left="0"/>
        <w:jc w:val="both"/>
        <w:rPr>
          <w:rFonts w:ascii="Book Antiqua" w:hAnsi="Book Antiqua"/>
          <w:i/>
          <w:iCs/>
          <w:u w:val="single"/>
          <w:lang w:val="es-PR"/>
        </w:rPr>
      </w:pPr>
      <w:r>
        <w:rPr>
          <w:rFonts w:ascii="Book Antiqua" w:hAnsi="Book Antiqua"/>
          <w:i/>
          <w:iCs/>
          <w:u w:val="single"/>
          <w:lang w:val="es-PR"/>
        </w:rPr>
        <w:t>Para fines de estas reglas,</w:t>
      </w:r>
      <w:r w:rsidRPr="00767496">
        <w:rPr>
          <w:rFonts w:ascii="Book Antiqua" w:hAnsi="Book Antiqua"/>
          <w:i/>
          <w:iCs/>
          <w:u w:val="single"/>
          <w:lang w:val="es-PR"/>
        </w:rPr>
        <w:t xml:space="preserve"> </w:t>
      </w:r>
      <w:r w:rsidR="00D66118">
        <w:rPr>
          <w:rFonts w:ascii="Book Antiqua" w:hAnsi="Book Antiqua"/>
          <w:i/>
          <w:iCs/>
          <w:u w:val="single"/>
          <w:lang w:val="es-PR"/>
        </w:rPr>
        <w:t>“d</w:t>
      </w:r>
      <w:proofErr w:type="spellStart"/>
      <w:r w:rsidRPr="00767496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>irección</w:t>
      </w:r>
      <w:proofErr w:type="spellEnd"/>
      <w:r w:rsidRPr="00767496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 xml:space="preserve"> electrónica</w:t>
      </w:r>
      <w:r w:rsidR="00D66118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>”</w:t>
      </w:r>
      <w:r w:rsidRPr="00767496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 xml:space="preserve"> significa la dirección de correo electrónico registrada ante el Tribunal Supremo de Puerto Rico</w:t>
      </w:r>
      <w:r w:rsidR="00D66118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>.</w:t>
      </w:r>
      <w:r w:rsidRPr="00767496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 xml:space="preserve"> </w:t>
      </w:r>
      <w:r w:rsidR="00D66118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>E</w:t>
      </w:r>
      <w:r w:rsidRPr="00767496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>n su defecto, cualquier otro medio electrónico autorizado por ley, por reglamento, por el Tribunal Supremo de Puerto Rico o por orden expresa del tribunal, que permita acreditar de manera fehaciente la transmisión y la recepción de la notificación.</w:t>
      </w:r>
    </w:p>
    <w:p w14:paraId="44BB3B70" w14:textId="461FA77C" w:rsidR="00FD4C6C" w:rsidRDefault="00FD4C6C" w:rsidP="00382109">
      <w:pPr>
        <w:pStyle w:val="BodyText"/>
        <w:spacing w:line="480" w:lineRule="auto"/>
        <w:ind w:left="0"/>
        <w:jc w:val="both"/>
        <w:rPr>
          <w:rFonts w:ascii="Book Antiqua" w:hAnsi="Book Antiqua"/>
          <w:strike/>
          <w:lang w:val="es-PR"/>
        </w:rPr>
      </w:pPr>
      <w:r w:rsidRPr="005D7E52">
        <w:rPr>
          <w:rFonts w:ascii="Book Antiqua" w:hAnsi="Book Antiqua"/>
          <w:strike/>
          <w:lang w:val="es-PR"/>
        </w:rPr>
        <w:t>...</w:t>
      </w:r>
    </w:p>
    <w:p w14:paraId="71EF76C8" w14:textId="0DCC10C6" w:rsidR="00C77A9F" w:rsidRPr="00C77A9F" w:rsidRDefault="00C77A9F" w:rsidP="00382109">
      <w:pPr>
        <w:pStyle w:val="BodyText"/>
        <w:spacing w:line="480" w:lineRule="auto"/>
        <w:ind w:left="0"/>
        <w:jc w:val="both"/>
        <w:rPr>
          <w:rFonts w:ascii="Book Antiqua" w:hAnsi="Book Antiqua"/>
          <w:u w:val="single"/>
          <w:lang w:val="es-PR"/>
        </w:rPr>
      </w:pPr>
      <w:r w:rsidRPr="00C77A9F">
        <w:rPr>
          <w:rFonts w:ascii="Book Antiqua" w:hAnsi="Book Antiqua"/>
          <w:u w:val="single"/>
          <w:lang w:val="es-PR"/>
        </w:rPr>
        <w:t>Si un escrito se firma en violación de esta regla el tribunal, a moción de parte o a iniciativa propia, impondrá a la persona que lo firmó, a la parte representada o a ambas, cualquier sanción conforme lo dispuesto en la Regla 9.3</w:t>
      </w:r>
      <w:r w:rsidRPr="00A620E4">
        <w:rPr>
          <w:rFonts w:ascii="Book Antiqua" w:hAnsi="Book Antiqua"/>
          <w:strike/>
          <w:u w:val="single"/>
          <w:lang w:val="es-PR"/>
        </w:rPr>
        <w:t>, o</w:t>
      </w:r>
      <w:r w:rsidR="00A620E4">
        <w:rPr>
          <w:rFonts w:ascii="Book Antiqua" w:hAnsi="Book Antiqua"/>
          <w:i/>
          <w:iCs/>
          <w:u w:val="single"/>
          <w:lang w:val="es-PR"/>
        </w:rPr>
        <w:t>. El tribunal</w:t>
      </w:r>
      <w:r w:rsidRPr="00C77A9F">
        <w:rPr>
          <w:rFonts w:ascii="Book Antiqua" w:hAnsi="Book Antiqua"/>
          <w:u w:val="single"/>
          <w:lang w:val="es-PR"/>
        </w:rPr>
        <w:t xml:space="preserve"> podrá incluir una orden para pagar a la otra parte o partes una suma razonable en concepto de gastos incurridos con motivo de la presentación del escrito, incluso una cantidad razonable para honorarios de abogado.</w:t>
      </w:r>
    </w:p>
    <w:p w14:paraId="5EA781C6" w14:textId="5C8E6EC5" w:rsidR="008F6CE2" w:rsidRDefault="005239F5" w:rsidP="00382109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 w:rsidRPr="005239F5">
        <w:rPr>
          <w:rFonts w:ascii="Book Antiqua" w:hAnsi="Book Antiqua"/>
          <w:lang w:val="es-PR"/>
        </w:rPr>
        <w:t>Si se determina que un escrito se ha presentado con información falsa, simulada, difamatoria</w:t>
      </w:r>
      <w:r>
        <w:rPr>
          <w:rFonts w:ascii="Book Antiqua" w:hAnsi="Book Antiqua"/>
          <w:lang w:val="es-PR"/>
        </w:rPr>
        <w:t xml:space="preserve"> </w:t>
      </w:r>
      <w:r w:rsidRPr="005239F5">
        <w:rPr>
          <w:rFonts w:ascii="Book Antiqua" w:hAnsi="Book Antiqua"/>
          <w:lang w:val="es-PR"/>
        </w:rPr>
        <w:t>o indecorosa o se utiliza lenguaje ofensivo o soez, el tribunal impondrá cualquier sanción conforme</w:t>
      </w:r>
      <w:r>
        <w:rPr>
          <w:rFonts w:ascii="Book Antiqua" w:hAnsi="Book Antiqua"/>
          <w:lang w:val="es-PR"/>
        </w:rPr>
        <w:t xml:space="preserve"> </w:t>
      </w:r>
      <w:r w:rsidRPr="005239F5">
        <w:rPr>
          <w:rFonts w:ascii="Book Antiqua" w:hAnsi="Book Antiqua"/>
          <w:lang w:val="es-PR"/>
        </w:rPr>
        <w:t>lo dispuesto en la Regla 9.3.</w:t>
      </w:r>
      <w:r>
        <w:rPr>
          <w:rFonts w:ascii="Book Antiqua" w:hAnsi="Book Antiqua"/>
          <w:lang w:val="es-PR"/>
        </w:rPr>
        <w:t>”</w:t>
      </w:r>
    </w:p>
    <w:p w14:paraId="5CF6CAC1" w14:textId="1EB4AB71" w:rsidR="00F31087" w:rsidRDefault="00F31087" w:rsidP="00A1030D">
      <w:pPr>
        <w:pStyle w:val="BodyText"/>
        <w:spacing w:line="480" w:lineRule="auto"/>
        <w:ind w:left="0" w:firstLine="720"/>
        <w:jc w:val="both"/>
        <w:rPr>
          <w:rFonts w:ascii="Book Antiqua" w:hAnsi="Book Antiqua"/>
          <w:lang w:val="es-PR"/>
        </w:rPr>
      </w:pPr>
      <w:r w:rsidRPr="00826D36">
        <w:rPr>
          <w:rFonts w:ascii="Book Antiqua" w:hAnsi="Book Antiqua"/>
          <w:lang w:val="es-PR"/>
        </w:rPr>
        <w:lastRenderedPageBreak/>
        <w:t xml:space="preserve">Sección </w:t>
      </w:r>
      <w:r w:rsidR="008D4481">
        <w:rPr>
          <w:rFonts w:ascii="Book Antiqua" w:hAnsi="Book Antiqua"/>
          <w:lang w:val="es-PR"/>
        </w:rPr>
        <w:t>2</w:t>
      </w:r>
      <w:r w:rsidRPr="00826D36">
        <w:rPr>
          <w:rFonts w:ascii="Book Antiqua" w:hAnsi="Book Antiqua"/>
          <w:lang w:val="es-PR"/>
        </w:rPr>
        <w:t>. Se enmienda l</w:t>
      </w:r>
      <w:r>
        <w:rPr>
          <w:rFonts w:ascii="Book Antiqua" w:hAnsi="Book Antiqua"/>
          <w:lang w:val="es-PR"/>
        </w:rPr>
        <w:t xml:space="preserve">a </w:t>
      </w:r>
      <w:r w:rsidR="00EB5819">
        <w:rPr>
          <w:rFonts w:ascii="Book Antiqua" w:hAnsi="Book Antiqua"/>
          <w:lang w:val="es-PR"/>
        </w:rPr>
        <w:t>r</w:t>
      </w:r>
      <w:r>
        <w:rPr>
          <w:rFonts w:ascii="Book Antiqua" w:hAnsi="Book Antiqua"/>
          <w:lang w:val="es-PR"/>
        </w:rPr>
        <w:t xml:space="preserve">egla </w:t>
      </w:r>
      <w:r w:rsidR="00A92120">
        <w:rPr>
          <w:rFonts w:ascii="Book Antiqua" w:hAnsi="Book Antiqua"/>
          <w:lang w:val="es-PR"/>
        </w:rPr>
        <w:t>9.2</w:t>
      </w:r>
      <w:r w:rsidRPr="00826D36">
        <w:rPr>
          <w:rFonts w:ascii="Book Antiqua" w:hAnsi="Book Antiqua"/>
          <w:lang w:val="es-PR"/>
        </w:rPr>
        <w:t xml:space="preserve"> de la</w:t>
      </w:r>
      <w:r>
        <w:rPr>
          <w:rFonts w:ascii="Book Antiqua" w:hAnsi="Book Antiqua"/>
          <w:lang w:val="es-PR"/>
        </w:rPr>
        <w:t xml:space="preserve">s </w:t>
      </w:r>
      <w:r w:rsidRPr="005B12A4">
        <w:rPr>
          <w:rFonts w:ascii="Book Antiqua" w:hAnsi="Book Antiqua"/>
          <w:lang w:val="es-PR"/>
        </w:rPr>
        <w:t>Reglas de</w:t>
      </w:r>
      <w:r w:rsidR="00A92120">
        <w:rPr>
          <w:rFonts w:ascii="Book Antiqua" w:hAnsi="Book Antiqua"/>
          <w:lang w:val="es-PR"/>
        </w:rPr>
        <w:t xml:space="preserve"> Procedimiento Civil de 2009</w:t>
      </w:r>
      <w:r w:rsidRPr="00826D36">
        <w:rPr>
          <w:rFonts w:ascii="Book Antiqua" w:hAnsi="Book Antiqua"/>
          <w:lang w:val="es-PR"/>
        </w:rPr>
        <w:t>, según enmendada</w:t>
      </w:r>
      <w:r>
        <w:rPr>
          <w:rFonts w:ascii="Book Antiqua" w:hAnsi="Book Antiqua"/>
          <w:lang w:val="es-PR"/>
        </w:rPr>
        <w:t>s</w:t>
      </w:r>
      <w:r w:rsidRPr="00826D36">
        <w:rPr>
          <w:rFonts w:ascii="Book Antiqua" w:hAnsi="Book Antiqua"/>
          <w:lang w:val="es-PR"/>
        </w:rPr>
        <w:t xml:space="preserve">, para que </w:t>
      </w:r>
      <w:r>
        <w:rPr>
          <w:rFonts w:ascii="Book Antiqua" w:hAnsi="Book Antiqua"/>
          <w:lang w:val="es-PR"/>
        </w:rPr>
        <w:t xml:space="preserve">se </w:t>
      </w:r>
      <w:r w:rsidRPr="00826D36">
        <w:rPr>
          <w:rFonts w:ascii="Book Antiqua" w:hAnsi="Book Antiqua"/>
          <w:lang w:val="es-PR"/>
        </w:rPr>
        <w:t>lea como sigue:</w:t>
      </w:r>
    </w:p>
    <w:p w14:paraId="7C0BACC5" w14:textId="0F501A4A" w:rsidR="0038125F" w:rsidRPr="00826D36" w:rsidRDefault="0038125F" w:rsidP="00A1030D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“</w:t>
      </w:r>
      <w:r w:rsidR="00803455">
        <w:rPr>
          <w:rFonts w:ascii="Book Antiqua" w:hAnsi="Book Antiqua"/>
          <w:b/>
          <w:bCs/>
          <w:lang w:val="es-PR"/>
        </w:rPr>
        <w:t xml:space="preserve">Regla </w:t>
      </w:r>
      <w:r w:rsidR="00B55512">
        <w:rPr>
          <w:rFonts w:ascii="Book Antiqua" w:hAnsi="Book Antiqua"/>
          <w:b/>
          <w:bCs/>
          <w:lang w:val="es-PR"/>
        </w:rPr>
        <w:t>9</w:t>
      </w:r>
      <w:r w:rsidR="00803455">
        <w:rPr>
          <w:rFonts w:ascii="Book Antiqua" w:hAnsi="Book Antiqua"/>
          <w:b/>
          <w:bCs/>
          <w:lang w:val="es-PR"/>
        </w:rPr>
        <w:t>.</w:t>
      </w:r>
      <w:r w:rsidR="00B55512">
        <w:rPr>
          <w:rFonts w:ascii="Book Antiqua" w:hAnsi="Book Antiqua"/>
          <w:b/>
          <w:bCs/>
          <w:lang w:val="es-PR"/>
        </w:rPr>
        <w:t>2.</w:t>
      </w:r>
      <w:r w:rsidR="00803455">
        <w:rPr>
          <w:rFonts w:ascii="Book Antiqua" w:hAnsi="Book Antiqua"/>
          <w:b/>
          <w:bCs/>
          <w:lang w:val="es-PR"/>
        </w:rPr>
        <w:t xml:space="preserve"> </w:t>
      </w:r>
      <w:r w:rsidR="00B55512">
        <w:rPr>
          <w:rFonts w:ascii="Book Antiqua" w:hAnsi="Book Antiqua"/>
          <w:b/>
          <w:bCs/>
          <w:lang w:val="es-PR"/>
        </w:rPr>
        <w:t>Representación legal.</w:t>
      </w:r>
    </w:p>
    <w:p w14:paraId="0C124A52" w14:textId="537E7BAF" w:rsidR="00D20825" w:rsidRPr="00D20825" w:rsidRDefault="00D20825" w:rsidP="00382109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 w:rsidRPr="00D20825">
        <w:rPr>
          <w:rFonts w:ascii="Book Antiqua" w:hAnsi="Book Antiqua"/>
          <w:lang w:val="es-PR"/>
        </w:rPr>
        <w:t xml:space="preserve">El abogado o abogada que asuma la representación profesional de una parte en un procedimiento pendiente ante el </w:t>
      </w:r>
      <w:proofErr w:type="gramStart"/>
      <w:r w:rsidRPr="00D20825">
        <w:rPr>
          <w:rFonts w:ascii="Book Antiqua" w:hAnsi="Book Antiqua"/>
          <w:lang w:val="es-PR"/>
        </w:rPr>
        <w:t>tribunal</w:t>
      </w:r>
      <w:r w:rsidRPr="007F7CDD">
        <w:rPr>
          <w:rFonts w:ascii="Book Antiqua" w:hAnsi="Book Antiqua"/>
          <w:strike/>
          <w:lang w:val="es-PR"/>
        </w:rPr>
        <w:t>,</w:t>
      </w:r>
      <w:proofErr w:type="gramEnd"/>
      <w:r w:rsidRPr="00D20825">
        <w:rPr>
          <w:rFonts w:ascii="Book Antiqua" w:hAnsi="Book Antiqua"/>
          <w:lang w:val="es-PR"/>
        </w:rPr>
        <w:t xml:space="preserve"> deberá presentar una moción a esos </w:t>
      </w:r>
      <w:proofErr w:type="gramStart"/>
      <w:r w:rsidRPr="00D20825">
        <w:rPr>
          <w:rFonts w:ascii="Book Antiqua" w:hAnsi="Book Antiqua"/>
          <w:lang w:val="es-PR"/>
        </w:rPr>
        <w:t>efectos</w:t>
      </w:r>
      <w:r w:rsidR="00C12D9F" w:rsidRPr="00C12D9F">
        <w:rPr>
          <w:rFonts w:ascii="Book Antiqua" w:hAnsi="Book Antiqua"/>
          <w:b/>
          <w:bCs/>
          <w:lang w:val="es-PR"/>
        </w:rPr>
        <w:t>[</w:t>
      </w:r>
      <w:proofErr w:type="gramEnd"/>
      <w:r w:rsidRPr="00C12D9F">
        <w:rPr>
          <w:rFonts w:ascii="Book Antiqua" w:hAnsi="Book Antiqua"/>
          <w:b/>
          <w:bCs/>
          <w:lang w:val="es-PR"/>
        </w:rPr>
        <w:t>, en la cual</w:t>
      </w:r>
      <w:r w:rsidRPr="00D20825">
        <w:rPr>
          <w:rFonts w:ascii="Book Antiqua" w:hAnsi="Book Antiqua"/>
          <w:lang w:val="es-PR"/>
        </w:rPr>
        <w:t xml:space="preserve"> </w:t>
      </w:r>
      <w:r w:rsidRPr="005E3C9F">
        <w:rPr>
          <w:rFonts w:ascii="Book Antiqua" w:hAnsi="Book Antiqua"/>
          <w:b/>
          <w:bCs/>
          <w:lang w:val="es-PR"/>
        </w:rPr>
        <w:t>incluirá</w:t>
      </w:r>
      <w:r w:rsidR="005E3C9F" w:rsidRPr="005E3C9F">
        <w:rPr>
          <w:rFonts w:ascii="Book Antiqua" w:hAnsi="Book Antiqua"/>
          <w:b/>
          <w:bCs/>
          <w:lang w:val="es-PR"/>
        </w:rPr>
        <w:t>]</w:t>
      </w:r>
      <w:r w:rsidR="005E3C9F">
        <w:rPr>
          <w:rFonts w:ascii="Book Antiqua" w:hAnsi="Book Antiqua"/>
          <w:i/>
          <w:iCs/>
          <w:lang w:val="es-PR"/>
        </w:rPr>
        <w:t>. Incluirá</w:t>
      </w:r>
      <w:r w:rsidRPr="00D20825">
        <w:rPr>
          <w:rFonts w:ascii="Book Antiqua" w:hAnsi="Book Antiqua"/>
          <w:lang w:val="es-PR"/>
        </w:rPr>
        <w:t xml:space="preserve"> su número de abogado(a) ante el Tribunal Supremo de Puerto Rico, número de teléfono,</w:t>
      </w:r>
      <w:r>
        <w:rPr>
          <w:rFonts w:ascii="Book Antiqua" w:hAnsi="Book Antiqua"/>
          <w:lang w:val="es-PR"/>
        </w:rPr>
        <w:t xml:space="preserve"> </w:t>
      </w:r>
      <w:r w:rsidR="005E3C9F" w:rsidRPr="00940828">
        <w:rPr>
          <w:rFonts w:ascii="Book Antiqua" w:hAnsi="Book Antiqua"/>
          <w:b/>
          <w:bCs/>
          <w:lang w:val="es-PR"/>
        </w:rPr>
        <w:t>[</w:t>
      </w:r>
      <w:r w:rsidRPr="005E3C9F">
        <w:rPr>
          <w:rFonts w:ascii="Book Antiqua" w:hAnsi="Book Antiqua"/>
          <w:b/>
          <w:bCs/>
          <w:lang w:val="es-PR"/>
        </w:rPr>
        <w:t>número de fax,</w:t>
      </w:r>
      <w:r w:rsidRPr="00D20825">
        <w:rPr>
          <w:rFonts w:ascii="Book Antiqua" w:hAnsi="Book Antiqua"/>
          <w:lang w:val="es-PR"/>
        </w:rPr>
        <w:t xml:space="preserve"> </w:t>
      </w:r>
      <w:r w:rsidRPr="00940828">
        <w:rPr>
          <w:rFonts w:ascii="Book Antiqua" w:hAnsi="Book Antiqua"/>
          <w:b/>
          <w:bCs/>
          <w:lang w:val="es-PR"/>
        </w:rPr>
        <w:t>y</w:t>
      </w:r>
      <w:r w:rsidR="00940828" w:rsidRPr="00940828">
        <w:rPr>
          <w:rFonts w:ascii="Book Antiqua" w:hAnsi="Book Antiqua"/>
          <w:b/>
          <w:bCs/>
          <w:lang w:val="es-PR"/>
        </w:rPr>
        <w:t>]</w:t>
      </w:r>
      <w:r w:rsidRPr="00D20825">
        <w:rPr>
          <w:rFonts w:ascii="Book Antiqua" w:hAnsi="Book Antiqua"/>
          <w:lang w:val="es-PR"/>
        </w:rPr>
        <w:t xml:space="preserve"> dirección postal y dirección</w:t>
      </w:r>
      <w:r w:rsidR="00940828">
        <w:rPr>
          <w:rFonts w:ascii="Book Antiqua" w:hAnsi="Book Antiqua"/>
          <w:lang w:val="es-PR"/>
        </w:rPr>
        <w:t xml:space="preserve"> </w:t>
      </w:r>
      <w:r w:rsidR="002E3EFA">
        <w:rPr>
          <w:rFonts w:ascii="Book Antiqua" w:hAnsi="Book Antiqua"/>
          <w:b/>
          <w:bCs/>
          <w:lang w:val="es-PR"/>
        </w:rPr>
        <w:t>[</w:t>
      </w:r>
      <w:r w:rsidRPr="002E3EFA">
        <w:rPr>
          <w:rFonts w:ascii="Book Antiqua" w:hAnsi="Book Antiqua"/>
          <w:b/>
          <w:bCs/>
          <w:lang w:val="es-PR"/>
        </w:rPr>
        <w:t>electrónica</w:t>
      </w:r>
      <w:r w:rsidR="002E3EFA" w:rsidRPr="002E3EFA">
        <w:rPr>
          <w:rFonts w:ascii="Book Antiqua" w:hAnsi="Book Antiqua"/>
          <w:b/>
          <w:bCs/>
          <w:lang w:val="es-PR"/>
        </w:rPr>
        <w:t>]</w:t>
      </w:r>
      <w:r w:rsidR="002E3EFA">
        <w:rPr>
          <w:rFonts w:ascii="Book Antiqua" w:hAnsi="Book Antiqua"/>
          <w:lang w:val="es-PR"/>
        </w:rPr>
        <w:t xml:space="preserve"> </w:t>
      </w:r>
      <w:r w:rsidR="00EF4847">
        <w:rPr>
          <w:rFonts w:ascii="Book Antiqua" w:hAnsi="Book Antiqua"/>
          <w:u w:val="single"/>
          <w:lang w:val="es-PR"/>
        </w:rPr>
        <w:t>electrónica</w:t>
      </w:r>
      <w:r w:rsidR="00EF4847" w:rsidRPr="00EF4847">
        <w:rPr>
          <w:rFonts w:ascii="Book Antiqua" w:hAnsi="Book Antiqua"/>
          <w:i/>
          <w:iCs/>
          <w:lang w:val="es-PR"/>
        </w:rPr>
        <w:t xml:space="preserve"> </w:t>
      </w:r>
      <w:r w:rsidR="002E3EFA" w:rsidRPr="00EF4847">
        <w:rPr>
          <w:rFonts w:ascii="Book Antiqua" w:hAnsi="Book Antiqua"/>
          <w:i/>
          <w:iCs/>
          <w:strike/>
          <w:lang w:val="es-PR"/>
        </w:rPr>
        <w:t>de correo electrónico</w:t>
      </w:r>
      <w:r w:rsidRPr="00D20825">
        <w:rPr>
          <w:rFonts w:ascii="Book Antiqua" w:hAnsi="Book Antiqua"/>
          <w:lang w:val="es-PR"/>
        </w:rPr>
        <w:t xml:space="preserve">. </w:t>
      </w:r>
    </w:p>
    <w:p w14:paraId="4CC9FAA2" w14:textId="5A5B571F" w:rsidR="00B55512" w:rsidRDefault="00D20825" w:rsidP="00382109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 w:rsidRPr="00D20825">
        <w:rPr>
          <w:rFonts w:ascii="Book Antiqua" w:hAnsi="Book Antiqua"/>
          <w:lang w:val="es-PR"/>
        </w:rPr>
        <w:t>Cuando un abogado o abogada que haya comparecido ante un tribunal en representación de un(a) cliente(a) solicite renunciar a esa representación, deberá presentar una moción por escrito a</w:t>
      </w:r>
      <w:r w:rsidR="00202C88">
        <w:rPr>
          <w:rFonts w:ascii="Book Antiqua" w:hAnsi="Book Antiqua"/>
          <w:lang w:val="es-PR"/>
        </w:rPr>
        <w:t xml:space="preserve"> </w:t>
      </w:r>
      <w:r w:rsidRPr="00D20825">
        <w:rPr>
          <w:rFonts w:ascii="Book Antiqua" w:hAnsi="Book Antiqua"/>
          <w:lang w:val="es-PR"/>
        </w:rPr>
        <w:t>tal efecto. El abogado o abogada expondrá las razones por las cuales debe permitirse su renuncia e informará el número de teléfono</w:t>
      </w:r>
      <w:r w:rsidR="00D1034D">
        <w:rPr>
          <w:rFonts w:ascii="Book Antiqua" w:hAnsi="Book Antiqua"/>
          <w:i/>
          <w:iCs/>
          <w:lang w:val="es-PR"/>
        </w:rPr>
        <w:t>,</w:t>
      </w:r>
      <w:r w:rsidR="00D857FC">
        <w:rPr>
          <w:rFonts w:ascii="Book Antiqua" w:hAnsi="Book Antiqua"/>
          <w:i/>
          <w:iCs/>
          <w:lang w:val="es-PR"/>
        </w:rPr>
        <w:t xml:space="preserve"> la dirección </w:t>
      </w:r>
      <w:r w:rsidR="00D857FC" w:rsidRPr="00893F4E">
        <w:rPr>
          <w:rFonts w:ascii="Book Antiqua" w:hAnsi="Book Antiqua"/>
          <w:i/>
          <w:iCs/>
          <w:strike/>
          <w:lang w:val="es-PR"/>
        </w:rPr>
        <w:t>de correo electrónico</w:t>
      </w:r>
      <w:r w:rsidR="00435642" w:rsidRPr="00435642">
        <w:rPr>
          <w:rFonts w:ascii="Book Antiqua" w:hAnsi="Book Antiqua"/>
          <w:i/>
          <w:iCs/>
          <w:lang w:val="es-PR"/>
        </w:rPr>
        <w:t xml:space="preserve"> </w:t>
      </w:r>
      <w:r w:rsidR="00435642">
        <w:rPr>
          <w:rFonts w:ascii="Book Antiqua" w:hAnsi="Book Antiqua"/>
          <w:i/>
          <w:iCs/>
          <w:u w:val="single"/>
          <w:lang w:val="es-PR"/>
        </w:rPr>
        <w:t>electrónica</w:t>
      </w:r>
      <w:r w:rsidR="00D857FC">
        <w:rPr>
          <w:rFonts w:ascii="Book Antiqua" w:hAnsi="Book Antiqua"/>
          <w:i/>
          <w:iCs/>
          <w:lang w:val="es-PR"/>
        </w:rPr>
        <w:t>,</w:t>
      </w:r>
      <w:r w:rsidRPr="00D20825">
        <w:rPr>
          <w:rFonts w:ascii="Book Antiqua" w:hAnsi="Book Antiqua"/>
          <w:lang w:val="es-PR"/>
        </w:rPr>
        <w:t xml:space="preserve"> y la dirección postal de quien represente. Hará constar, además,</w:t>
      </w:r>
      <w:r w:rsidR="00202C88">
        <w:rPr>
          <w:rFonts w:ascii="Book Antiqua" w:hAnsi="Book Antiqua"/>
          <w:lang w:val="es-PR"/>
        </w:rPr>
        <w:t xml:space="preserve"> </w:t>
      </w:r>
      <w:r w:rsidRPr="00D20825">
        <w:rPr>
          <w:rFonts w:ascii="Book Antiqua" w:hAnsi="Book Antiqua"/>
          <w:lang w:val="es-PR"/>
        </w:rPr>
        <w:t xml:space="preserve">que ha notificado la renuncia a su cliente(a) y que ha cumplido con las exigencias de </w:t>
      </w:r>
      <w:r w:rsidR="006338DD">
        <w:rPr>
          <w:rFonts w:ascii="Book Antiqua" w:hAnsi="Book Antiqua"/>
          <w:b/>
          <w:bCs/>
          <w:lang w:val="es-PR"/>
        </w:rPr>
        <w:t>[</w:t>
      </w:r>
      <w:r w:rsidRPr="006338DD">
        <w:rPr>
          <w:rFonts w:ascii="Book Antiqua" w:hAnsi="Book Antiqua"/>
          <w:b/>
          <w:bCs/>
          <w:lang w:val="es-PR"/>
        </w:rPr>
        <w:t>los cánones del Código de Ética Profesional</w:t>
      </w:r>
      <w:r w:rsidR="006338DD" w:rsidRPr="006338DD">
        <w:rPr>
          <w:rFonts w:ascii="Book Antiqua" w:hAnsi="Book Antiqua"/>
          <w:b/>
          <w:bCs/>
          <w:lang w:val="es-PR"/>
        </w:rPr>
        <w:t>]</w:t>
      </w:r>
      <w:r w:rsidR="00B20F3D">
        <w:rPr>
          <w:rFonts w:ascii="Book Antiqua" w:hAnsi="Book Antiqua"/>
          <w:lang w:val="es-PR"/>
        </w:rPr>
        <w:t xml:space="preserve"> </w:t>
      </w:r>
      <w:r w:rsidR="00B20F3D">
        <w:rPr>
          <w:rFonts w:ascii="Book Antiqua" w:hAnsi="Book Antiqua"/>
          <w:i/>
          <w:iCs/>
          <w:lang w:val="es-PR"/>
        </w:rPr>
        <w:t>las Reglas de Conducta Profesional</w:t>
      </w:r>
      <w:r w:rsidR="00790286">
        <w:rPr>
          <w:rFonts w:ascii="Book Antiqua" w:hAnsi="Book Antiqua"/>
          <w:i/>
          <w:iCs/>
          <w:lang w:val="es-PR"/>
        </w:rPr>
        <w:t xml:space="preserve"> </w:t>
      </w:r>
      <w:r w:rsidR="00790286">
        <w:rPr>
          <w:rFonts w:ascii="Book Antiqua" w:hAnsi="Book Antiqua"/>
          <w:i/>
          <w:iCs/>
          <w:u w:val="single"/>
          <w:lang w:val="es-PR"/>
        </w:rPr>
        <w:t>de Puerto Rico</w:t>
      </w:r>
      <w:r w:rsidRPr="00D20825">
        <w:rPr>
          <w:rFonts w:ascii="Book Antiqua" w:hAnsi="Book Antiqua"/>
          <w:lang w:val="es-PR"/>
        </w:rPr>
        <w:t>. El tribunal tendrá facultad para rechazar la renuncia solicitada en aquellos casos excepcionales en que estime que los derechos de una parte podrían verse seriamente lesionados o que se retrasaría indebidamente el procedimiento.</w:t>
      </w:r>
      <w:r w:rsidR="00152D6A">
        <w:rPr>
          <w:rFonts w:ascii="Book Antiqua" w:hAnsi="Book Antiqua"/>
          <w:lang w:val="es-PR"/>
        </w:rPr>
        <w:t>”</w:t>
      </w:r>
    </w:p>
    <w:p w14:paraId="0E774ABA" w14:textId="1C1E9922" w:rsidR="00C96F78" w:rsidRDefault="00C96F78" w:rsidP="00A1030D">
      <w:pPr>
        <w:pStyle w:val="BodyText"/>
        <w:spacing w:line="480" w:lineRule="auto"/>
        <w:ind w:left="0" w:firstLine="720"/>
        <w:jc w:val="both"/>
        <w:rPr>
          <w:rFonts w:ascii="Book Antiqua" w:hAnsi="Book Antiqua"/>
          <w:lang w:val="es-PR"/>
        </w:rPr>
      </w:pPr>
      <w:r w:rsidRPr="00826D36">
        <w:rPr>
          <w:rFonts w:ascii="Book Antiqua" w:hAnsi="Book Antiqua"/>
          <w:lang w:val="es-PR"/>
        </w:rPr>
        <w:t xml:space="preserve">Sección </w:t>
      </w:r>
      <w:r w:rsidR="00D04668">
        <w:rPr>
          <w:rFonts w:ascii="Book Antiqua" w:hAnsi="Book Antiqua"/>
          <w:lang w:val="es-PR"/>
        </w:rPr>
        <w:t>3</w:t>
      </w:r>
      <w:r w:rsidRPr="00826D36">
        <w:rPr>
          <w:rFonts w:ascii="Book Antiqua" w:hAnsi="Book Antiqua"/>
          <w:lang w:val="es-PR"/>
        </w:rPr>
        <w:t>. Se enmienda l</w:t>
      </w:r>
      <w:r>
        <w:rPr>
          <w:rFonts w:ascii="Book Antiqua" w:hAnsi="Book Antiqua"/>
          <w:lang w:val="es-PR"/>
        </w:rPr>
        <w:t>a regla 37.4</w:t>
      </w:r>
      <w:r w:rsidRPr="00826D36">
        <w:rPr>
          <w:rFonts w:ascii="Book Antiqua" w:hAnsi="Book Antiqua"/>
          <w:lang w:val="es-PR"/>
        </w:rPr>
        <w:t xml:space="preserve"> de la</w:t>
      </w:r>
      <w:r>
        <w:rPr>
          <w:rFonts w:ascii="Book Antiqua" w:hAnsi="Book Antiqua"/>
          <w:lang w:val="es-PR"/>
        </w:rPr>
        <w:t xml:space="preserve">s </w:t>
      </w:r>
      <w:r w:rsidRPr="005B12A4">
        <w:rPr>
          <w:rFonts w:ascii="Book Antiqua" w:hAnsi="Book Antiqua"/>
          <w:lang w:val="es-PR"/>
        </w:rPr>
        <w:t>Reglas de</w:t>
      </w:r>
      <w:r>
        <w:rPr>
          <w:rFonts w:ascii="Book Antiqua" w:hAnsi="Book Antiqua"/>
          <w:lang w:val="es-PR"/>
        </w:rPr>
        <w:t xml:space="preserve"> Procedimiento Civil de 2009</w:t>
      </w:r>
      <w:r w:rsidRPr="00826D36">
        <w:rPr>
          <w:rFonts w:ascii="Book Antiqua" w:hAnsi="Book Antiqua"/>
          <w:lang w:val="es-PR"/>
        </w:rPr>
        <w:t>, según enmendada</w:t>
      </w:r>
      <w:r>
        <w:rPr>
          <w:rFonts w:ascii="Book Antiqua" w:hAnsi="Book Antiqua"/>
          <w:lang w:val="es-PR"/>
        </w:rPr>
        <w:t>s</w:t>
      </w:r>
      <w:r w:rsidRPr="00826D36">
        <w:rPr>
          <w:rFonts w:ascii="Book Antiqua" w:hAnsi="Book Antiqua"/>
          <w:lang w:val="es-PR"/>
        </w:rPr>
        <w:t xml:space="preserve">, para que </w:t>
      </w:r>
      <w:r>
        <w:rPr>
          <w:rFonts w:ascii="Book Antiqua" w:hAnsi="Book Antiqua"/>
          <w:lang w:val="es-PR"/>
        </w:rPr>
        <w:t xml:space="preserve">se </w:t>
      </w:r>
      <w:r w:rsidRPr="00826D36">
        <w:rPr>
          <w:rFonts w:ascii="Book Antiqua" w:hAnsi="Book Antiqua"/>
          <w:lang w:val="es-PR"/>
        </w:rPr>
        <w:t>lea como sigue:</w:t>
      </w:r>
    </w:p>
    <w:p w14:paraId="0F6482B3" w14:textId="710790BF" w:rsidR="00C96F78" w:rsidRDefault="00C96F78" w:rsidP="00A1030D">
      <w:pPr>
        <w:pStyle w:val="BodyText"/>
        <w:spacing w:line="480" w:lineRule="auto"/>
        <w:ind w:left="0"/>
        <w:jc w:val="both"/>
        <w:rPr>
          <w:rFonts w:ascii="Book Antiqua" w:hAnsi="Book Antiqua"/>
          <w:b/>
          <w:bCs/>
          <w:lang w:val="es-PR"/>
        </w:rPr>
      </w:pPr>
      <w:r>
        <w:rPr>
          <w:rFonts w:ascii="Book Antiqua" w:hAnsi="Book Antiqua"/>
          <w:lang w:val="es-PR"/>
        </w:rPr>
        <w:t>“</w:t>
      </w:r>
      <w:r>
        <w:rPr>
          <w:rFonts w:ascii="Book Antiqua" w:hAnsi="Book Antiqua"/>
          <w:b/>
          <w:bCs/>
          <w:lang w:val="es-PR"/>
        </w:rPr>
        <w:t xml:space="preserve">Regla 37.4. </w:t>
      </w:r>
      <w:r w:rsidR="000420A1" w:rsidRPr="000420A1">
        <w:rPr>
          <w:rFonts w:ascii="Book Antiqua" w:hAnsi="Book Antiqua"/>
          <w:b/>
          <w:bCs/>
          <w:lang w:val="es-PR"/>
        </w:rPr>
        <w:t>Reunión en preparación para la conferencia con antelación al juicio</w:t>
      </w:r>
      <w:r>
        <w:rPr>
          <w:rFonts w:ascii="Book Antiqua" w:hAnsi="Book Antiqua"/>
          <w:b/>
          <w:bCs/>
          <w:lang w:val="es-PR"/>
        </w:rPr>
        <w:t>.</w:t>
      </w:r>
    </w:p>
    <w:p w14:paraId="4EE07BE9" w14:textId="6B4A64C4" w:rsidR="000420A1" w:rsidRPr="000420A1" w:rsidRDefault="000420A1" w:rsidP="0026177C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 w:rsidRPr="000420A1">
        <w:rPr>
          <w:rFonts w:ascii="Book Antiqua" w:hAnsi="Book Antiqua"/>
          <w:lang w:val="es-PR"/>
        </w:rPr>
        <w:lastRenderedPageBreak/>
        <w:t>En los casos señalados para conferencia con antelación al juicio, los abogados o abogadas de las partes se reunirán entre sí informalmente por lo menos quince (15) días antes de la fecha señalada para la conferencia</w:t>
      </w:r>
      <w:r w:rsidR="0027120B">
        <w:rPr>
          <w:rFonts w:ascii="Book Antiqua" w:hAnsi="Book Antiqua"/>
          <w:i/>
          <w:iCs/>
          <w:lang w:val="es-PR"/>
        </w:rPr>
        <w:t>. Esto,</w:t>
      </w:r>
      <w:r w:rsidRPr="000420A1">
        <w:rPr>
          <w:rFonts w:ascii="Book Antiqua" w:hAnsi="Book Antiqua"/>
          <w:lang w:val="es-PR"/>
        </w:rPr>
        <w:t xml:space="preserve"> con el propósito de preparar, con arreglo al Informe para el Manejo del Caso, a los acuerdos en la orden de calendarización y de los incidentes posteriores a éstos, un Informe Preliminar entre Abogados y Abogadas que incluya lo siguiente: </w:t>
      </w:r>
    </w:p>
    <w:p w14:paraId="28744328" w14:textId="09C4D28C" w:rsidR="00C96F78" w:rsidRDefault="000420A1" w:rsidP="00A1030D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 w:rsidRPr="000420A1">
        <w:rPr>
          <w:rFonts w:ascii="Book Antiqua" w:hAnsi="Book Antiqua"/>
          <w:lang w:val="es-PR"/>
        </w:rPr>
        <w:t xml:space="preserve">(a) Nombres, direcciones, </w:t>
      </w:r>
      <w:r w:rsidR="0050769B">
        <w:rPr>
          <w:rFonts w:ascii="Book Antiqua" w:hAnsi="Book Antiqua"/>
          <w:i/>
          <w:iCs/>
          <w:u w:val="single"/>
          <w:lang w:val="es-PR"/>
        </w:rPr>
        <w:t>y</w:t>
      </w:r>
      <w:r w:rsidR="0050769B" w:rsidRPr="0050769B">
        <w:rPr>
          <w:rFonts w:ascii="Book Antiqua" w:hAnsi="Book Antiqua"/>
          <w:lang w:val="es-PR"/>
        </w:rPr>
        <w:t xml:space="preserve"> </w:t>
      </w:r>
      <w:r w:rsidRPr="000420A1">
        <w:rPr>
          <w:rFonts w:ascii="Book Antiqua" w:hAnsi="Book Antiqua"/>
          <w:lang w:val="es-PR"/>
        </w:rPr>
        <w:t xml:space="preserve">teléfonos, </w:t>
      </w:r>
      <w:r w:rsidR="00EF2F74" w:rsidRPr="00EF2F74">
        <w:rPr>
          <w:rFonts w:ascii="Book Antiqua" w:hAnsi="Book Antiqua"/>
          <w:b/>
          <w:bCs/>
          <w:lang w:val="es-PR"/>
        </w:rPr>
        <w:t>[</w:t>
      </w:r>
      <w:r w:rsidRPr="00EF2F74">
        <w:rPr>
          <w:rFonts w:ascii="Book Antiqua" w:hAnsi="Book Antiqua"/>
          <w:b/>
          <w:bCs/>
          <w:lang w:val="es-PR"/>
        </w:rPr>
        <w:t>fax</w:t>
      </w:r>
      <w:r w:rsidR="00EF2F74" w:rsidRPr="00EF2F74">
        <w:rPr>
          <w:rFonts w:ascii="Book Antiqua" w:hAnsi="Book Antiqua"/>
          <w:b/>
          <w:bCs/>
          <w:lang w:val="es-PR"/>
        </w:rPr>
        <w:t>]</w:t>
      </w:r>
      <w:r w:rsidRPr="000420A1">
        <w:rPr>
          <w:rFonts w:ascii="Book Antiqua" w:hAnsi="Book Antiqua"/>
          <w:lang w:val="es-PR"/>
        </w:rPr>
        <w:t xml:space="preserve"> </w:t>
      </w:r>
      <w:r w:rsidRPr="0050769B">
        <w:rPr>
          <w:rFonts w:ascii="Book Antiqua" w:hAnsi="Book Antiqua"/>
          <w:strike/>
          <w:lang w:val="es-PR"/>
        </w:rPr>
        <w:t>y correo electrónico</w:t>
      </w:r>
      <w:r w:rsidRPr="000420A1">
        <w:rPr>
          <w:rFonts w:ascii="Book Antiqua" w:hAnsi="Book Antiqua"/>
          <w:lang w:val="es-PR"/>
        </w:rPr>
        <w:t xml:space="preserve"> de </w:t>
      </w:r>
      <w:proofErr w:type="gramStart"/>
      <w:r w:rsidRPr="000420A1">
        <w:rPr>
          <w:rFonts w:ascii="Book Antiqua" w:hAnsi="Book Antiqua"/>
          <w:lang w:val="es-PR"/>
        </w:rPr>
        <w:t>los abogados y abogadas</w:t>
      </w:r>
      <w:proofErr w:type="gramEnd"/>
      <w:r w:rsidRPr="000420A1">
        <w:rPr>
          <w:rFonts w:ascii="Book Antiqua" w:hAnsi="Book Antiqua"/>
          <w:lang w:val="es-PR"/>
        </w:rPr>
        <w:t xml:space="preserve"> que intervendrán en representación de las partes en la vista en su fondo del caso.</w:t>
      </w:r>
    </w:p>
    <w:p w14:paraId="2CDF15AD" w14:textId="49B7E68D" w:rsidR="002B2A85" w:rsidRDefault="002B2A85" w:rsidP="00A1030D">
      <w:pPr>
        <w:pStyle w:val="BodyText"/>
        <w:spacing w:line="480" w:lineRule="auto"/>
        <w:ind w:left="0"/>
        <w:jc w:val="both"/>
        <w:rPr>
          <w:rFonts w:ascii="Book Antiqua" w:hAnsi="Book Antiqua"/>
          <w:u w:val="single"/>
          <w:lang w:val="es-PR"/>
        </w:rPr>
      </w:pPr>
      <w:r>
        <w:rPr>
          <w:rFonts w:ascii="Book Antiqua" w:hAnsi="Book Antiqua"/>
          <w:u w:val="single"/>
          <w:lang w:val="es-PR"/>
        </w:rPr>
        <w:t>(b) ...</w:t>
      </w:r>
    </w:p>
    <w:p w14:paraId="56CAFAC0" w14:textId="47EFF880" w:rsidR="002B2A85" w:rsidRDefault="005F5E8D" w:rsidP="00A1030D">
      <w:pPr>
        <w:pStyle w:val="BodyText"/>
        <w:spacing w:line="480" w:lineRule="auto"/>
        <w:ind w:left="0"/>
        <w:jc w:val="both"/>
        <w:rPr>
          <w:rFonts w:ascii="Book Antiqua" w:hAnsi="Book Antiqua"/>
          <w:u w:val="single"/>
          <w:lang w:val="es-PR"/>
        </w:rPr>
      </w:pPr>
      <w:r>
        <w:rPr>
          <w:rFonts w:ascii="Book Antiqua" w:hAnsi="Book Antiqua"/>
          <w:u w:val="single"/>
          <w:lang w:val="es-PR"/>
        </w:rPr>
        <w:t>(c) ...</w:t>
      </w:r>
    </w:p>
    <w:p w14:paraId="1FF63D3B" w14:textId="42E430AF" w:rsidR="005F5E8D" w:rsidRDefault="005F5E8D" w:rsidP="00A1030D">
      <w:pPr>
        <w:pStyle w:val="BodyText"/>
        <w:spacing w:line="480" w:lineRule="auto"/>
        <w:ind w:left="0"/>
        <w:jc w:val="both"/>
        <w:rPr>
          <w:rFonts w:ascii="Book Antiqua" w:hAnsi="Book Antiqua"/>
          <w:u w:val="single"/>
          <w:lang w:val="es-PR"/>
        </w:rPr>
      </w:pPr>
      <w:r>
        <w:rPr>
          <w:rFonts w:ascii="Book Antiqua" w:hAnsi="Book Antiqua"/>
          <w:u w:val="single"/>
          <w:lang w:val="es-PR"/>
        </w:rPr>
        <w:t>(d) ...</w:t>
      </w:r>
    </w:p>
    <w:p w14:paraId="76E42868" w14:textId="04FB7337" w:rsidR="005F5E8D" w:rsidRDefault="005F5E8D" w:rsidP="00A1030D">
      <w:pPr>
        <w:pStyle w:val="BodyText"/>
        <w:spacing w:line="480" w:lineRule="auto"/>
        <w:ind w:left="0"/>
        <w:jc w:val="both"/>
        <w:rPr>
          <w:rFonts w:ascii="Book Antiqua" w:hAnsi="Book Antiqua"/>
          <w:u w:val="single"/>
          <w:lang w:val="es-PR"/>
        </w:rPr>
      </w:pPr>
      <w:r>
        <w:rPr>
          <w:rFonts w:ascii="Book Antiqua" w:hAnsi="Book Antiqua"/>
          <w:u w:val="single"/>
          <w:lang w:val="es-PR"/>
        </w:rPr>
        <w:t>(e)</w:t>
      </w:r>
      <w:r w:rsidR="000E3CBD">
        <w:rPr>
          <w:rFonts w:ascii="Book Antiqua" w:hAnsi="Book Antiqua"/>
          <w:u w:val="single"/>
          <w:lang w:val="es-PR"/>
        </w:rPr>
        <w:t xml:space="preserve"> </w:t>
      </w:r>
      <w:r w:rsidR="000E3CBD" w:rsidRPr="000E3CBD">
        <w:rPr>
          <w:rFonts w:ascii="Book Antiqua" w:hAnsi="Book Antiqua"/>
          <w:u w:val="single"/>
          <w:lang w:val="es-PR"/>
        </w:rPr>
        <w:t>Un resumen del derecho aplicable a los hechos específicos del caso,</w:t>
      </w:r>
      <w:r w:rsidR="000E3CBD">
        <w:rPr>
          <w:rFonts w:ascii="Book Antiqua" w:hAnsi="Book Antiqua"/>
          <w:u w:val="single"/>
          <w:lang w:val="es-PR"/>
        </w:rPr>
        <w:t xml:space="preserve"> </w:t>
      </w:r>
      <w:r w:rsidR="000E3CBD">
        <w:rPr>
          <w:rFonts w:ascii="Book Antiqua" w:hAnsi="Book Antiqua"/>
          <w:i/>
          <w:iCs/>
          <w:u w:val="single"/>
          <w:lang w:val="es-PR"/>
        </w:rPr>
        <w:t>y</w:t>
      </w:r>
      <w:r w:rsidR="000E3CBD" w:rsidRPr="000E3CBD">
        <w:rPr>
          <w:rFonts w:ascii="Book Antiqua" w:hAnsi="Book Antiqua"/>
          <w:u w:val="single"/>
          <w:lang w:val="es-PR"/>
        </w:rPr>
        <w:t xml:space="preserve"> un resumen de las cuestiones de derecho que las partes anticipen habrán de plantearse o que ya se hayan planteado</w:t>
      </w:r>
      <w:r w:rsidR="000E3CBD" w:rsidRPr="008F4113">
        <w:rPr>
          <w:rFonts w:ascii="Book Antiqua" w:hAnsi="Book Antiqua"/>
          <w:strike/>
          <w:u w:val="single"/>
          <w:lang w:val="es-PR"/>
        </w:rPr>
        <w:t>, señalando</w:t>
      </w:r>
      <w:r w:rsidR="008F4113" w:rsidRPr="008F4113">
        <w:rPr>
          <w:rFonts w:ascii="Book Antiqua" w:hAnsi="Book Antiqua"/>
          <w:i/>
          <w:iCs/>
          <w:strike/>
          <w:u w:val="single"/>
          <w:lang w:val="es-PR"/>
        </w:rPr>
        <w:t xml:space="preserve"> </w:t>
      </w:r>
      <w:r w:rsidR="000E3CBD" w:rsidRPr="008F4113">
        <w:rPr>
          <w:rFonts w:ascii="Book Antiqua" w:hAnsi="Book Antiqua"/>
          <w:strike/>
          <w:u w:val="single"/>
          <w:lang w:val="es-PR"/>
        </w:rPr>
        <w:t>aquellos</w:t>
      </w:r>
      <w:r w:rsidR="008D70F8">
        <w:rPr>
          <w:rFonts w:ascii="Book Antiqua" w:hAnsi="Book Antiqua"/>
          <w:i/>
          <w:iCs/>
          <w:u w:val="single"/>
          <w:lang w:val="es-PR"/>
        </w:rPr>
        <w:t>. Señalarán aquellas cuestiones</w:t>
      </w:r>
      <w:r w:rsidR="000E3CBD" w:rsidRPr="000E3CBD">
        <w:rPr>
          <w:rFonts w:ascii="Book Antiqua" w:hAnsi="Book Antiqua"/>
          <w:u w:val="single"/>
          <w:lang w:val="es-PR"/>
        </w:rPr>
        <w:t xml:space="preserve"> en que exista desacuerdo y sus opiniones, y la jurisprudencia específica aplicable. </w:t>
      </w:r>
      <w:r>
        <w:rPr>
          <w:rFonts w:ascii="Book Antiqua" w:hAnsi="Book Antiqua"/>
          <w:u w:val="single"/>
          <w:lang w:val="es-PR"/>
        </w:rPr>
        <w:t xml:space="preserve"> </w:t>
      </w:r>
    </w:p>
    <w:p w14:paraId="103AED30" w14:textId="6E715C87" w:rsidR="005F5E8D" w:rsidRPr="008E3D08" w:rsidRDefault="005F5E8D" w:rsidP="00A1030D">
      <w:pPr>
        <w:pStyle w:val="BodyText"/>
        <w:spacing w:line="480" w:lineRule="auto"/>
        <w:ind w:left="0"/>
        <w:jc w:val="both"/>
        <w:rPr>
          <w:rFonts w:ascii="Book Antiqua" w:hAnsi="Book Antiqua"/>
          <w:u w:val="single"/>
          <w:lang w:val="es-PR"/>
        </w:rPr>
      </w:pPr>
      <w:r>
        <w:rPr>
          <w:rFonts w:ascii="Book Antiqua" w:hAnsi="Book Antiqua"/>
          <w:u w:val="single"/>
          <w:lang w:val="es-PR"/>
        </w:rPr>
        <w:t xml:space="preserve">(f) </w:t>
      </w:r>
      <w:r w:rsidR="008E3D08" w:rsidRPr="008E3D08">
        <w:rPr>
          <w:rFonts w:ascii="Book Antiqua" w:hAnsi="Book Antiqua"/>
          <w:u w:val="single"/>
          <w:lang w:val="es-PR"/>
        </w:rPr>
        <w:t xml:space="preserve">Una relación detallada de la prueba documental debidamente identificada, </w:t>
      </w:r>
      <w:r w:rsidR="008E3D08" w:rsidRPr="008E3D08">
        <w:rPr>
          <w:rFonts w:ascii="Book Antiqua" w:hAnsi="Book Antiqua"/>
          <w:strike/>
          <w:u w:val="single"/>
          <w:lang w:val="es-PR"/>
        </w:rPr>
        <w:t>incluyendo</w:t>
      </w:r>
      <w:r w:rsidR="008E3D08" w:rsidRPr="008E3D08">
        <w:rPr>
          <w:rFonts w:ascii="Book Antiqua" w:hAnsi="Book Antiqua"/>
          <w:u w:val="single"/>
          <w:lang w:val="es-PR"/>
        </w:rPr>
        <w:t xml:space="preserve"> </w:t>
      </w:r>
      <w:r w:rsidR="009D6FDE">
        <w:rPr>
          <w:rFonts w:ascii="Book Antiqua" w:hAnsi="Book Antiqua"/>
          <w:i/>
          <w:iCs/>
          <w:u w:val="single"/>
          <w:lang w:val="es-PR"/>
        </w:rPr>
        <w:t xml:space="preserve">lo cual incluirá </w:t>
      </w:r>
      <w:r w:rsidR="008E3D08" w:rsidRPr="008E3D08">
        <w:rPr>
          <w:rFonts w:ascii="Book Antiqua" w:hAnsi="Book Antiqua"/>
          <w:u w:val="single"/>
          <w:lang w:val="es-PR"/>
        </w:rPr>
        <w:t>las deposiciones u otra prueba que se ofrecerá y respecto a cuya admisión en evidencia no exista controversia.</w:t>
      </w:r>
    </w:p>
    <w:p w14:paraId="44B4CC18" w14:textId="7E511B66" w:rsidR="00E55303" w:rsidRPr="0004488E" w:rsidRDefault="00E55303" w:rsidP="00A1030D">
      <w:pPr>
        <w:pStyle w:val="BodyText"/>
        <w:spacing w:line="480" w:lineRule="auto"/>
        <w:ind w:left="0"/>
        <w:jc w:val="both"/>
        <w:rPr>
          <w:rFonts w:ascii="Book Antiqua" w:hAnsi="Book Antiqua"/>
          <w:u w:val="single"/>
          <w:lang w:val="es-PR"/>
        </w:rPr>
      </w:pPr>
      <w:r>
        <w:rPr>
          <w:rFonts w:ascii="Book Antiqua" w:hAnsi="Book Antiqua"/>
          <w:u w:val="single"/>
          <w:lang w:val="es-PR"/>
        </w:rPr>
        <w:t xml:space="preserve">(g) </w:t>
      </w:r>
      <w:r w:rsidR="0004488E" w:rsidRPr="0004488E">
        <w:rPr>
          <w:rFonts w:ascii="Book Antiqua" w:hAnsi="Book Antiqua"/>
          <w:u w:val="single"/>
          <w:lang w:val="es-PR"/>
        </w:rPr>
        <w:t xml:space="preserve">Una relación de la prueba documental que ofrecerá cada parte y respecto a cuya admisión en evidencia exista controversia, </w:t>
      </w:r>
      <w:r w:rsidR="0004488E" w:rsidRPr="0004488E">
        <w:rPr>
          <w:rFonts w:ascii="Book Antiqua" w:hAnsi="Book Antiqua"/>
          <w:strike/>
          <w:u w:val="single"/>
          <w:lang w:val="es-PR"/>
        </w:rPr>
        <w:t>incluyendo</w:t>
      </w:r>
      <w:r w:rsidR="0004488E" w:rsidRPr="0004488E">
        <w:rPr>
          <w:rFonts w:ascii="Book Antiqua" w:hAnsi="Book Antiqua"/>
          <w:u w:val="single"/>
          <w:lang w:val="es-PR"/>
        </w:rPr>
        <w:t xml:space="preserve"> </w:t>
      </w:r>
      <w:r w:rsidR="0004488E">
        <w:rPr>
          <w:rFonts w:ascii="Book Antiqua" w:hAnsi="Book Antiqua"/>
          <w:i/>
          <w:iCs/>
          <w:u w:val="single"/>
          <w:lang w:val="es-PR"/>
        </w:rPr>
        <w:t xml:space="preserve">lo cual incluirá </w:t>
      </w:r>
      <w:r w:rsidR="0004488E" w:rsidRPr="0004488E">
        <w:rPr>
          <w:rFonts w:ascii="Book Antiqua" w:hAnsi="Book Antiqua"/>
          <w:u w:val="single"/>
          <w:lang w:val="es-PR"/>
        </w:rPr>
        <w:t>una sucinta exposición de los fundamentos en que se base la objeción.</w:t>
      </w:r>
    </w:p>
    <w:p w14:paraId="6B024E9E" w14:textId="4AAA7F28" w:rsidR="00E55303" w:rsidRDefault="00E96326" w:rsidP="00A1030D">
      <w:pPr>
        <w:pStyle w:val="BodyText"/>
        <w:spacing w:line="480" w:lineRule="auto"/>
        <w:ind w:left="0"/>
        <w:jc w:val="both"/>
        <w:rPr>
          <w:rFonts w:ascii="Book Antiqua" w:hAnsi="Book Antiqua"/>
          <w:u w:val="single"/>
          <w:lang w:val="es-PR"/>
        </w:rPr>
      </w:pPr>
      <w:r>
        <w:rPr>
          <w:rFonts w:ascii="Book Antiqua" w:hAnsi="Book Antiqua"/>
          <w:u w:val="single"/>
          <w:lang w:val="es-PR"/>
        </w:rPr>
        <w:lastRenderedPageBreak/>
        <w:t xml:space="preserve">(h) </w:t>
      </w:r>
      <w:r w:rsidR="00714BF3" w:rsidRPr="00714BF3">
        <w:rPr>
          <w:rFonts w:ascii="Book Antiqua" w:hAnsi="Book Antiqua"/>
          <w:u w:val="single"/>
          <w:lang w:val="es-PR"/>
        </w:rPr>
        <w:t>Una lista de cada parte con los nombres y las direcciones de las personas testigos, incluso los(las) peritos(as) de ocurrencia, que testificarán en el juicio (excepto testigos de impugnación o de refutación)</w:t>
      </w:r>
      <w:r w:rsidR="00714BF3" w:rsidRPr="00714BF3">
        <w:rPr>
          <w:rFonts w:ascii="Book Antiqua" w:hAnsi="Book Antiqua"/>
          <w:strike/>
          <w:u w:val="single"/>
          <w:lang w:val="es-PR"/>
        </w:rPr>
        <w:t xml:space="preserve"> incluyendo</w:t>
      </w:r>
      <w:r w:rsidR="00714BF3">
        <w:rPr>
          <w:rFonts w:ascii="Book Antiqua" w:hAnsi="Book Antiqua"/>
          <w:i/>
          <w:iCs/>
          <w:u w:val="single"/>
          <w:lang w:val="es-PR"/>
        </w:rPr>
        <w:t xml:space="preserve">. </w:t>
      </w:r>
      <w:r w:rsidR="00CB47D6">
        <w:rPr>
          <w:rFonts w:ascii="Book Antiqua" w:hAnsi="Book Antiqua"/>
          <w:i/>
          <w:iCs/>
          <w:u w:val="single"/>
          <w:lang w:val="es-PR"/>
        </w:rPr>
        <w:t xml:space="preserve">La lista incluirá </w:t>
      </w:r>
      <w:r w:rsidR="00714BF3" w:rsidRPr="00714BF3">
        <w:rPr>
          <w:rFonts w:ascii="Book Antiqua" w:hAnsi="Book Antiqua"/>
          <w:u w:val="single"/>
          <w:lang w:val="es-PR"/>
        </w:rPr>
        <w:t>un resumen de su testimonio.</w:t>
      </w:r>
    </w:p>
    <w:p w14:paraId="61C06BCE" w14:textId="026ABBB5" w:rsidR="00E96326" w:rsidRPr="003B572C" w:rsidRDefault="004C7D83" w:rsidP="00A1030D">
      <w:pPr>
        <w:pStyle w:val="BodyText"/>
        <w:spacing w:line="480" w:lineRule="auto"/>
        <w:ind w:left="0"/>
        <w:jc w:val="both"/>
        <w:rPr>
          <w:rFonts w:ascii="Book Antiqua" w:hAnsi="Book Antiqua"/>
          <w:u w:val="single"/>
          <w:lang w:val="es-PR"/>
        </w:rPr>
      </w:pPr>
      <w:r>
        <w:rPr>
          <w:rFonts w:ascii="Book Antiqua" w:hAnsi="Book Antiqua"/>
          <w:u w:val="single"/>
          <w:lang w:val="es-PR"/>
        </w:rPr>
        <w:t xml:space="preserve">(i) </w:t>
      </w:r>
      <w:r w:rsidR="003B572C" w:rsidRPr="003B572C">
        <w:rPr>
          <w:rFonts w:ascii="Book Antiqua" w:hAnsi="Book Antiqua"/>
          <w:u w:val="single"/>
          <w:lang w:val="es-PR"/>
        </w:rPr>
        <w:t xml:space="preserve">Una lista de cada parte con los nombres de las personas peritas que testificarán en el juicio, </w:t>
      </w:r>
      <w:r w:rsidR="003B572C" w:rsidRPr="003B651A">
        <w:rPr>
          <w:rFonts w:ascii="Book Antiqua" w:hAnsi="Book Antiqua"/>
          <w:strike/>
          <w:u w:val="single"/>
          <w:lang w:val="es-PR"/>
        </w:rPr>
        <w:t>incluyendo</w:t>
      </w:r>
      <w:r w:rsidR="003B572C" w:rsidRPr="003B572C">
        <w:rPr>
          <w:rFonts w:ascii="Book Antiqua" w:hAnsi="Book Antiqua"/>
          <w:u w:val="single"/>
          <w:lang w:val="es-PR"/>
        </w:rPr>
        <w:t xml:space="preserve"> </w:t>
      </w:r>
      <w:r w:rsidR="003B651A">
        <w:rPr>
          <w:rFonts w:ascii="Book Antiqua" w:hAnsi="Book Antiqua"/>
          <w:i/>
          <w:iCs/>
          <w:u w:val="single"/>
          <w:lang w:val="es-PR"/>
        </w:rPr>
        <w:t xml:space="preserve">lo cual incluye </w:t>
      </w:r>
      <w:r w:rsidR="003B572C" w:rsidRPr="003B572C">
        <w:rPr>
          <w:rFonts w:ascii="Book Antiqua" w:hAnsi="Book Antiqua"/>
          <w:u w:val="single"/>
          <w:lang w:val="es-PR"/>
        </w:rPr>
        <w:t>un resumen de su testimonio.</w:t>
      </w:r>
    </w:p>
    <w:p w14:paraId="046B3E67" w14:textId="0F08B9D0" w:rsidR="004C7D83" w:rsidRDefault="00F233D8" w:rsidP="00A1030D">
      <w:pPr>
        <w:pStyle w:val="BodyText"/>
        <w:spacing w:line="480" w:lineRule="auto"/>
        <w:ind w:left="0"/>
        <w:jc w:val="both"/>
        <w:rPr>
          <w:rFonts w:ascii="Book Antiqua" w:hAnsi="Book Antiqua"/>
          <w:u w:val="single"/>
          <w:lang w:val="es-PR"/>
        </w:rPr>
      </w:pPr>
      <w:r>
        <w:rPr>
          <w:rFonts w:ascii="Book Antiqua" w:hAnsi="Book Antiqua"/>
          <w:u w:val="single"/>
          <w:lang w:val="es-PR"/>
        </w:rPr>
        <w:t>(j) ...</w:t>
      </w:r>
    </w:p>
    <w:p w14:paraId="65E6813D" w14:textId="008BE71C" w:rsidR="00F233D8" w:rsidRPr="00702EFA" w:rsidRDefault="00F233D8" w:rsidP="00A1030D">
      <w:pPr>
        <w:pStyle w:val="BodyText"/>
        <w:spacing w:line="480" w:lineRule="auto"/>
        <w:ind w:left="0"/>
        <w:jc w:val="both"/>
        <w:rPr>
          <w:rFonts w:ascii="Book Antiqua" w:hAnsi="Book Antiqua"/>
          <w:u w:val="single"/>
          <w:lang w:val="es-PR"/>
        </w:rPr>
      </w:pPr>
      <w:r>
        <w:rPr>
          <w:rFonts w:ascii="Book Antiqua" w:hAnsi="Book Antiqua"/>
          <w:u w:val="single"/>
          <w:lang w:val="es-PR"/>
        </w:rPr>
        <w:t xml:space="preserve">(k) </w:t>
      </w:r>
      <w:r w:rsidR="00702EFA" w:rsidRPr="00702EFA">
        <w:rPr>
          <w:rFonts w:ascii="Book Antiqua" w:hAnsi="Book Antiqua"/>
          <w:u w:val="single"/>
          <w:lang w:val="es-PR"/>
        </w:rPr>
        <w:t xml:space="preserve">Una lista de todas las mociones presentadas y aquellas que consideren </w:t>
      </w:r>
      <w:r w:rsidR="00702EFA" w:rsidRPr="00702EFA">
        <w:rPr>
          <w:rFonts w:ascii="Book Antiqua" w:hAnsi="Book Antiqua"/>
          <w:strike/>
          <w:u w:val="single"/>
          <w:lang w:val="es-PR"/>
        </w:rPr>
        <w:t>someter</w:t>
      </w:r>
      <w:r w:rsidR="00702EFA">
        <w:rPr>
          <w:rFonts w:ascii="Book Antiqua" w:hAnsi="Book Antiqua"/>
          <w:u w:val="single"/>
          <w:lang w:val="es-PR"/>
        </w:rPr>
        <w:t xml:space="preserve"> </w:t>
      </w:r>
      <w:r w:rsidR="00702EFA">
        <w:rPr>
          <w:rFonts w:ascii="Book Antiqua" w:hAnsi="Book Antiqua"/>
          <w:i/>
          <w:iCs/>
          <w:u w:val="single"/>
          <w:lang w:val="es-PR"/>
        </w:rPr>
        <w:t>presentar</w:t>
      </w:r>
      <w:r w:rsidR="00702EFA" w:rsidRPr="00702EFA">
        <w:rPr>
          <w:rFonts w:ascii="Book Antiqua" w:hAnsi="Book Antiqua"/>
          <w:u w:val="single"/>
          <w:lang w:val="es-PR"/>
        </w:rPr>
        <w:t>, sujeto a la discreción del tribunal, para permitirlas en esta etapa del procedimiento.</w:t>
      </w:r>
    </w:p>
    <w:p w14:paraId="1FE9BB79" w14:textId="58356632" w:rsidR="00F233D8" w:rsidRDefault="00AA5781" w:rsidP="00A1030D">
      <w:pPr>
        <w:pStyle w:val="BodyText"/>
        <w:spacing w:line="480" w:lineRule="auto"/>
        <w:ind w:left="0"/>
        <w:jc w:val="both"/>
        <w:rPr>
          <w:rFonts w:ascii="Book Antiqua" w:hAnsi="Book Antiqua"/>
          <w:u w:val="single"/>
          <w:lang w:val="es-PR"/>
        </w:rPr>
      </w:pPr>
      <w:r>
        <w:rPr>
          <w:rFonts w:ascii="Book Antiqua" w:hAnsi="Book Antiqua"/>
          <w:u w:val="single"/>
          <w:lang w:val="es-PR"/>
        </w:rPr>
        <w:t>(l) ...</w:t>
      </w:r>
    </w:p>
    <w:p w14:paraId="347E1B59" w14:textId="4B56423A" w:rsidR="00B0537D" w:rsidRDefault="00B0537D" w:rsidP="00A1030D">
      <w:pPr>
        <w:pStyle w:val="BodyText"/>
        <w:spacing w:line="480" w:lineRule="auto"/>
        <w:ind w:left="0"/>
        <w:jc w:val="both"/>
        <w:rPr>
          <w:rFonts w:ascii="Book Antiqua" w:hAnsi="Book Antiqua"/>
          <w:u w:val="single"/>
          <w:lang w:val="es-PR"/>
        </w:rPr>
      </w:pPr>
      <w:r>
        <w:rPr>
          <w:rFonts w:ascii="Book Antiqua" w:hAnsi="Book Antiqua"/>
          <w:u w:val="single"/>
          <w:lang w:val="es-PR"/>
        </w:rPr>
        <w:t>(m) ...</w:t>
      </w:r>
    </w:p>
    <w:p w14:paraId="2136B220" w14:textId="1D56DE86" w:rsidR="00B0537D" w:rsidRDefault="00B0537D" w:rsidP="00A1030D">
      <w:pPr>
        <w:pStyle w:val="BodyText"/>
        <w:spacing w:line="480" w:lineRule="auto"/>
        <w:ind w:left="0"/>
        <w:jc w:val="both"/>
        <w:rPr>
          <w:rFonts w:ascii="Book Antiqua" w:hAnsi="Book Antiqua"/>
          <w:u w:val="single"/>
          <w:lang w:val="es-PR"/>
        </w:rPr>
      </w:pPr>
      <w:r>
        <w:rPr>
          <w:rFonts w:ascii="Book Antiqua" w:hAnsi="Book Antiqua"/>
          <w:u w:val="single"/>
          <w:lang w:val="es-PR"/>
        </w:rPr>
        <w:t>(n) ...</w:t>
      </w:r>
    </w:p>
    <w:p w14:paraId="5EDD3DE9" w14:textId="2699CDB2" w:rsidR="00B0537D" w:rsidRPr="002B2A85" w:rsidRDefault="00B0537D" w:rsidP="00A1030D">
      <w:pPr>
        <w:pStyle w:val="BodyText"/>
        <w:spacing w:line="480" w:lineRule="auto"/>
        <w:ind w:left="0"/>
        <w:jc w:val="both"/>
        <w:rPr>
          <w:rFonts w:ascii="Book Antiqua" w:hAnsi="Book Antiqua"/>
          <w:u w:val="single"/>
          <w:lang w:val="es-PR"/>
        </w:rPr>
      </w:pPr>
      <w:r>
        <w:rPr>
          <w:rFonts w:ascii="Book Antiqua" w:hAnsi="Book Antiqua"/>
          <w:u w:val="single"/>
          <w:lang w:val="es-PR"/>
        </w:rPr>
        <w:t>(o) ...</w:t>
      </w:r>
    </w:p>
    <w:p w14:paraId="57386F82" w14:textId="75033E39" w:rsidR="000420A1" w:rsidRDefault="00EF2F74" w:rsidP="00A1030D">
      <w:pPr>
        <w:pStyle w:val="BodyText"/>
        <w:spacing w:line="480" w:lineRule="auto"/>
        <w:ind w:left="0"/>
        <w:jc w:val="both"/>
        <w:rPr>
          <w:rFonts w:ascii="Book Antiqua" w:hAnsi="Book Antiqua"/>
          <w:strike/>
          <w:lang w:val="es-PR"/>
        </w:rPr>
      </w:pPr>
      <w:r w:rsidRPr="002A5BC5">
        <w:rPr>
          <w:rFonts w:ascii="Book Antiqua" w:hAnsi="Book Antiqua"/>
          <w:strike/>
          <w:lang w:val="es-PR"/>
        </w:rPr>
        <w:t>...</w:t>
      </w:r>
    </w:p>
    <w:p w14:paraId="339C5B75" w14:textId="77777777" w:rsidR="00E7344C" w:rsidRPr="00E7344C" w:rsidRDefault="00E7344C" w:rsidP="00E7344C">
      <w:pPr>
        <w:pStyle w:val="BodyText"/>
        <w:spacing w:line="480" w:lineRule="auto"/>
        <w:ind w:left="0"/>
        <w:jc w:val="both"/>
        <w:rPr>
          <w:rFonts w:ascii="Book Antiqua" w:hAnsi="Book Antiqua"/>
          <w:u w:val="single"/>
          <w:lang w:val="es-PR"/>
        </w:rPr>
      </w:pPr>
      <w:r w:rsidRPr="00E7344C">
        <w:rPr>
          <w:rFonts w:ascii="Book Antiqua" w:hAnsi="Book Antiqua"/>
          <w:u w:val="single"/>
          <w:lang w:val="es-PR"/>
        </w:rPr>
        <w:t xml:space="preserve">Los abogados o abogadas de las partes podrán discutir los asuntos requeridos en el informe mediante teléfono, teleconferencia, </w:t>
      </w:r>
      <w:r w:rsidRPr="00E7344C">
        <w:rPr>
          <w:rFonts w:ascii="Book Antiqua" w:hAnsi="Book Antiqua"/>
          <w:strike/>
          <w:u w:val="single"/>
          <w:lang w:val="es-PR"/>
        </w:rPr>
        <w:t>fax,</w:t>
      </w:r>
      <w:r w:rsidRPr="00E7344C">
        <w:rPr>
          <w:rFonts w:ascii="Book Antiqua" w:hAnsi="Book Antiqua"/>
          <w:u w:val="single"/>
          <w:lang w:val="es-PR"/>
        </w:rPr>
        <w:t xml:space="preserve"> correo electrónico o cualquier otro método.</w:t>
      </w:r>
    </w:p>
    <w:p w14:paraId="106D588B" w14:textId="7FB97596" w:rsidR="00E7344C" w:rsidRPr="00E7344C" w:rsidRDefault="00E7344C" w:rsidP="00E7344C">
      <w:pPr>
        <w:pStyle w:val="BodyText"/>
        <w:spacing w:line="480" w:lineRule="auto"/>
        <w:ind w:left="0"/>
        <w:jc w:val="both"/>
        <w:rPr>
          <w:rFonts w:ascii="Book Antiqua" w:hAnsi="Book Antiqua"/>
          <w:u w:val="single"/>
          <w:lang w:val="es-PR"/>
        </w:rPr>
      </w:pPr>
      <w:r w:rsidRPr="00E7344C">
        <w:rPr>
          <w:rFonts w:ascii="Book Antiqua" w:hAnsi="Book Antiqua"/>
          <w:u w:val="single"/>
          <w:lang w:val="es-PR"/>
        </w:rPr>
        <w:t xml:space="preserve">Los abogados o abogadas de las partes </w:t>
      </w:r>
      <w:r w:rsidRPr="00E216DF">
        <w:rPr>
          <w:rFonts w:ascii="Book Antiqua" w:hAnsi="Book Antiqua"/>
          <w:strike/>
          <w:u w:val="single"/>
          <w:lang w:val="es-PR"/>
        </w:rPr>
        <w:t>someterán a la Secretaría del</w:t>
      </w:r>
      <w:r w:rsidRPr="00E7344C">
        <w:rPr>
          <w:rFonts w:ascii="Book Antiqua" w:hAnsi="Book Antiqua"/>
          <w:u w:val="single"/>
          <w:lang w:val="es-PR"/>
        </w:rPr>
        <w:t xml:space="preserve"> </w:t>
      </w:r>
      <w:r w:rsidR="00315875">
        <w:rPr>
          <w:rFonts w:ascii="Book Antiqua" w:hAnsi="Book Antiqua"/>
          <w:i/>
          <w:iCs/>
          <w:u w:val="single"/>
          <w:lang w:val="es-PR"/>
        </w:rPr>
        <w:t xml:space="preserve">entregarán al </w:t>
      </w:r>
      <w:r w:rsidRPr="00E7344C">
        <w:rPr>
          <w:rFonts w:ascii="Book Antiqua" w:hAnsi="Book Antiqua"/>
          <w:u w:val="single"/>
          <w:lang w:val="es-PR"/>
        </w:rPr>
        <w:t>tribunal el informe aquí requerido diez (10) días antes de la fecha señalada para la conferencia con antelación al juicio.</w:t>
      </w:r>
    </w:p>
    <w:p w14:paraId="7ED9470E" w14:textId="0AFAAE94" w:rsidR="00BC2913" w:rsidRDefault="00553B82" w:rsidP="00A1030D">
      <w:pPr>
        <w:pStyle w:val="BodyText"/>
        <w:spacing w:line="480" w:lineRule="auto"/>
        <w:ind w:left="0"/>
        <w:jc w:val="both"/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</w:pPr>
      <w:r w:rsidRPr="00553B82">
        <w:rPr>
          <w:rFonts w:ascii="Book Antiqua" w:hAnsi="Book Antiqua"/>
          <w:lang w:val="es-PR"/>
        </w:rPr>
        <w:t xml:space="preserve">A menos que se demuestre justa causa, el tribunal no permitirá la presentación en el </w:t>
      </w:r>
      <w:r w:rsidRPr="00553B82">
        <w:rPr>
          <w:rFonts w:ascii="Book Antiqua" w:hAnsi="Book Antiqua"/>
          <w:lang w:val="es-PR"/>
        </w:rPr>
        <w:lastRenderedPageBreak/>
        <w:t>juicio de aquellos documentos, testigos o controversias no identificadas conforme lo requiere esta regla</w:t>
      </w:r>
      <w:r w:rsidRPr="003E7A5E">
        <w:rPr>
          <w:rFonts w:ascii="Book Antiqua" w:hAnsi="Book Antiqua"/>
          <w:strike/>
          <w:lang w:val="es-PR"/>
        </w:rPr>
        <w:t>, y tendrá</w:t>
      </w:r>
      <w:r w:rsidR="003E7A5E">
        <w:rPr>
          <w:rFonts w:ascii="Book Antiqua" w:hAnsi="Book Antiqua"/>
          <w:i/>
          <w:iCs/>
          <w:u w:val="single"/>
          <w:lang w:val="es-PR"/>
        </w:rPr>
        <w:t>. Tendrá</w:t>
      </w:r>
      <w:r w:rsidRPr="00553B82">
        <w:rPr>
          <w:rFonts w:ascii="Book Antiqua" w:hAnsi="Book Antiqua"/>
          <w:lang w:val="es-PR"/>
        </w:rPr>
        <w:t xml:space="preserve"> por renunciadas aquellas objeciones y defensas que no hayan sido especificadas en el informe.</w:t>
      </w:r>
      <w:r>
        <w:rPr>
          <w:rFonts w:ascii="Book Antiqua" w:hAnsi="Book Antiqua"/>
          <w:lang w:val="es-PR"/>
        </w:rPr>
        <w:t xml:space="preserve"> </w:t>
      </w:r>
      <w:r w:rsidR="00D93722" w:rsidRPr="00752C1F">
        <w:rPr>
          <w:rFonts w:ascii="Book Antiqua" w:hAnsi="Book Antiqua"/>
          <w:i/>
          <w:iCs/>
          <w:strike/>
          <w:lang w:val="es-PR"/>
        </w:rPr>
        <w:t xml:space="preserve">Esto incluye impugnaciones </w:t>
      </w:r>
      <w:r w:rsidR="00F52FF7" w:rsidRPr="00752C1F">
        <w:rPr>
          <w:rFonts w:ascii="Book Antiqua" w:hAnsi="Book Antiqua"/>
          <w:i/>
          <w:iCs/>
          <w:strike/>
          <w:lang w:val="es-PR"/>
        </w:rPr>
        <w:t>sobre la autenticidad o admisibilidad de prueba generada por computadora u otra</w:t>
      </w:r>
      <w:r w:rsidR="00BC24E3" w:rsidRPr="00752C1F">
        <w:rPr>
          <w:rFonts w:ascii="Book Antiqua" w:hAnsi="Book Antiqua"/>
          <w:i/>
          <w:iCs/>
          <w:strike/>
          <w:lang w:val="es-PR"/>
        </w:rPr>
        <w:t xml:space="preserve"> prueba electrónica</w:t>
      </w:r>
      <w:r w:rsidR="0056696E" w:rsidRPr="00752C1F">
        <w:rPr>
          <w:rFonts w:ascii="Book Antiqua" w:hAnsi="Book Antiqua"/>
          <w:i/>
          <w:iCs/>
          <w:strike/>
          <w:lang w:val="es-PR"/>
        </w:rPr>
        <w:t xml:space="preserve">, manipulada o fabricada, total o parcialmente, </w:t>
      </w:r>
      <w:r w:rsidR="00D34C77" w:rsidRPr="00752C1F">
        <w:rPr>
          <w:rFonts w:ascii="Book Antiqua" w:hAnsi="Book Antiqua"/>
          <w:i/>
          <w:iCs/>
          <w:strike/>
          <w:lang w:val="es-PR"/>
        </w:rPr>
        <w:t>con inteligencia artificial generativa</w:t>
      </w:r>
      <w:r w:rsidR="00D34C77" w:rsidRPr="00032679">
        <w:rPr>
          <w:rFonts w:ascii="Book Antiqua" w:hAnsi="Book Antiqua"/>
          <w:i/>
          <w:iCs/>
          <w:strike/>
          <w:lang w:val="es-PR"/>
        </w:rPr>
        <w:t>.</w:t>
      </w:r>
      <w:r w:rsidR="00822206">
        <w:rPr>
          <w:rFonts w:ascii="Book Antiqua" w:hAnsi="Book Antiqua"/>
          <w:i/>
          <w:iCs/>
          <w:strike/>
          <w:lang w:val="es-PR"/>
        </w:rPr>
        <w:t xml:space="preserve"> </w:t>
      </w:r>
      <w:r w:rsidR="00BC2913" w:rsidRPr="0000409D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>Nada de lo aquí dispuesto limitará el derecho de las partes a impugnar la credibilidad de los testigos o el peso de la prueba durante el juicio.</w:t>
      </w:r>
    </w:p>
    <w:p w14:paraId="44BAF24D" w14:textId="0863FC78" w:rsidR="00EF2F74" w:rsidRPr="00553B82" w:rsidRDefault="0000409D" w:rsidP="00A1030D">
      <w:pPr>
        <w:pStyle w:val="BodyText"/>
        <w:spacing w:line="480" w:lineRule="auto"/>
        <w:ind w:left="0"/>
        <w:jc w:val="both"/>
        <w:rPr>
          <w:rFonts w:ascii="Book Antiqua" w:hAnsi="Book Antiqua"/>
          <w:i/>
          <w:iCs/>
          <w:lang w:val="es-PR"/>
        </w:rPr>
      </w:pPr>
      <w:r w:rsidRPr="0000409D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>Para propósitos de esta regla, el término "documentos" incluirá cualquier información almacenada electrónicamente o información en formato digital, independientemente del medio tecnológico utilizado para su creación, procesamiento, almacenamiento o transmisión.</w:t>
      </w:r>
      <w:r w:rsidR="00D34C77">
        <w:rPr>
          <w:rFonts w:ascii="Book Antiqua" w:hAnsi="Book Antiqua"/>
          <w:lang w:val="es-PR"/>
        </w:rPr>
        <w:t>”</w:t>
      </w:r>
      <w:r w:rsidR="00BC24E3">
        <w:rPr>
          <w:rFonts w:ascii="Book Antiqua" w:hAnsi="Book Antiqua"/>
          <w:i/>
          <w:iCs/>
          <w:lang w:val="es-PR"/>
        </w:rPr>
        <w:t xml:space="preserve"> </w:t>
      </w:r>
    </w:p>
    <w:p w14:paraId="4C05BD86" w14:textId="522FFF6A" w:rsidR="00327538" w:rsidRDefault="00327538" w:rsidP="00A1030D">
      <w:pPr>
        <w:pStyle w:val="BodyText"/>
        <w:spacing w:line="480" w:lineRule="auto"/>
        <w:ind w:left="0" w:firstLine="720"/>
        <w:jc w:val="both"/>
        <w:rPr>
          <w:rFonts w:ascii="Book Antiqua" w:hAnsi="Book Antiqua"/>
          <w:lang w:val="es-PR"/>
        </w:rPr>
      </w:pPr>
      <w:r w:rsidRPr="00826D36">
        <w:rPr>
          <w:rFonts w:ascii="Book Antiqua" w:hAnsi="Book Antiqua"/>
          <w:lang w:val="es-PR"/>
        </w:rPr>
        <w:t xml:space="preserve">Sección </w:t>
      </w:r>
      <w:r w:rsidR="00D04668">
        <w:rPr>
          <w:rFonts w:ascii="Book Antiqua" w:hAnsi="Book Antiqua"/>
          <w:lang w:val="es-PR"/>
        </w:rPr>
        <w:t>4</w:t>
      </w:r>
      <w:r w:rsidRPr="00826D36">
        <w:rPr>
          <w:rFonts w:ascii="Book Antiqua" w:hAnsi="Book Antiqua"/>
          <w:lang w:val="es-PR"/>
        </w:rPr>
        <w:t>. Se enmienda l</w:t>
      </w:r>
      <w:r>
        <w:rPr>
          <w:rFonts w:ascii="Book Antiqua" w:hAnsi="Book Antiqua"/>
          <w:lang w:val="es-PR"/>
        </w:rPr>
        <w:t>a regla 47</w:t>
      </w:r>
      <w:r w:rsidRPr="00826D36">
        <w:rPr>
          <w:rFonts w:ascii="Book Antiqua" w:hAnsi="Book Antiqua"/>
          <w:lang w:val="es-PR"/>
        </w:rPr>
        <w:t xml:space="preserve"> de la</w:t>
      </w:r>
      <w:r>
        <w:rPr>
          <w:rFonts w:ascii="Book Antiqua" w:hAnsi="Book Antiqua"/>
          <w:lang w:val="es-PR"/>
        </w:rPr>
        <w:t xml:space="preserve">s </w:t>
      </w:r>
      <w:r w:rsidRPr="005B12A4">
        <w:rPr>
          <w:rFonts w:ascii="Book Antiqua" w:hAnsi="Book Antiqua"/>
          <w:lang w:val="es-PR"/>
        </w:rPr>
        <w:t>Reglas de</w:t>
      </w:r>
      <w:r>
        <w:rPr>
          <w:rFonts w:ascii="Book Antiqua" w:hAnsi="Book Antiqua"/>
          <w:lang w:val="es-PR"/>
        </w:rPr>
        <w:t xml:space="preserve"> Procedimiento Civil de 2009</w:t>
      </w:r>
      <w:r w:rsidRPr="00826D36">
        <w:rPr>
          <w:rFonts w:ascii="Book Antiqua" w:hAnsi="Book Antiqua"/>
          <w:lang w:val="es-PR"/>
        </w:rPr>
        <w:t>, según enmendada</w:t>
      </w:r>
      <w:r>
        <w:rPr>
          <w:rFonts w:ascii="Book Antiqua" w:hAnsi="Book Antiqua"/>
          <w:lang w:val="es-PR"/>
        </w:rPr>
        <w:t>s</w:t>
      </w:r>
      <w:r w:rsidRPr="00826D36">
        <w:rPr>
          <w:rFonts w:ascii="Book Antiqua" w:hAnsi="Book Antiqua"/>
          <w:lang w:val="es-PR"/>
        </w:rPr>
        <w:t xml:space="preserve">, para que </w:t>
      </w:r>
      <w:r>
        <w:rPr>
          <w:rFonts w:ascii="Book Antiqua" w:hAnsi="Book Antiqua"/>
          <w:lang w:val="es-PR"/>
        </w:rPr>
        <w:t xml:space="preserve">se </w:t>
      </w:r>
      <w:r w:rsidRPr="00826D36">
        <w:rPr>
          <w:rFonts w:ascii="Book Antiqua" w:hAnsi="Book Antiqua"/>
          <w:lang w:val="es-PR"/>
        </w:rPr>
        <w:t>lea como sigue:</w:t>
      </w:r>
    </w:p>
    <w:p w14:paraId="1344A59C" w14:textId="6E398561" w:rsidR="00327538" w:rsidRPr="00826D36" w:rsidRDefault="00327538" w:rsidP="00A1030D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“</w:t>
      </w:r>
      <w:r>
        <w:rPr>
          <w:rFonts w:ascii="Book Antiqua" w:hAnsi="Book Antiqua"/>
          <w:b/>
          <w:bCs/>
          <w:lang w:val="es-PR"/>
        </w:rPr>
        <w:t>Regla 47. Reconsideración.</w:t>
      </w:r>
    </w:p>
    <w:p w14:paraId="05E87704" w14:textId="742B222F" w:rsidR="00327538" w:rsidRDefault="003C49C0" w:rsidP="00997BA4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...</w:t>
      </w:r>
    </w:p>
    <w:p w14:paraId="5C020BAE" w14:textId="6508576E" w:rsidR="00997BA4" w:rsidRPr="00997BA4" w:rsidRDefault="00997BA4" w:rsidP="00997BA4">
      <w:pPr>
        <w:pStyle w:val="BodyText"/>
        <w:spacing w:line="480" w:lineRule="auto"/>
        <w:ind w:left="0"/>
        <w:jc w:val="both"/>
        <w:rPr>
          <w:rFonts w:ascii="Book Antiqua" w:hAnsi="Book Antiqua"/>
          <w:u w:val="single"/>
          <w:lang w:val="es-PR"/>
        </w:rPr>
      </w:pPr>
      <w:r w:rsidRPr="00997BA4">
        <w:rPr>
          <w:rFonts w:ascii="Book Antiqua" w:hAnsi="Book Antiqua"/>
          <w:u w:val="single"/>
          <w:lang w:val="es-PR"/>
        </w:rPr>
        <w:t>...</w:t>
      </w:r>
    </w:p>
    <w:p w14:paraId="7B0A6AFA" w14:textId="320AA201" w:rsidR="003C49C0" w:rsidRPr="008067CD" w:rsidRDefault="00BD6225" w:rsidP="006A4F12">
      <w:pPr>
        <w:pStyle w:val="BodyText"/>
        <w:spacing w:line="480" w:lineRule="auto"/>
        <w:ind w:left="0"/>
        <w:jc w:val="both"/>
        <w:rPr>
          <w:rFonts w:ascii="Book Antiqua" w:hAnsi="Book Antiqua"/>
          <w:i/>
          <w:iCs/>
          <w:u w:val="single"/>
          <w:lang w:val="es-PR"/>
        </w:rPr>
      </w:pPr>
      <w:r w:rsidRPr="00BD6225">
        <w:rPr>
          <w:rFonts w:ascii="Book Antiqua" w:hAnsi="Book Antiqua"/>
          <w:lang w:val="es-PR"/>
        </w:rPr>
        <w:t>La moción de reconsideración debe exponer con suficiente particularidad y especificidad los hechos y el derecho que la parte promovente estima que deben reconsiderarse y fundarse en</w:t>
      </w:r>
      <w:r>
        <w:rPr>
          <w:rFonts w:ascii="Book Antiqua" w:hAnsi="Book Antiqua"/>
          <w:lang w:val="es-PR"/>
        </w:rPr>
        <w:t xml:space="preserve"> </w:t>
      </w:r>
      <w:r w:rsidR="00467F2E" w:rsidRPr="00467F2E">
        <w:rPr>
          <w:rFonts w:ascii="Book Antiqua" w:hAnsi="Book Antiqua"/>
          <w:lang w:val="es-PR"/>
        </w:rPr>
        <w:t>cuestiones sustanciales relacionadas con las determinaciones de hechos pertinentes o conclusiones de derecho materiales.</w:t>
      </w:r>
      <w:r w:rsidR="00467F2E">
        <w:rPr>
          <w:rFonts w:ascii="Book Antiqua" w:hAnsi="Book Antiqua"/>
          <w:lang w:val="es-PR"/>
        </w:rPr>
        <w:t xml:space="preserve"> </w:t>
      </w:r>
      <w:r w:rsidR="00687A0C">
        <w:rPr>
          <w:rFonts w:ascii="Book Antiqua" w:hAnsi="Book Antiqua"/>
          <w:i/>
          <w:iCs/>
          <w:lang w:val="es-PR"/>
        </w:rPr>
        <w:t xml:space="preserve">No se podrá utilizar esta moción para presentar evidencia que se pudo o debió haber presentado en etapas </w:t>
      </w:r>
      <w:r w:rsidR="00256E77">
        <w:rPr>
          <w:rFonts w:ascii="Book Antiqua" w:hAnsi="Book Antiqua"/>
          <w:i/>
          <w:iCs/>
          <w:u w:val="single"/>
          <w:lang w:val="es-PR"/>
        </w:rPr>
        <w:t>procesales</w:t>
      </w:r>
      <w:r w:rsidR="00256E77" w:rsidRPr="00256E77">
        <w:rPr>
          <w:rFonts w:ascii="Book Antiqua" w:hAnsi="Book Antiqua"/>
          <w:i/>
          <w:iCs/>
          <w:lang w:val="es-PR"/>
        </w:rPr>
        <w:t xml:space="preserve"> </w:t>
      </w:r>
      <w:r w:rsidR="006E350F">
        <w:rPr>
          <w:rFonts w:ascii="Book Antiqua" w:hAnsi="Book Antiqua"/>
          <w:i/>
          <w:iCs/>
          <w:lang w:val="es-PR"/>
        </w:rPr>
        <w:t xml:space="preserve">previas </w:t>
      </w:r>
      <w:r w:rsidR="006E350F" w:rsidRPr="00256E77">
        <w:rPr>
          <w:rFonts w:ascii="Book Antiqua" w:hAnsi="Book Antiqua"/>
          <w:i/>
          <w:iCs/>
          <w:strike/>
          <w:lang w:val="es-PR"/>
        </w:rPr>
        <w:t>judiciales</w:t>
      </w:r>
      <w:r w:rsidR="00C313D4">
        <w:rPr>
          <w:rFonts w:ascii="Book Antiqua" w:hAnsi="Book Antiqua"/>
          <w:i/>
          <w:iCs/>
          <w:lang w:val="es-PR"/>
        </w:rPr>
        <w:t xml:space="preserve"> </w:t>
      </w:r>
      <w:r w:rsidR="00C313D4" w:rsidRPr="00C313D4">
        <w:rPr>
          <w:rFonts w:ascii="Book Antiqua" w:hAnsi="Book Antiqua"/>
          <w:i/>
          <w:iCs/>
          <w:u w:val="single"/>
          <w:lang w:val="es-PR"/>
        </w:rPr>
        <w:t>del</w:t>
      </w:r>
      <w:r w:rsidR="00C313D4">
        <w:rPr>
          <w:rFonts w:ascii="Book Antiqua" w:hAnsi="Book Antiqua"/>
          <w:i/>
          <w:iCs/>
          <w:u w:val="single"/>
          <w:lang w:val="es-PR"/>
        </w:rPr>
        <w:t xml:space="preserve"> dictamen recurrido</w:t>
      </w:r>
      <w:r w:rsidR="006E350F">
        <w:rPr>
          <w:rFonts w:ascii="Book Antiqua" w:hAnsi="Book Antiqua"/>
          <w:i/>
          <w:iCs/>
          <w:lang w:val="es-PR"/>
        </w:rPr>
        <w:t>.</w:t>
      </w:r>
      <w:r w:rsidR="00F10053">
        <w:rPr>
          <w:rFonts w:ascii="Book Antiqua" w:hAnsi="Book Antiqua"/>
          <w:i/>
          <w:iCs/>
          <w:lang w:val="es-PR"/>
        </w:rPr>
        <w:t xml:space="preserve"> </w:t>
      </w:r>
      <w:r w:rsidR="00B619FA" w:rsidRPr="00B619FA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 xml:space="preserve">Esta prohibición no aplicará cuando la parte demuestre que la evidencia no estaba disponible o no era conocida con anterioridad al </w:t>
      </w:r>
      <w:r w:rsidR="00B619FA" w:rsidRPr="00B619FA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lastRenderedPageBreak/>
        <w:t xml:space="preserve">dictamen recurrido. En tales </w:t>
      </w:r>
      <w:r w:rsidR="0011248C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>situaciones</w:t>
      </w:r>
      <w:r w:rsidR="00B619FA" w:rsidRPr="00B619FA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>, la parte explicar</w:t>
      </w:r>
      <w:r w:rsidR="0011248C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>á</w:t>
      </w:r>
      <w:r w:rsidR="00B619FA" w:rsidRPr="00B619FA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 xml:space="preserve"> las razones por las cuales no fue posible presentar la evidencia con anterioridad</w:t>
      </w:r>
      <w:r w:rsidR="00105611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 xml:space="preserve"> </w:t>
      </w:r>
      <w:r w:rsidR="00105611" w:rsidRPr="00B619FA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>al dictamen recurrido</w:t>
      </w:r>
      <w:r w:rsidR="00B619FA" w:rsidRPr="00B619FA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>.</w:t>
      </w:r>
    </w:p>
    <w:p w14:paraId="1F2D7AA3" w14:textId="0BB80E82" w:rsidR="00467F2E" w:rsidRDefault="00467F2E" w:rsidP="00313E56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...</w:t>
      </w:r>
    </w:p>
    <w:p w14:paraId="63B35BE0" w14:textId="30EE9CD4" w:rsidR="000D4D30" w:rsidRPr="000D4D30" w:rsidRDefault="000D4D30" w:rsidP="00313E56">
      <w:pPr>
        <w:pStyle w:val="BodyText"/>
        <w:spacing w:line="480" w:lineRule="auto"/>
        <w:ind w:left="0"/>
        <w:jc w:val="both"/>
        <w:rPr>
          <w:rFonts w:ascii="Book Antiqua" w:hAnsi="Book Antiqua"/>
          <w:u w:val="single"/>
          <w:lang w:val="es-PR"/>
        </w:rPr>
      </w:pPr>
      <w:r>
        <w:rPr>
          <w:rFonts w:ascii="Book Antiqua" w:hAnsi="Book Antiqua"/>
          <w:u w:val="single"/>
          <w:lang w:val="es-PR"/>
        </w:rPr>
        <w:t>...</w:t>
      </w:r>
    </w:p>
    <w:p w14:paraId="21BFA770" w14:textId="233AA984" w:rsidR="00F37A09" w:rsidRPr="00467F2E" w:rsidRDefault="00252A45" w:rsidP="00313E56">
      <w:pPr>
        <w:pStyle w:val="BodyText"/>
        <w:spacing w:line="480" w:lineRule="auto"/>
        <w:ind w:left="0"/>
        <w:jc w:val="both"/>
        <w:rPr>
          <w:rFonts w:ascii="Book Antiqua" w:hAnsi="Book Antiqua"/>
          <w:color w:val="000000"/>
          <w:lang w:val="es-PR"/>
        </w:rPr>
      </w:pPr>
      <w:r w:rsidRPr="00252A45">
        <w:rPr>
          <w:rFonts w:ascii="Book Antiqua" w:hAnsi="Book Antiqua"/>
          <w:color w:val="000000"/>
          <w:lang w:val="es-PR"/>
        </w:rPr>
        <w:t>La moción de reconsideración se notificará a las demás partes en el pleito dentro de los quince</w:t>
      </w:r>
      <w:r>
        <w:rPr>
          <w:rFonts w:ascii="Book Antiqua" w:hAnsi="Book Antiqua"/>
          <w:color w:val="000000"/>
          <w:lang w:val="es-PR"/>
        </w:rPr>
        <w:t xml:space="preserve"> </w:t>
      </w:r>
      <w:r w:rsidRPr="00252A45">
        <w:rPr>
          <w:rFonts w:ascii="Book Antiqua" w:hAnsi="Book Antiqua"/>
          <w:color w:val="000000"/>
          <w:lang w:val="es-PR"/>
        </w:rPr>
        <w:t>(15) días establecidos por esta regla para presentarla ante el tribunal de manera simultánea. El</w:t>
      </w:r>
      <w:r>
        <w:rPr>
          <w:rFonts w:ascii="Book Antiqua" w:hAnsi="Book Antiqua"/>
          <w:color w:val="000000"/>
          <w:lang w:val="es-PR"/>
        </w:rPr>
        <w:t xml:space="preserve"> </w:t>
      </w:r>
      <w:r w:rsidRPr="00252A45">
        <w:rPr>
          <w:rFonts w:ascii="Book Antiqua" w:hAnsi="Book Antiqua"/>
          <w:color w:val="000000"/>
          <w:lang w:val="es-PR"/>
        </w:rPr>
        <w:t xml:space="preserve">término </w:t>
      </w:r>
      <w:r w:rsidRPr="00640FFB">
        <w:rPr>
          <w:rFonts w:ascii="Book Antiqua" w:hAnsi="Book Antiqua"/>
          <w:strike/>
          <w:color w:val="000000"/>
          <w:lang w:val="es-PR"/>
        </w:rPr>
        <w:t>para notificar</w:t>
      </w:r>
      <w:r w:rsidRPr="00252A45">
        <w:rPr>
          <w:rFonts w:ascii="Book Antiqua" w:hAnsi="Book Antiqua"/>
          <w:color w:val="000000"/>
          <w:lang w:val="es-PR"/>
        </w:rPr>
        <w:t xml:space="preserve"> </w:t>
      </w:r>
      <w:r w:rsidR="00745573">
        <w:rPr>
          <w:rFonts w:ascii="Book Antiqua" w:hAnsi="Book Antiqua"/>
          <w:i/>
          <w:iCs/>
          <w:color w:val="000000"/>
          <w:u w:val="single"/>
          <w:lang w:val="es-PR"/>
        </w:rPr>
        <w:t xml:space="preserve">y requisito </w:t>
      </w:r>
      <w:r w:rsidR="00640FFB">
        <w:rPr>
          <w:rFonts w:ascii="Book Antiqua" w:hAnsi="Book Antiqua"/>
          <w:i/>
          <w:iCs/>
          <w:color w:val="000000"/>
          <w:u w:val="single"/>
          <w:lang w:val="es-PR"/>
        </w:rPr>
        <w:t>de notificación simultánea</w:t>
      </w:r>
      <w:r w:rsidR="0050228F">
        <w:rPr>
          <w:rFonts w:ascii="Book Antiqua" w:hAnsi="Book Antiqua"/>
          <w:i/>
          <w:iCs/>
          <w:color w:val="000000"/>
          <w:u w:val="single"/>
          <w:lang w:val="es-PR"/>
        </w:rPr>
        <w:t xml:space="preserve"> a la presentación</w:t>
      </w:r>
      <w:r w:rsidR="00640FFB" w:rsidRPr="00640FFB">
        <w:rPr>
          <w:rFonts w:ascii="Book Antiqua" w:hAnsi="Book Antiqua"/>
          <w:color w:val="000000"/>
          <w:lang w:val="es-PR"/>
        </w:rPr>
        <w:t xml:space="preserve"> </w:t>
      </w:r>
      <w:r w:rsidRPr="00252A45">
        <w:rPr>
          <w:rFonts w:ascii="Book Antiqua" w:hAnsi="Book Antiqua"/>
          <w:color w:val="000000"/>
          <w:lang w:val="es-PR"/>
        </w:rPr>
        <w:t>será de cumplimiento estricto.</w:t>
      </w:r>
      <w:r>
        <w:rPr>
          <w:rFonts w:ascii="Book Antiqua" w:hAnsi="Book Antiqua"/>
          <w:color w:val="000000"/>
          <w:lang w:val="es-PR"/>
        </w:rPr>
        <w:t>”</w:t>
      </w:r>
    </w:p>
    <w:p w14:paraId="3069EE36" w14:textId="6B72ABC3" w:rsidR="003F1475" w:rsidRPr="003F1475" w:rsidRDefault="003F1475" w:rsidP="00A1030D">
      <w:pPr>
        <w:pStyle w:val="BodyText"/>
        <w:spacing w:line="480" w:lineRule="auto"/>
        <w:ind w:left="720"/>
        <w:jc w:val="both"/>
        <w:rPr>
          <w:rFonts w:ascii="Book Antiqua" w:hAnsi="Book Antiqua"/>
          <w:color w:val="000000"/>
          <w:lang w:val="es-PR"/>
        </w:rPr>
      </w:pPr>
      <w:r w:rsidRPr="003F1475">
        <w:rPr>
          <w:rFonts w:ascii="Book Antiqua" w:hAnsi="Book Antiqua"/>
          <w:color w:val="000000"/>
          <w:lang w:val="es-PR"/>
        </w:rPr>
        <w:t xml:space="preserve">Sección </w:t>
      </w:r>
      <w:r w:rsidR="009A62A0">
        <w:rPr>
          <w:rFonts w:ascii="Book Antiqua" w:hAnsi="Book Antiqua"/>
          <w:color w:val="000000"/>
          <w:lang w:val="es-PR"/>
        </w:rPr>
        <w:t>5</w:t>
      </w:r>
      <w:r w:rsidRPr="003F1475">
        <w:rPr>
          <w:rFonts w:ascii="Book Antiqua" w:hAnsi="Book Antiqua"/>
          <w:color w:val="000000"/>
          <w:lang w:val="es-PR"/>
        </w:rPr>
        <w:t>.</w:t>
      </w:r>
      <w:r w:rsidR="004F5D76">
        <w:rPr>
          <w:rFonts w:ascii="Book Antiqua" w:hAnsi="Book Antiqua"/>
          <w:color w:val="000000"/>
          <w:lang w:val="es-PR"/>
        </w:rPr>
        <w:t xml:space="preserve"> </w:t>
      </w:r>
      <w:r w:rsidRPr="003F1475">
        <w:rPr>
          <w:rFonts w:ascii="Book Antiqua" w:hAnsi="Book Antiqua"/>
          <w:color w:val="000000"/>
          <w:lang w:val="es-PR"/>
        </w:rPr>
        <w:t>Separabilidad.</w:t>
      </w:r>
    </w:p>
    <w:p w14:paraId="6AE44C8E" w14:textId="77777777" w:rsidR="003F1475" w:rsidRPr="003F1475" w:rsidRDefault="003F1475" w:rsidP="00A1030D">
      <w:pPr>
        <w:spacing w:line="480" w:lineRule="auto"/>
        <w:ind w:firstLine="720"/>
        <w:jc w:val="both"/>
        <w:rPr>
          <w:rFonts w:ascii="Book Antiqua" w:hAnsi="Book Antiqua"/>
          <w:color w:val="000000"/>
          <w:szCs w:val="24"/>
          <w:lang w:val="es-PR"/>
        </w:rPr>
      </w:pPr>
      <w:r w:rsidRPr="003F1475">
        <w:rPr>
          <w:rFonts w:ascii="Book Antiqua" w:hAnsi="Book Antiqua"/>
          <w:color w:val="000000"/>
          <w:szCs w:val="24"/>
          <w:lang w:val="es-PR"/>
        </w:rPr>
        <w:t>Si cualquier cláusula, párrafo, artículo, sección, inciso o parte de esta ley fuere declarada inconstitucional por un tribunal competente, la sentencia a tal efecto dictada no afectará, perjudicará ni invalidará el resto de esta. El efecto de dicha sentencia quedará limitado a la cláusula, párrafo, artículo, sección, inciso o parte de esta que así hubiere sido declarada inconstitucional.</w:t>
      </w:r>
    </w:p>
    <w:p w14:paraId="5359D39A" w14:textId="01106E63" w:rsidR="00F22AF4" w:rsidRPr="00D5474C" w:rsidRDefault="00B82558" w:rsidP="00A1030D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E148F0">
        <w:rPr>
          <w:rFonts w:ascii="Book Antiqua" w:hAnsi="Book Antiqua"/>
          <w:szCs w:val="24"/>
          <w:lang w:val="es-PR"/>
        </w:rPr>
        <w:t>Sección</w:t>
      </w:r>
      <w:r w:rsidR="00F22AF4" w:rsidRPr="00E148F0">
        <w:rPr>
          <w:rFonts w:ascii="Book Antiqua" w:hAnsi="Book Antiqua"/>
          <w:szCs w:val="24"/>
          <w:lang w:val="es-PR"/>
        </w:rPr>
        <w:t xml:space="preserve"> </w:t>
      </w:r>
      <w:r w:rsidR="009A62A0">
        <w:rPr>
          <w:rFonts w:ascii="Book Antiqua" w:hAnsi="Book Antiqua"/>
          <w:szCs w:val="24"/>
          <w:lang w:val="es-PR"/>
        </w:rPr>
        <w:t>6</w:t>
      </w:r>
      <w:r w:rsidR="00F22AF4" w:rsidRPr="00D5474C">
        <w:rPr>
          <w:rFonts w:ascii="Book Antiqua" w:hAnsi="Book Antiqua"/>
          <w:szCs w:val="24"/>
          <w:lang w:val="es-PR"/>
        </w:rPr>
        <w:t>.</w:t>
      </w:r>
      <w:r w:rsidR="004F5D76">
        <w:rPr>
          <w:rFonts w:ascii="Book Antiqua" w:hAnsi="Book Antiqua"/>
          <w:szCs w:val="24"/>
          <w:lang w:val="es-PR"/>
        </w:rPr>
        <w:t xml:space="preserve"> </w:t>
      </w:r>
      <w:r w:rsidR="00F22AF4" w:rsidRPr="00D5474C">
        <w:rPr>
          <w:rFonts w:ascii="Book Antiqua" w:hAnsi="Book Antiqua"/>
          <w:szCs w:val="24"/>
          <w:lang w:val="es-PR"/>
        </w:rPr>
        <w:t>Vigencia</w:t>
      </w:r>
      <w:r w:rsidR="00521CB1" w:rsidRPr="00D5474C">
        <w:rPr>
          <w:rFonts w:ascii="Book Antiqua" w:hAnsi="Book Antiqua"/>
          <w:szCs w:val="24"/>
          <w:lang w:val="es-PR"/>
        </w:rPr>
        <w:t>.</w:t>
      </w:r>
    </w:p>
    <w:p w14:paraId="3817AA11" w14:textId="77777777" w:rsidR="00EA0152" w:rsidRPr="00BE06BC" w:rsidRDefault="00F22AF4" w:rsidP="00A1030D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BE06BC">
        <w:rPr>
          <w:rFonts w:ascii="Book Antiqua" w:hAnsi="Book Antiqua"/>
          <w:szCs w:val="24"/>
          <w:lang w:val="es-PR"/>
        </w:rPr>
        <w:t>Esta Ley comenzará a regir inmediatamente después de su aprobación</w:t>
      </w:r>
      <w:r w:rsidR="0055569B" w:rsidRPr="00BE06BC">
        <w:rPr>
          <w:rFonts w:ascii="Book Antiqua" w:hAnsi="Book Antiqua"/>
          <w:szCs w:val="24"/>
          <w:lang w:val="es-PR"/>
        </w:rPr>
        <w:t>.</w:t>
      </w:r>
    </w:p>
    <w:sectPr w:rsidR="00EA0152" w:rsidRPr="00BE06BC" w:rsidSect="00C03EC4"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707B5" w14:textId="77777777" w:rsidR="004F5C86" w:rsidRDefault="004F5C86">
      <w:r>
        <w:separator/>
      </w:r>
    </w:p>
  </w:endnote>
  <w:endnote w:type="continuationSeparator" w:id="0">
    <w:p w14:paraId="11BEEA11" w14:textId="77777777" w:rsidR="004F5C86" w:rsidRDefault="004F5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rlow">
    <w:charset w:val="00"/>
    <w:family w:val="auto"/>
    <w:pitch w:val="variable"/>
    <w:sig w:usb0="20000007" w:usb1="00000000" w:usb2="00000000" w:usb3="00000000" w:csb0="000001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32DB6" w14:textId="77777777" w:rsidR="004F5C86" w:rsidRDefault="004F5C86">
      <w:r>
        <w:separator/>
      </w:r>
    </w:p>
  </w:footnote>
  <w:footnote w:type="continuationSeparator" w:id="0">
    <w:p w14:paraId="60D0B1CD" w14:textId="77777777" w:rsidR="004F5C86" w:rsidRDefault="004F5C86">
      <w:r>
        <w:continuationSeparator/>
      </w:r>
    </w:p>
  </w:footnote>
  <w:footnote w:id="1">
    <w:p w14:paraId="7CB768A9" w14:textId="00F26410" w:rsidR="001E303E" w:rsidRPr="001E303E" w:rsidRDefault="00DA0A34">
      <w:pPr>
        <w:pStyle w:val="FootnoteText"/>
        <w:rPr>
          <w:i/>
          <w:iCs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1E303E">
        <w:t>Véase</w:t>
      </w:r>
      <w:proofErr w:type="spellEnd"/>
      <w:r w:rsidR="001E303E">
        <w:t xml:space="preserve"> </w:t>
      </w:r>
      <w:r w:rsidR="001E303E" w:rsidRPr="001E303E">
        <w:rPr>
          <w:i/>
          <w:iCs/>
        </w:rPr>
        <w:t>Schlegel, Scott,</w:t>
      </w:r>
      <w:r w:rsidR="001E303E">
        <w:rPr>
          <w:i/>
          <w:iCs/>
        </w:rPr>
        <w:t xml:space="preserve"> Breaking legal news for Louisiana!</w:t>
      </w:r>
      <w:r w:rsidR="002273F8">
        <w:rPr>
          <w:i/>
          <w:iCs/>
        </w:rPr>
        <w:t xml:space="preserve"> (June 23, 2025), </w:t>
      </w:r>
      <w:r w:rsidR="00832B48">
        <w:rPr>
          <w:i/>
          <w:iCs/>
        </w:rPr>
        <w:t xml:space="preserve">[sch] Legal Tech, </w:t>
      </w:r>
      <w:r w:rsidR="00FB1015" w:rsidRPr="00FB1015">
        <w:rPr>
          <w:i/>
          <w:iCs/>
        </w:rPr>
        <w:t>https://judgeschlegel.substack.com/p/breaking-legal-news-for-louisiana</w:t>
      </w:r>
      <w:r w:rsidR="00FB1015">
        <w:rPr>
          <w:i/>
          <w:iCs/>
        </w:rPr>
        <w:t>.</w:t>
      </w:r>
      <w:r w:rsidR="001E303E">
        <w:t xml:space="preserve"> </w:t>
      </w:r>
    </w:p>
    <w:p w14:paraId="16673DC2" w14:textId="370D002E" w:rsidR="00DA0A34" w:rsidRDefault="00DA0A34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88706" w14:textId="77777777" w:rsidR="0075068A" w:rsidRDefault="0075068A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42AFD">
      <w:rPr>
        <w:rStyle w:val="PageNumber"/>
        <w:noProof/>
      </w:rPr>
      <w:t>9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54995"/>
    <w:multiLevelType w:val="hybridMultilevel"/>
    <w:tmpl w:val="B13CEDBA"/>
    <w:lvl w:ilvl="0" w:tplc="D1542BC0">
      <w:start w:val="1"/>
      <w:numFmt w:val="lowerLetter"/>
      <w:lvlText w:val="(%1)"/>
      <w:lvlJc w:val="left"/>
      <w:pPr>
        <w:ind w:left="720" w:hanging="360"/>
      </w:pPr>
      <w:rPr>
        <w:rFonts w:hint="default"/>
        <w:b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73CDE"/>
    <w:multiLevelType w:val="multilevel"/>
    <w:tmpl w:val="93C22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9D35B3"/>
    <w:multiLevelType w:val="hybridMultilevel"/>
    <w:tmpl w:val="8D9AAE70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547785"/>
    <w:multiLevelType w:val="hybridMultilevel"/>
    <w:tmpl w:val="3830D356"/>
    <w:lvl w:ilvl="0" w:tplc="FB429C3C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1C84713"/>
    <w:multiLevelType w:val="hybridMultilevel"/>
    <w:tmpl w:val="B2DAEEF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85234EB"/>
    <w:multiLevelType w:val="hybridMultilevel"/>
    <w:tmpl w:val="C63CA3A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AA02492"/>
    <w:multiLevelType w:val="hybridMultilevel"/>
    <w:tmpl w:val="4B78C8DA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1A74CDF"/>
    <w:multiLevelType w:val="hybridMultilevel"/>
    <w:tmpl w:val="AD6A6902"/>
    <w:lvl w:ilvl="0" w:tplc="14CE5FC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BB0534"/>
    <w:multiLevelType w:val="hybridMultilevel"/>
    <w:tmpl w:val="9076A628"/>
    <w:lvl w:ilvl="0" w:tplc="6F4A02F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8FD2D04"/>
    <w:multiLevelType w:val="hybridMultilevel"/>
    <w:tmpl w:val="73482CD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F4644AD"/>
    <w:multiLevelType w:val="hybridMultilevel"/>
    <w:tmpl w:val="D4847552"/>
    <w:lvl w:ilvl="0" w:tplc="88967750">
      <w:start w:val="1"/>
      <w:numFmt w:val="lowerLetter"/>
      <w:lvlText w:val="(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551B41"/>
    <w:multiLevelType w:val="hybridMultilevel"/>
    <w:tmpl w:val="716EF36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0E75DE9"/>
    <w:multiLevelType w:val="hybridMultilevel"/>
    <w:tmpl w:val="C8F290F2"/>
    <w:lvl w:ilvl="0" w:tplc="88967750">
      <w:start w:val="1"/>
      <w:numFmt w:val="lowerLetter"/>
      <w:lvlText w:val="(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EEE39A2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517990"/>
    <w:multiLevelType w:val="hybridMultilevel"/>
    <w:tmpl w:val="D9B0C84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F6D7354"/>
    <w:multiLevelType w:val="hybridMultilevel"/>
    <w:tmpl w:val="3A6A727A"/>
    <w:lvl w:ilvl="0" w:tplc="DDCEAB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00366C7"/>
    <w:multiLevelType w:val="hybridMultilevel"/>
    <w:tmpl w:val="D19838D4"/>
    <w:lvl w:ilvl="0" w:tplc="D812CF2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2090DCE"/>
    <w:multiLevelType w:val="hybridMultilevel"/>
    <w:tmpl w:val="BE10E62E"/>
    <w:lvl w:ilvl="0" w:tplc="F0D00C5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DD2B7C"/>
    <w:multiLevelType w:val="hybridMultilevel"/>
    <w:tmpl w:val="3C4ECC00"/>
    <w:lvl w:ilvl="0" w:tplc="2BE0832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4D60653"/>
    <w:multiLevelType w:val="hybridMultilevel"/>
    <w:tmpl w:val="BF2CA80C"/>
    <w:lvl w:ilvl="0" w:tplc="49CC95E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AD3D79"/>
    <w:multiLevelType w:val="hybridMultilevel"/>
    <w:tmpl w:val="0AD61FF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7C8002C"/>
    <w:multiLevelType w:val="hybridMultilevel"/>
    <w:tmpl w:val="7F1278C4"/>
    <w:lvl w:ilvl="0" w:tplc="BCB64AC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AD2624"/>
    <w:multiLevelType w:val="hybridMultilevel"/>
    <w:tmpl w:val="CF6881B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A560392"/>
    <w:multiLevelType w:val="hybridMultilevel"/>
    <w:tmpl w:val="C3FE694A"/>
    <w:lvl w:ilvl="0" w:tplc="14CE5FC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B4A0C77"/>
    <w:multiLevelType w:val="hybridMultilevel"/>
    <w:tmpl w:val="E1AE7B88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B787CA0"/>
    <w:multiLevelType w:val="hybridMultilevel"/>
    <w:tmpl w:val="9AF411E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D034247"/>
    <w:multiLevelType w:val="multilevel"/>
    <w:tmpl w:val="BAD87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09072D4"/>
    <w:multiLevelType w:val="hybridMultilevel"/>
    <w:tmpl w:val="20A60094"/>
    <w:lvl w:ilvl="0" w:tplc="24F6744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2BA7A61"/>
    <w:multiLevelType w:val="hybridMultilevel"/>
    <w:tmpl w:val="668CA6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D6656CA"/>
    <w:multiLevelType w:val="hybridMultilevel"/>
    <w:tmpl w:val="B258835A"/>
    <w:lvl w:ilvl="0" w:tplc="2604C98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235266"/>
    <w:multiLevelType w:val="hybridMultilevel"/>
    <w:tmpl w:val="920AEE26"/>
    <w:lvl w:ilvl="0" w:tplc="88967750">
      <w:start w:val="1"/>
      <w:numFmt w:val="lowerLetter"/>
      <w:lvlText w:val="(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D715FDF"/>
    <w:multiLevelType w:val="hybridMultilevel"/>
    <w:tmpl w:val="6296707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E503C83"/>
    <w:multiLevelType w:val="hybridMultilevel"/>
    <w:tmpl w:val="D5EC8052"/>
    <w:lvl w:ilvl="0" w:tplc="0409000F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05D6FEF"/>
    <w:multiLevelType w:val="hybridMultilevel"/>
    <w:tmpl w:val="EC58858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324793B"/>
    <w:multiLevelType w:val="hybridMultilevel"/>
    <w:tmpl w:val="FD1EFA70"/>
    <w:lvl w:ilvl="0" w:tplc="DE84205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9DA7685"/>
    <w:multiLevelType w:val="hybridMultilevel"/>
    <w:tmpl w:val="73482CD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BE14317"/>
    <w:multiLevelType w:val="hybridMultilevel"/>
    <w:tmpl w:val="A5285D06"/>
    <w:lvl w:ilvl="0" w:tplc="96B081D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D4214A3"/>
    <w:multiLevelType w:val="hybridMultilevel"/>
    <w:tmpl w:val="0A62C644"/>
    <w:lvl w:ilvl="0" w:tplc="B08ED958">
      <w:start w:val="1"/>
      <w:numFmt w:val="decimal"/>
      <w:lvlText w:val="(%1)"/>
      <w:lvlJc w:val="left"/>
      <w:pPr>
        <w:ind w:left="450" w:hanging="360"/>
      </w:pPr>
      <w:rPr>
        <w:rFonts w:ascii="Book Antiqua" w:eastAsia="Times New Roman" w:hAnsi="Book Antiqua" w:cs="Times New Roman"/>
      </w:rPr>
    </w:lvl>
    <w:lvl w:ilvl="1" w:tplc="500A0019" w:tentative="1">
      <w:start w:val="1"/>
      <w:numFmt w:val="lowerLetter"/>
      <w:lvlText w:val="%2."/>
      <w:lvlJc w:val="left"/>
      <w:pPr>
        <w:ind w:left="1170" w:hanging="360"/>
      </w:pPr>
    </w:lvl>
    <w:lvl w:ilvl="2" w:tplc="500A001B" w:tentative="1">
      <w:start w:val="1"/>
      <w:numFmt w:val="lowerRoman"/>
      <w:lvlText w:val="%3."/>
      <w:lvlJc w:val="right"/>
      <w:pPr>
        <w:ind w:left="1890" w:hanging="180"/>
      </w:pPr>
    </w:lvl>
    <w:lvl w:ilvl="3" w:tplc="500A000F" w:tentative="1">
      <w:start w:val="1"/>
      <w:numFmt w:val="decimal"/>
      <w:lvlText w:val="%4."/>
      <w:lvlJc w:val="left"/>
      <w:pPr>
        <w:ind w:left="2610" w:hanging="360"/>
      </w:pPr>
    </w:lvl>
    <w:lvl w:ilvl="4" w:tplc="500A0019" w:tentative="1">
      <w:start w:val="1"/>
      <w:numFmt w:val="lowerLetter"/>
      <w:lvlText w:val="%5."/>
      <w:lvlJc w:val="left"/>
      <w:pPr>
        <w:ind w:left="3330" w:hanging="360"/>
      </w:pPr>
    </w:lvl>
    <w:lvl w:ilvl="5" w:tplc="500A001B" w:tentative="1">
      <w:start w:val="1"/>
      <w:numFmt w:val="lowerRoman"/>
      <w:lvlText w:val="%6."/>
      <w:lvlJc w:val="right"/>
      <w:pPr>
        <w:ind w:left="4050" w:hanging="180"/>
      </w:pPr>
    </w:lvl>
    <w:lvl w:ilvl="6" w:tplc="500A000F" w:tentative="1">
      <w:start w:val="1"/>
      <w:numFmt w:val="decimal"/>
      <w:lvlText w:val="%7."/>
      <w:lvlJc w:val="left"/>
      <w:pPr>
        <w:ind w:left="4770" w:hanging="360"/>
      </w:pPr>
    </w:lvl>
    <w:lvl w:ilvl="7" w:tplc="500A0019" w:tentative="1">
      <w:start w:val="1"/>
      <w:numFmt w:val="lowerLetter"/>
      <w:lvlText w:val="%8."/>
      <w:lvlJc w:val="left"/>
      <w:pPr>
        <w:ind w:left="5490" w:hanging="360"/>
      </w:pPr>
    </w:lvl>
    <w:lvl w:ilvl="8" w:tplc="500A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7" w15:restartNumberingAfterBreak="0">
    <w:nsid w:val="7DD70759"/>
    <w:multiLevelType w:val="hybridMultilevel"/>
    <w:tmpl w:val="777C3600"/>
    <w:lvl w:ilvl="0" w:tplc="13C0339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DFB4956"/>
    <w:multiLevelType w:val="hybridMultilevel"/>
    <w:tmpl w:val="6F2C69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8035956">
    <w:abstractNumId w:val="24"/>
  </w:num>
  <w:num w:numId="2" w16cid:durableId="1242912370">
    <w:abstractNumId w:val="27"/>
  </w:num>
  <w:num w:numId="3" w16cid:durableId="689330409">
    <w:abstractNumId w:val="21"/>
  </w:num>
  <w:num w:numId="4" w16cid:durableId="538707358">
    <w:abstractNumId w:val="12"/>
  </w:num>
  <w:num w:numId="5" w16cid:durableId="505243023">
    <w:abstractNumId w:val="7"/>
  </w:num>
  <w:num w:numId="6" w16cid:durableId="2009627419">
    <w:abstractNumId w:val="31"/>
  </w:num>
  <w:num w:numId="7" w16cid:durableId="192888929">
    <w:abstractNumId w:val="38"/>
  </w:num>
  <w:num w:numId="8" w16cid:durableId="412313005">
    <w:abstractNumId w:val="14"/>
  </w:num>
  <w:num w:numId="9" w16cid:durableId="1942757724">
    <w:abstractNumId w:val="22"/>
  </w:num>
  <w:num w:numId="10" w16cid:durableId="2051570311">
    <w:abstractNumId w:val="11"/>
  </w:num>
  <w:num w:numId="11" w16cid:durableId="1340499938">
    <w:abstractNumId w:val="26"/>
  </w:num>
  <w:num w:numId="12" w16cid:durableId="291326427">
    <w:abstractNumId w:val="37"/>
  </w:num>
  <w:num w:numId="13" w16cid:durableId="567690175">
    <w:abstractNumId w:val="20"/>
  </w:num>
  <w:num w:numId="14" w16cid:durableId="1053193637">
    <w:abstractNumId w:val="5"/>
  </w:num>
  <w:num w:numId="15" w16cid:durableId="264844001">
    <w:abstractNumId w:val="2"/>
  </w:num>
  <w:num w:numId="16" w16cid:durableId="348871967">
    <w:abstractNumId w:val="10"/>
  </w:num>
  <w:num w:numId="17" w16cid:durableId="1232277239">
    <w:abstractNumId w:val="4"/>
  </w:num>
  <w:num w:numId="18" w16cid:durableId="1574117354">
    <w:abstractNumId w:val="29"/>
  </w:num>
  <w:num w:numId="19" w16cid:durableId="289020175">
    <w:abstractNumId w:val="32"/>
  </w:num>
  <w:num w:numId="20" w16cid:durableId="2044288544">
    <w:abstractNumId w:val="13"/>
  </w:num>
  <w:num w:numId="21" w16cid:durableId="1037007059">
    <w:abstractNumId w:val="6"/>
  </w:num>
  <w:num w:numId="22" w16cid:durableId="287274605">
    <w:abstractNumId w:val="30"/>
  </w:num>
  <w:num w:numId="23" w16cid:durableId="2071809115">
    <w:abstractNumId w:val="9"/>
  </w:num>
  <w:num w:numId="24" w16cid:durableId="232128646">
    <w:abstractNumId w:val="34"/>
  </w:num>
  <w:num w:numId="25" w16cid:durableId="1302881232">
    <w:abstractNumId w:val="19"/>
  </w:num>
  <w:num w:numId="26" w16cid:durableId="1645087311">
    <w:abstractNumId w:val="23"/>
  </w:num>
  <w:num w:numId="27" w16cid:durableId="634026611">
    <w:abstractNumId w:val="33"/>
  </w:num>
  <w:num w:numId="28" w16cid:durableId="1486891619">
    <w:abstractNumId w:val="3"/>
  </w:num>
  <w:num w:numId="29" w16cid:durableId="1431777001">
    <w:abstractNumId w:val="8"/>
  </w:num>
  <w:num w:numId="30" w16cid:durableId="1684240053">
    <w:abstractNumId w:val="17"/>
  </w:num>
  <w:num w:numId="31" w16cid:durableId="1097599429">
    <w:abstractNumId w:val="35"/>
  </w:num>
  <w:num w:numId="32" w16cid:durableId="192807694">
    <w:abstractNumId w:val="15"/>
  </w:num>
  <w:num w:numId="33" w16cid:durableId="126508072">
    <w:abstractNumId w:val="18"/>
  </w:num>
  <w:num w:numId="34" w16cid:durableId="2109882507">
    <w:abstractNumId w:val="0"/>
  </w:num>
  <w:num w:numId="35" w16cid:durableId="871842950">
    <w:abstractNumId w:val="16"/>
  </w:num>
  <w:num w:numId="36" w16cid:durableId="1582719589">
    <w:abstractNumId w:val="28"/>
  </w:num>
  <w:num w:numId="37" w16cid:durableId="1076589520">
    <w:abstractNumId w:val="36"/>
  </w:num>
  <w:num w:numId="38" w16cid:durableId="326401726">
    <w:abstractNumId w:val="25"/>
  </w:num>
  <w:num w:numId="39" w16cid:durableId="15703389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82ADF"/>
    <w:rsid w:val="00001FCF"/>
    <w:rsid w:val="0000386F"/>
    <w:rsid w:val="0000409D"/>
    <w:rsid w:val="00004FF0"/>
    <w:rsid w:val="0000579F"/>
    <w:rsid w:val="00010BB3"/>
    <w:rsid w:val="000146BA"/>
    <w:rsid w:val="00015887"/>
    <w:rsid w:val="00016127"/>
    <w:rsid w:val="000209D7"/>
    <w:rsid w:val="00020BBB"/>
    <w:rsid w:val="00024593"/>
    <w:rsid w:val="00027579"/>
    <w:rsid w:val="00032679"/>
    <w:rsid w:val="000335CA"/>
    <w:rsid w:val="000350E0"/>
    <w:rsid w:val="0003542B"/>
    <w:rsid w:val="0003554A"/>
    <w:rsid w:val="000419F6"/>
    <w:rsid w:val="000420A1"/>
    <w:rsid w:val="0004248B"/>
    <w:rsid w:val="0004488E"/>
    <w:rsid w:val="00046667"/>
    <w:rsid w:val="00050F34"/>
    <w:rsid w:val="000522EB"/>
    <w:rsid w:val="00054006"/>
    <w:rsid w:val="00055958"/>
    <w:rsid w:val="0005630A"/>
    <w:rsid w:val="000568F0"/>
    <w:rsid w:val="0005798E"/>
    <w:rsid w:val="00057EDB"/>
    <w:rsid w:val="000612E9"/>
    <w:rsid w:val="00063135"/>
    <w:rsid w:val="00065B89"/>
    <w:rsid w:val="00067922"/>
    <w:rsid w:val="00067A52"/>
    <w:rsid w:val="00072AEC"/>
    <w:rsid w:val="00073200"/>
    <w:rsid w:val="00074329"/>
    <w:rsid w:val="00081C31"/>
    <w:rsid w:val="00082ADF"/>
    <w:rsid w:val="00085318"/>
    <w:rsid w:val="00087CBD"/>
    <w:rsid w:val="000940C3"/>
    <w:rsid w:val="000958CD"/>
    <w:rsid w:val="00095AE1"/>
    <w:rsid w:val="000A05ED"/>
    <w:rsid w:val="000A1B45"/>
    <w:rsid w:val="000A345D"/>
    <w:rsid w:val="000A4369"/>
    <w:rsid w:val="000A47F6"/>
    <w:rsid w:val="000B3101"/>
    <w:rsid w:val="000B6DDE"/>
    <w:rsid w:val="000C0E4D"/>
    <w:rsid w:val="000C5DE8"/>
    <w:rsid w:val="000C6172"/>
    <w:rsid w:val="000C7984"/>
    <w:rsid w:val="000D1C3C"/>
    <w:rsid w:val="000D3237"/>
    <w:rsid w:val="000D4D30"/>
    <w:rsid w:val="000E0D07"/>
    <w:rsid w:val="000E101C"/>
    <w:rsid w:val="000E13EC"/>
    <w:rsid w:val="000E3CBD"/>
    <w:rsid w:val="000E6140"/>
    <w:rsid w:val="000E776D"/>
    <w:rsid w:val="000F1ACC"/>
    <w:rsid w:val="000F2A48"/>
    <w:rsid w:val="000F3273"/>
    <w:rsid w:val="000F4E59"/>
    <w:rsid w:val="00102BD8"/>
    <w:rsid w:val="00105611"/>
    <w:rsid w:val="00107BD3"/>
    <w:rsid w:val="001112C6"/>
    <w:rsid w:val="00111E71"/>
    <w:rsid w:val="0011248C"/>
    <w:rsid w:val="00112D13"/>
    <w:rsid w:val="001140F1"/>
    <w:rsid w:val="00114C76"/>
    <w:rsid w:val="00116D9B"/>
    <w:rsid w:val="0011753A"/>
    <w:rsid w:val="00120C97"/>
    <w:rsid w:val="001259FF"/>
    <w:rsid w:val="00125CF7"/>
    <w:rsid w:val="001277B2"/>
    <w:rsid w:val="001370C4"/>
    <w:rsid w:val="001413C3"/>
    <w:rsid w:val="00144300"/>
    <w:rsid w:val="0014477D"/>
    <w:rsid w:val="00144BEC"/>
    <w:rsid w:val="00152D6A"/>
    <w:rsid w:val="001546DA"/>
    <w:rsid w:val="00160DBE"/>
    <w:rsid w:val="00161BF3"/>
    <w:rsid w:val="00163038"/>
    <w:rsid w:val="001635FC"/>
    <w:rsid w:val="00165AB8"/>
    <w:rsid w:val="00166A16"/>
    <w:rsid w:val="001710C5"/>
    <w:rsid w:val="001734E6"/>
    <w:rsid w:val="00173688"/>
    <w:rsid w:val="00173F63"/>
    <w:rsid w:val="0017534F"/>
    <w:rsid w:val="001758FE"/>
    <w:rsid w:val="00177756"/>
    <w:rsid w:val="00180F82"/>
    <w:rsid w:val="001822BC"/>
    <w:rsid w:val="00182738"/>
    <w:rsid w:val="00183530"/>
    <w:rsid w:val="00186D6E"/>
    <w:rsid w:val="00192EF2"/>
    <w:rsid w:val="001945D8"/>
    <w:rsid w:val="00194A87"/>
    <w:rsid w:val="0019790D"/>
    <w:rsid w:val="001A4E48"/>
    <w:rsid w:val="001A5B9A"/>
    <w:rsid w:val="001A7ABC"/>
    <w:rsid w:val="001B1156"/>
    <w:rsid w:val="001B1270"/>
    <w:rsid w:val="001B3A5D"/>
    <w:rsid w:val="001B6026"/>
    <w:rsid w:val="001B60D3"/>
    <w:rsid w:val="001B6116"/>
    <w:rsid w:val="001C16B1"/>
    <w:rsid w:val="001C1CE6"/>
    <w:rsid w:val="001C2A9E"/>
    <w:rsid w:val="001C52F2"/>
    <w:rsid w:val="001C64EA"/>
    <w:rsid w:val="001C7F52"/>
    <w:rsid w:val="001D2F51"/>
    <w:rsid w:val="001D6767"/>
    <w:rsid w:val="001E303E"/>
    <w:rsid w:val="001E58E2"/>
    <w:rsid w:val="001E5A69"/>
    <w:rsid w:val="001E5B0B"/>
    <w:rsid w:val="001E623B"/>
    <w:rsid w:val="001E6449"/>
    <w:rsid w:val="001E7B64"/>
    <w:rsid w:val="001F4408"/>
    <w:rsid w:val="001F5023"/>
    <w:rsid w:val="001F5AE3"/>
    <w:rsid w:val="002028FF"/>
    <w:rsid w:val="00202C88"/>
    <w:rsid w:val="00204109"/>
    <w:rsid w:val="002048F1"/>
    <w:rsid w:val="00206917"/>
    <w:rsid w:val="00207BDE"/>
    <w:rsid w:val="00210406"/>
    <w:rsid w:val="00211396"/>
    <w:rsid w:val="00213F3D"/>
    <w:rsid w:val="00216B87"/>
    <w:rsid w:val="002171B2"/>
    <w:rsid w:val="0021732D"/>
    <w:rsid w:val="002209C7"/>
    <w:rsid w:val="002226D7"/>
    <w:rsid w:val="00223B63"/>
    <w:rsid w:val="00224558"/>
    <w:rsid w:val="00224A11"/>
    <w:rsid w:val="00225B80"/>
    <w:rsid w:val="002273F8"/>
    <w:rsid w:val="00230BD4"/>
    <w:rsid w:val="00231DC4"/>
    <w:rsid w:val="00237088"/>
    <w:rsid w:val="002375C3"/>
    <w:rsid w:val="00242584"/>
    <w:rsid w:val="0024374A"/>
    <w:rsid w:val="002468E4"/>
    <w:rsid w:val="00247DAA"/>
    <w:rsid w:val="00250CC3"/>
    <w:rsid w:val="00252A45"/>
    <w:rsid w:val="00256E77"/>
    <w:rsid w:val="00260583"/>
    <w:rsid w:val="0026177C"/>
    <w:rsid w:val="002630FB"/>
    <w:rsid w:val="0027120B"/>
    <w:rsid w:val="002712E5"/>
    <w:rsid w:val="00280137"/>
    <w:rsid w:val="002807F7"/>
    <w:rsid w:val="00282789"/>
    <w:rsid w:val="00283386"/>
    <w:rsid w:val="00290094"/>
    <w:rsid w:val="00294D55"/>
    <w:rsid w:val="002959EE"/>
    <w:rsid w:val="002971EC"/>
    <w:rsid w:val="002979A8"/>
    <w:rsid w:val="002A077A"/>
    <w:rsid w:val="002A1E55"/>
    <w:rsid w:val="002A2D8E"/>
    <w:rsid w:val="002A301D"/>
    <w:rsid w:val="002A3855"/>
    <w:rsid w:val="002A3C88"/>
    <w:rsid w:val="002A4248"/>
    <w:rsid w:val="002A46C0"/>
    <w:rsid w:val="002A5BC5"/>
    <w:rsid w:val="002A619E"/>
    <w:rsid w:val="002A7F16"/>
    <w:rsid w:val="002B1C89"/>
    <w:rsid w:val="002B2A85"/>
    <w:rsid w:val="002B402E"/>
    <w:rsid w:val="002B48DD"/>
    <w:rsid w:val="002C2A8A"/>
    <w:rsid w:val="002C4884"/>
    <w:rsid w:val="002C6E8A"/>
    <w:rsid w:val="002C7066"/>
    <w:rsid w:val="002D04B0"/>
    <w:rsid w:val="002D26E2"/>
    <w:rsid w:val="002D4AC8"/>
    <w:rsid w:val="002D6351"/>
    <w:rsid w:val="002E078A"/>
    <w:rsid w:val="002E27A6"/>
    <w:rsid w:val="002E3EFA"/>
    <w:rsid w:val="002E58ED"/>
    <w:rsid w:val="002E634D"/>
    <w:rsid w:val="002E69AC"/>
    <w:rsid w:val="002E74D7"/>
    <w:rsid w:val="002F3174"/>
    <w:rsid w:val="002F31AD"/>
    <w:rsid w:val="002F3A9B"/>
    <w:rsid w:val="00300924"/>
    <w:rsid w:val="00303877"/>
    <w:rsid w:val="00303883"/>
    <w:rsid w:val="00303C37"/>
    <w:rsid w:val="00304205"/>
    <w:rsid w:val="00305468"/>
    <w:rsid w:val="00307D9A"/>
    <w:rsid w:val="00310C3C"/>
    <w:rsid w:val="00311E2B"/>
    <w:rsid w:val="00313E56"/>
    <w:rsid w:val="00315705"/>
    <w:rsid w:val="00315875"/>
    <w:rsid w:val="003166A4"/>
    <w:rsid w:val="003170D5"/>
    <w:rsid w:val="003174BD"/>
    <w:rsid w:val="00317EAE"/>
    <w:rsid w:val="003204F3"/>
    <w:rsid w:val="0032238F"/>
    <w:rsid w:val="003239D0"/>
    <w:rsid w:val="00327538"/>
    <w:rsid w:val="003276B6"/>
    <w:rsid w:val="003276CB"/>
    <w:rsid w:val="00327C6D"/>
    <w:rsid w:val="00331CCF"/>
    <w:rsid w:val="00341545"/>
    <w:rsid w:val="00344B38"/>
    <w:rsid w:val="0034515A"/>
    <w:rsid w:val="00345792"/>
    <w:rsid w:val="00347E61"/>
    <w:rsid w:val="003509BD"/>
    <w:rsid w:val="00351EA8"/>
    <w:rsid w:val="00352F7D"/>
    <w:rsid w:val="00353105"/>
    <w:rsid w:val="003543CC"/>
    <w:rsid w:val="0035763E"/>
    <w:rsid w:val="00361B5C"/>
    <w:rsid w:val="00363D06"/>
    <w:rsid w:val="00371D13"/>
    <w:rsid w:val="00372240"/>
    <w:rsid w:val="00372EE0"/>
    <w:rsid w:val="003751BD"/>
    <w:rsid w:val="00376693"/>
    <w:rsid w:val="00376697"/>
    <w:rsid w:val="00377FB9"/>
    <w:rsid w:val="00380A08"/>
    <w:rsid w:val="00380B28"/>
    <w:rsid w:val="0038125F"/>
    <w:rsid w:val="00382109"/>
    <w:rsid w:val="0038301B"/>
    <w:rsid w:val="00385598"/>
    <w:rsid w:val="003860E5"/>
    <w:rsid w:val="003866F7"/>
    <w:rsid w:val="003924B7"/>
    <w:rsid w:val="00392FBC"/>
    <w:rsid w:val="00393450"/>
    <w:rsid w:val="003A0BA7"/>
    <w:rsid w:val="003A16EA"/>
    <w:rsid w:val="003A171C"/>
    <w:rsid w:val="003A5213"/>
    <w:rsid w:val="003A5519"/>
    <w:rsid w:val="003A64B2"/>
    <w:rsid w:val="003A6AAF"/>
    <w:rsid w:val="003A739F"/>
    <w:rsid w:val="003A7548"/>
    <w:rsid w:val="003B572C"/>
    <w:rsid w:val="003B621B"/>
    <w:rsid w:val="003B651A"/>
    <w:rsid w:val="003B67A2"/>
    <w:rsid w:val="003B6DAF"/>
    <w:rsid w:val="003B7A3B"/>
    <w:rsid w:val="003C484A"/>
    <w:rsid w:val="003C487B"/>
    <w:rsid w:val="003C49C0"/>
    <w:rsid w:val="003C5DD5"/>
    <w:rsid w:val="003C6060"/>
    <w:rsid w:val="003D0860"/>
    <w:rsid w:val="003D1E44"/>
    <w:rsid w:val="003D6C6D"/>
    <w:rsid w:val="003D7E9E"/>
    <w:rsid w:val="003E22B8"/>
    <w:rsid w:val="003E2DAF"/>
    <w:rsid w:val="003E37A9"/>
    <w:rsid w:val="003E3DF2"/>
    <w:rsid w:val="003E452C"/>
    <w:rsid w:val="003E56C3"/>
    <w:rsid w:val="003E67A5"/>
    <w:rsid w:val="003E6993"/>
    <w:rsid w:val="003E7541"/>
    <w:rsid w:val="003E7A5E"/>
    <w:rsid w:val="003E7FA5"/>
    <w:rsid w:val="003F0D40"/>
    <w:rsid w:val="003F1475"/>
    <w:rsid w:val="003F2A90"/>
    <w:rsid w:val="003F5653"/>
    <w:rsid w:val="003F5F75"/>
    <w:rsid w:val="003F693B"/>
    <w:rsid w:val="003F69E7"/>
    <w:rsid w:val="004007C2"/>
    <w:rsid w:val="00405750"/>
    <w:rsid w:val="00407497"/>
    <w:rsid w:val="004153E3"/>
    <w:rsid w:val="0041548F"/>
    <w:rsid w:val="004170C7"/>
    <w:rsid w:val="00417678"/>
    <w:rsid w:val="00417AA7"/>
    <w:rsid w:val="00422CB4"/>
    <w:rsid w:val="00424A91"/>
    <w:rsid w:val="00431DC2"/>
    <w:rsid w:val="0043384C"/>
    <w:rsid w:val="00435642"/>
    <w:rsid w:val="00436243"/>
    <w:rsid w:val="00437F44"/>
    <w:rsid w:val="00437F61"/>
    <w:rsid w:val="004440CB"/>
    <w:rsid w:val="004508AD"/>
    <w:rsid w:val="004517A4"/>
    <w:rsid w:val="004528AE"/>
    <w:rsid w:val="0045777B"/>
    <w:rsid w:val="0045784E"/>
    <w:rsid w:val="00460D1F"/>
    <w:rsid w:val="00464A35"/>
    <w:rsid w:val="004664C8"/>
    <w:rsid w:val="00466C2D"/>
    <w:rsid w:val="004671D4"/>
    <w:rsid w:val="004672D0"/>
    <w:rsid w:val="00467F2E"/>
    <w:rsid w:val="004713D2"/>
    <w:rsid w:val="00471BB0"/>
    <w:rsid w:val="00475844"/>
    <w:rsid w:val="00477D72"/>
    <w:rsid w:val="00483A33"/>
    <w:rsid w:val="00483A8E"/>
    <w:rsid w:val="00483D6C"/>
    <w:rsid w:val="00484378"/>
    <w:rsid w:val="00484999"/>
    <w:rsid w:val="004874F5"/>
    <w:rsid w:val="00487689"/>
    <w:rsid w:val="00495EF0"/>
    <w:rsid w:val="004A1D1B"/>
    <w:rsid w:val="004A4E82"/>
    <w:rsid w:val="004A77D2"/>
    <w:rsid w:val="004B1F72"/>
    <w:rsid w:val="004B4400"/>
    <w:rsid w:val="004B69BB"/>
    <w:rsid w:val="004B7950"/>
    <w:rsid w:val="004C2354"/>
    <w:rsid w:val="004C6CD3"/>
    <w:rsid w:val="004C7A64"/>
    <w:rsid w:val="004C7BD2"/>
    <w:rsid w:val="004C7D83"/>
    <w:rsid w:val="004D0502"/>
    <w:rsid w:val="004D1AD8"/>
    <w:rsid w:val="004D3D58"/>
    <w:rsid w:val="004D55D0"/>
    <w:rsid w:val="004E24A1"/>
    <w:rsid w:val="004E388B"/>
    <w:rsid w:val="004E3CAD"/>
    <w:rsid w:val="004E6182"/>
    <w:rsid w:val="004F0D24"/>
    <w:rsid w:val="004F1118"/>
    <w:rsid w:val="004F1944"/>
    <w:rsid w:val="004F2F07"/>
    <w:rsid w:val="004F3A42"/>
    <w:rsid w:val="004F5C86"/>
    <w:rsid w:val="004F5D76"/>
    <w:rsid w:val="004F60FD"/>
    <w:rsid w:val="004F673A"/>
    <w:rsid w:val="004F7F73"/>
    <w:rsid w:val="00501BB5"/>
    <w:rsid w:val="0050228F"/>
    <w:rsid w:val="00503FB6"/>
    <w:rsid w:val="00507692"/>
    <w:rsid w:val="0050769B"/>
    <w:rsid w:val="00512DB0"/>
    <w:rsid w:val="005149CB"/>
    <w:rsid w:val="00520DFC"/>
    <w:rsid w:val="00521CB1"/>
    <w:rsid w:val="00522F50"/>
    <w:rsid w:val="00523679"/>
    <w:rsid w:val="005239F5"/>
    <w:rsid w:val="00525759"/>
    <w:rsid w:val="005261B0"/>
    <w:rsid w:val="00526614"/>
    <w:rsid w:val="00527E95"/>
    <w:rsid w:val="0053417B"/>
    <w:rsid w:val="0053712D"/>
    <w:rsid w:val="00541647"/>
    <w:rsid w:val="0054281D"/>
    <w:rsid w:val="0055091A"/>
    <w:rsid w:val="0055299E"/>
    <w:rsid w:val="00553B82"/>
    <w:rsid w:val="00555018"/>
    <w:rsid w:val="00555687"/>
    <w:rsid w:val="0055569B"/>
    <w:rsid w:val="00555F34"/>
    <w:rsid w:val="00560ED2"/>
    <w:rsid w:val="0056269B"/>
    <w:rsid w:val="00565A90"/>
    <w:rsid w:val="0056696E"/>
    <w:rsid w:val="00571853"/>
    <w:rsid w:val="005723DC"/>
    <w:rsid w:val="0057272B"/>
    <w:rsid w:val="005738BD"/>
    <w:rsid w:val="00574214"/>
    <w:rsid w:val="00580163"/>
    <w:rsid w:val="005803AE"/>
    <w:rsid w:val="005808A8"/>
    <w:rsid w:val="005809D7"/>
    <w:rsid w:val="00582F52"/>
    <w:rsid w:val="005844A5"/>
    <w:rsid w:val="005846E5"/>
    <w:rsid w:val="0058757D"/>
    <w:rsid w:val="00594A41"/>
    <w:rsid w:val="005A1F49"/>
    <w:rsid w:val="005A2920"/>
    <w:rsid w:val="005A5F30"/>
    <w:rsid w:val="005A637D"/>
    <w:rsid w:val="005A68E4"/>
    <w:rsid w:val="005A6D09"/>
    <w:rsid w:val="005A7295"/>
    <w:rsid w:val="005B0483"/>
    <w:rsid w:val="005B12A4"/>
    <w:rsid w:val="005B44F7"/>
    <w:rsid w:val="005C226F"/>
    <w:rsid w:val="005C2EF0"/>
    <w:rsid w:val="005C74B0"/>
    <w:rsid w:val="005C7D65"/>
    <w:rsid w:val="005D2B2E"/>
    <w:rsid w:val="005D5916"/>
    <w:rsid w:val="005D6855"/>
    <w:rsid w:val="005D7DBC"/>
    <w:rsid w:val="005D7E52"/>
    <w:rsid w:val="005E333D"/>
    <w:rsid w:val="005E3C9F"/>
    <w:rsid w:val="005E494F"/>
    <w:rsid w:val="005E49D8"/>
    <w:rsid w:val="005E53BC"/>
    <w:rsid w:val="005F0800"/>
    <w:rsid w:val="005F1DED"/>
    <w:rsid w:val="005F3635"/>
    <w:rsid w:val="005F39B7"/>
    <w:rsid w:val="005F5A25"/>
    <w:rsid w:val="005F5E8D"/>
    <w:rsid w:val="005F781E"/>
    <w:rsid w:val="005F7D84"/>
    <w:rsid w:val="0060028E"/>
    <w:rsid w:val="006004D5"/>
    <w:rsid w:val="0060286D"/>
    <w:rsid w:val="0060790C"/>
    <w:rsid w:val="0061201C"/>
    <w:rsid w:val="00613162"/>
    <w:rsid w:val="00615C75"/>
    <w:rsid w:val="00623737"/>
    <w:rsid w:val="00624691"/>
    <w:rsid w:val="00625FC0"/>
    <w:rsid w:val="00626EC3"/>
    <w:rsid w:val="00632A09"/>
    <w:rsid w:val="006330F4"/>
    <w:rsid w:val="006338DD"/>
    <w:rsid w:val="006345A1"/>
    <w:rsid w:val="00635827"/>
    <w:rsid w:val="00637889"/>
    <w:rsid w:val="006405EF"/>
    <w:rsid w:val="00640CF6"/>
    <w:rsid w:val="00640FFB"/>
    <w:rsid w:val="0064138A"/>
    <w:rsid w:val="00646331"/>
    <w:rsid w:val="00650C95"/>
    <w:rsid w:val="00651A95"/>
    <w:rsid w:val="00652BB1"/>
    <w:rsid w:val="00653397"/>
    <w:rsid w:val="00655653"/>
    <w:rsid w:val="00660C35"/>
    <w:rsid w:val="006620F5"/>
    <w:rsid w:val="006659E2"/>
    <w:rsid w:val="00666377"/>
    <w:rsid w:val="00671851"/>
    <w:rsid w:val="00673F92"/>
    <w:rsid w:val="0067613C"/>
    <w:rsid w:val="00676452"/>
    <w:rsid w:val="0067714F"/>
    <w:rsid w:val="0067750C"/>
    <w:rsid w:val="006775D6"/>
    <w:rsid w:val="00680585"/>
    <w:rsid w:val="00682AA6"/>
    <w:rsid w:val="006836B9"/>
    <w:rsid w:val="00683B31"/>
    <w:rsid w:val="00683BB4"/>
    <w:rsid w:val="00684C07"/>
    <w:rsid w:val="00684FC5"/>
    <w:rsid w:val="00687A0C"/>
    <w:rsid w:val="006903FD"/>
    <w:rsid w:val="006904F7"/>
    <w:rsid w:val="006934A5"/>
    <w:rsid w:val="00693B1C"/>
    <w:rsid w:val="00695599"/>
    <w:rsid w:val="00695AD9"/>
    <w:rsid w:val="0069607E"/>
    <w:rsid w:val="006A07CA"/>
    <w:rsid w:val="006A4E88"/>
    <w:rsid w:val="006A4F12"/>
    <w:rsid w:val="006A7FEA"/>
    <w:rsid w:val="006B3486"/>
    <w:rsid w:val="006B3500"/>
    <w:rsid w:val="006C1F61"/>
    <w:rsid w:val="006C4749"/>
    <w:rsid w:val="006C6D32"/>
    <w:rsid w:val="006C71A8"/>
    <w:rsid w:val="006D05FD"/>
    <w:rsid w:val="006D1581"/>
    <w:rsid w:val="006D2CAB"/>
    <w:rsid w:val="006D6392"/>
    <w:rsid w:val="006E08FE"/>
    <w:rsid w:val="006E350F"/>
    <w:rsid w:val="006E4575"/>
    <w:rsid w:val="006F0130"/>
    <w:rsid w:val="006F0C1A"/>
    <w:rsid w:val="006F10DD"/>
    <w:rsid w:val="006F17B4"/>
    <w:rsid w:val="006F39C2"/>
    <w:rsid w:val="006F734B"/>
    <w:rsid w:val="007000C9"/>
    <w:rsid w:val="007004A2"/>
    <w:rsid w:val="007021B3"/>
    <w:rsid w:val="00702EFA"/>
    <w:rsid w:val="007037E7"/>
    <w:rsid w:val="007054B7"/>
    <w:rsid w:val="00711693"/>
    <w:rsid w:val="00712CD9"/>
    <w:rsid w:val="00714BF3"/>
    <w:rsid w:val="007152B5"/>
    <w:rsid w:val="0071680C"/>
    <w:rsid w:val="00723B62"/>
    <w:rsid w:val="0072467C"/>
    <w:rsid w:val="007248CD"/>
    <w:rsid w:val="00724FF9"/>
    <w:rsid w:val="00727C9C"/>
    <w:rsid w:val="00727F77"/>
    <w:rsid w:val="007334CC"/>
    <w:rsid w:val="00736F5E"/>
    <w:rsid w:val="00737CC9"/>
    <w:rsid w:val="00740059"/>
    <w:rsid w:val="007429A2"/>
    <w:rsid w:val="00743185"/>
    <w:rsid w:val="00743B69"/>
    <w:rsid w:val="0074516B"/>
    <w:rsid w:val="007454E4"/>
    <w:rsid w:val="00745573"/>
    <w:rsid w:val="00750517"/>
    <w:rsid w:val="00750631"/>
    <w:rsid w:val="0075068A"/>
    <w:rsid w:val="00751CCF"/>
    <w:rsid w:val="00752C1F"/>
    <w:rsid w:val="007547F8"/>
    <w:rsid w:val="00755155"/>
    <w:rsid w:val="007567DD"/>
    <w:rsid w:val="0076012D"/>
    <w:rsid w:val="00762C05"/>
    <w:rsid w:val="00765A91"/>
    <w:rsid w:val="007667B0"/>
    <w:rsid w:val="00766B1F"/>
    <w:rsid w:val="00767043"/>
    <w:rsid w:val="00767496"/>
    <w:rsid w:val="0077147E"/>
    <w:rsid w:val="00772E77"/>
    <w:rsid w:val="00777821"/>
    <w:rsid w:val="00785551"/>
    <w:rsid w:val="00790286"/>
    <w:rsid w:val="0079049C"/>
    <w:rsid w:val="00791239"/>
    <w:rsid w:val="00792743"/>
    <w:rsid w:val="00794564"/>
    <w:rsid w:val="00794ED4"/>
    <w:rsid w:val="007A084F"/>
    <w:rsid w:val="007A0D64"/>
    <w:rsid w:val="007A1754"/>
    <w:rsid w:val="007A35BB"/>
    <w:rsid w:val="007A363B"/>
    <w:rsid w:val="007A49D9"/>
    <w:rsid w:val="007A4A5F"/>
    <w:rsid w:val="007A5D13"/>
    <w:rsid w:val="007A6659"/>
    <w:rsid w:val="007B0DBD"/>
    <w:rsid w:val="007B2D85"/>
    <w:rsid w:val="007B7899"/>
    <w:rsid w:val="007C15CB"/>
    <w:rsid w:val="007C19EC"/>
    <w:rsid w:val="007C5A66"/>
    <w:rsid w:val="007D1643"/>
    <w:rsid w:val="007D52EB"/>
    <w:rsid w:val="007D580D"/>
    <w:rsid w:val="007D64B7"/>
    <w:rsid w:val="007D6C30"/>
    <w:rsid w:val="007E0E03"/>
    <w:rsid w:val="007E1B50"/>
    <w:rsid w:val="007E1D14"/>
    <w:rsid w:val="007E7011"/>
    <w:rsid w:val="007E736B"/>
    <w:rsid w:val="007F1C52"/>
    <w:rsid w:val="007F4769"/>
    <w:rsid w:val="007F4D8B"/>
    <w:rsid w:val="007F602C"/>
    <w:rsid w:val="007F7CDD"/>
    <w:rsid w:val="00800032"/>
    <w:rsid w:val="0080004A"/>
    <w:rsid w:val="0080321A"/>
    <w:rsid w:val="00803455"/>
    <w:rsid w:val="008067CD"/>
    <w:rsid w:val="00810F19"/>
    <w:rsid w:val="00812943"/>
    <w:rsid w:val="00815ED3"/>
    <w:rsid w:val="008174BF"/>
    <w:rsid w:val="00817BB2"/>
    <w:rsid w:val="00817BE7"/>
    <w:rsid w:val="00820C41"/>
    <w:rsid w:val="00822206"/>
    <w:rsid w:val="0082361B"/>
    <w:rsid w:val="00826948"/>
    <w:rsid w:val="00826D36"/>
    <w:rsid w:val="00831A6C"/>
    <w:rsid w:val="0083282F"/>
    <w:rsid w:val="00832B48"/>
    <w:rsid w:val="008347C0"/>
    <w:rsid w:val="00835AD0"/>
    <w:rsid w:val="00840F9F"/>
    <w:rsid w:val="0084276A"/>
    <w:rsid w:val="00843740"/>
    <w:rsid w:val="008438E6"/>
    <w:rsid w:val="00844AA7"/>
    <w:rsid w:val="00844FD8"/>
    <w:rsid w:val="00855D95"/>
    <w:rsid w:val="00860C34"/>
    <w:rsid w:val="0086117E"/>
    <w:rsid w:val="0086676D"/>
    <w:rsid w:val="00871540"/>
    <w:rsid w:val="008715C1"/>
    <w:rsid w:val="008758D7"/>
    <w:rsid w:val="00875B2F"/>
    <w:rsid w:val="00875B6C"/>
    <w:rsid w:val="00877B7C"/>
    <w:rsid w:val="00881DB0"/>
    <w:rsid w:val="00883704"/>
    <w:rsid w:val="00884B20"/>
    <w:rsid w:val="00885840"/>
    <w:rsid w:val="00886961"/>
    <w:rsid w:val="00890523"/>
    <w:rsid w:val="00893182"/>
    <w:rsid w:val="008931C1"/>
    <w:rsid w:val="00893F4E"/>
    <w:rsid w:val="0089776B"/>
    <w:rsid w:val="00897C17"/>
    <w:rsid w:val="008A7A8C"/>
    <w:rsid w:val="008B0AC5"/>
    <w:rsid w:val="008B2855"/>
    <w:rsid w:val="008B3375"/>
    <w:rsid w:val="008B677E"/>
    <w:rsid w:val="008C289D"/>
    <w:rsid w:val="008C3076"/>
    <w:rsid w:val="008C362A"/>
    <w:rsid w:val="008C3C25"/>
    <w:rsid w:val="008C3EAE"/>
    <w:rsid w:val="008D3946"/>
    <w:rsid w:val="008D4481"/>
    <w:rsid w:val="008D48B4"/>
    <w:rsid w:val="008D4FCA"/>
    <w:rsid w:val="008D5075"/>
    <w:rsid w:val="008D5309"/>
    <w:rsid w:val="008D70F8"/>
    <w:rsid w:val="008D749E"/>
    <w:rsid w:val="008D77FE"/>
    <w:rsid w:val="008E2A47"/>
    <w:rsid w:val="008E33F6"/>
    <w:rsid w:val="008E39D8"/>
    <w:rsid w:val="008E3D08"/>
    <w:rsid w:val="008E43EC"/>
    <w:rsid w:val="008E4F10"/>
    <w:rsid w:val="008F1835"/>
    <w:rsid w:val="008F1924"/>
    <w:rsid w:val="008F35BE"/>
    <w:rsid w:val="008F3BF6"/>
    <w:rsid w:val="008F4113"/>
    <w:rsid w:val="008F4F8F"/>
    <w:rsid w:val="008F6485"/>
    <w:rsid w:val="008F6CE2"/>
    <w:rsid w:val="008F7FCB"/>
    <w:rsid w:val="00902581"/>
    <w:rsid w:val="00903F5D"/>
    <w:rsid w:val="0090596E"/>
    <w:rsid w:val="009101FC"/>
    <w:rsid w:val="00911FC2"/>
    <w:rsid w:val="00912181"/>
    <w:rsid w:val="00912445"/>
    <w:rsid w:val="00913DE3"/>
    <w:rsid w:val="0091451E"/>
    <w:rsid w:val="0091634A"/>
    <w:rsid w:val="00921435"/>
    <w:rsid w:val="00921B83"/>
    <w:rsid w:val="00925373"/>
    <w:rsid w:val="00926A1B"/>
    <w:rsid w:val="00926F33"/>
    <w:rsid w:val="00927A22"/>
    <w:rsid w:val="00930901"/>
    <w:rsid w:val="00930987"/>
    <w:rsid w:val="00932B78"/>
    <w:rsid w:val="00932ECB"/>
    <w:rsid w:val="00933A85"/>
    <w:rsid w:val="009349D4"/>
    <w:rsid w:val="00934E7D"/>
    <w:rsid w:val="009356AE"/>
    <w:rsid w:val="00940828"/>
    <w:rsid w:val="00941EF9"/>
    <w:rsid w:val="00942AC5"/>
    <w:rsid w:val="009441E6"/>
    <w:rsid w:val="0094703D"/>
    <w:rsid w:val="0095079F"/>
    <w:rsid w:val="009516BE"/>
    <w:rsid w:val="00952219"/>
    <w:rsid w:val="00952CE3"/>
    <w:rsid w:val="00961252"/>
    <w:rsid w:val="00961FF2"/>
    <w:rsid w:val="00962375"/>
    <w:rsid w:val="00962594"/>
    <w:rsid w:val="009637D3"/>
    <w:rsid w:val="00965190"/>
    <w:rsid w:val="0097177E"/>
    <w:rsid w:val="00972869"/>
    <w:rsid w:val="00973A43"/>
    <w:rsid w:val="00974143"/>
    <w:rsid w:val="00976853"/>
    <w:rsid w:val="009831CD"/>
    <w:rsid w:val="0098345A"/>
    <w:rsid w:val="00985F6E"/>
    <w:rsid w:val="0099098C"/>
    <w:rsid w:val="00997BA4"/>
    <w:rsid w:val="009A2B59"/>
    <w:rsid w:val="009A55AF"/>
    <w:rsid w:val="009A62A0"/>
    <w:rsid w:val="009B58C7"/>
    <w:rsid w:val="009B596B"/>
    <w:rsid w:val="009B5D8D"/>
    <w:rsid w:val="009B65F7"/>
    <w:rsid w:val="009C244B"/>
    <w:rsid w:val="009C3B8B"/>
    <w:rsid w:val="009C3FEF"/>
    <w:rsid w:val="009C48EE"/>
    <w:rsid w:val="009C7A16"/>
    <w:rsid w:val="009D22D6"/>
    <w:rsid w:val="009D6CC1"/>
    <w:rsid w:val="009D6FDE"/>
    <w:rsid w:val="009E2047"/>
    <w:rsid w:val="009E5027"/>
    <w:rsid w:val="009E643C"/>
    <w:rsid w:val="009E6938"/>
    <w:rsid w:val="009F22F4"/>
    <w:rsid w:val="009F4939"/>
    <w:rsid w:val="009F5093"/>
    <w:rsid w:val="009F6123"/>
    <w:rsid w:val="00A006F0"/>
    <w:rsid w:val="00A03401"/>
    <w:rsid w:val="00A062DE"/>
    <w:rsid w:val="00A07FC6"/>
    <w:rsid w:val="00A1030D"/>
    <w:rsid w:val="00A12121"/>
    <w:rsid w:val="00A166DE"/>
    <w:rsid w:val="00A22C31"/>
    <w:rsid w:val="00A23133"/>
    <w:rsid w:val="00A26CD0"/>
    <w:rsid w:val="00A2772B"/>
    <w:rsid w:val="00A277A5"/>
    <w:rsid w:val="00A3214B"/>
    <w:rsid w:val="00A3324B"/>
    <w:rsid w:val="00A352C6"/>
    <w:rsid w:val="00A44571"/>
    <w:rsid w:val="00A44822"/>
    <w:rsid w:val="00A4510B"/>
    <w:rsid w:val="00A50DFA"/>
    <w:rsid w:val="00A52A1D"/>
    <w:rsid w:val="00A55619"/>
    <w:rsid w:val="00A562B0"/>
    <w:rsid w:val="00A57583"/>
    <w:rsid w:val="00A579C0"/>
    <w:rsid w:val="00A617B7"/>
    <w:rsid w:val="00A620E4"/>
    <w:rsid w:val="00A648BA"/>
    <w:rsid w:val="00A652DB"/>
    <w:rsid w:val="00A65D43"/>
    <w:rsid w:val="00A71159"/>
    <w:rsid w:val="00A723B0"/>
    <w:rsid w:val="00A75AB1"/>
    <w:rsid w:val="00A84298"/>
    <w:rsid w:val="00A90B77"/>
    <w:rsid w:val="00A92120"/>
    <w:rsid w:val="00A94280"/>
    <w:rsid w:val="00A95582"/>
    <w:rsid w:val="00AA1592"/>
    <w:rsid w:val="00AA5781"/>
    <w:rsid w:val="00AA5C1C"/>
    <w:rsid w:val="00AA643D"/>
    <w:rsid w:val="00AA709D"/>
    <w:rsid w:val="00AB22BA"/>
    <w:rsid w:val="00AB2D60"/>
    <w:rsid w:val="00AB7802"/>
    <w:rsid w:val="00AC64E8"/>
    <w:rsid w:val="00AD3FBB"/>
    <w:rsid w:val="00AD5AEA"/>
    <w:rsid w:val="00AD7B0D"/>
    <w:rsid w:val="00AE21D2"/>
    <w:rsid w:val="00AE3EBB"/>
    <w:rsid w:val="00AE45D7"/>
    <w:rsid w:val="00AE51E8"/>
    <w:rsid w:val="00AE588E"/>
    <w:rsid w:val="00AE5922"/>
    <w:rsid w:val="00AE6A7F"/>
    <w:rsid w:val="00AF041A"/>
    <w:rsid w:val="00AF1985"/>
    <w:rsid w:val="00AF4C89"/>
    <w:rsid w:val="00AF5CAD"/>
    <w:rsid w:val="00AF7602"/>
    <w:rsid w:val="00B03105"/>
    <w:rsid w:val="00B051CD"/>
    <w:rsid w:val="00B0537D"/>
    <w:rsid w:val="00B059AB"/>
    <w:rsid w:val="00B07C52"/>
    <w:rsid w:val="00B11D5F"/>
    <w:rsid w:val="00B123BA"/>
    <w:rsid w:val="00B143CD"/>
    <w:rsid w:val="00B1466A"/>
    <w:rsid w:val="00B14CC4"/>
    <w:rsid w:val="00B15077"/>
    <w:rsid w:val="00B16085"/>
    <w:rsid w:val="00B17380"/>
    <w:rsid w:val="00B20F3D"/>
    <w:rsid w:val="00B2288A"/>
    <w:rsid w:val="00B31C73"/>
    <w:rsid w:val="00B363F4"/>
    <w:rsid w:val="00B36F0F"/>
    <w:rsid w:val="00B41079"/>
    <w:rsid w:val="00B421C6"/>
    <w:rsid w:val="00B43F57"/>
    <w:rsid w:val="00B44E34"/>
    <w:rsid w:val="00B44F8D"/>
    <w:rsid w:val="00B47EC7"/>
    <w:rsid w:val="00B5278C"/>
    <w:rsid w:val="00B55512"/>
    <w:rsid w:val="00B55563"/>
    <w:rsid w:val="00B57508"/>
    <w:rsid w:val="00B57D50"/>
    <w:rsid w:val="00B619FA"/>
    <w:rsid w:val="00B63F37"/>
    <w:rsid w:val="00B667AD"/>
    <w:rsid w:val="00B67F9B"/>
    <w:rsid w:val="00B70DC9"/>
    <w:rsid w:val="00B71CB8"/>
    <w:rsid w:val="00B76D80"/>
    <w:rsid w:val="00B77C69"/>
    <w:rsid w:val="00B80B9A"/>
    <w:rsid w:val="00B81BE9"/>
    <w:rsid w:val="00B824DD"/>
    <w:rsid w:val="00B82558"/>
    <w:rsid w:val="00B86504"/>
    <w:rsid w:val="00B874C5"/>
    <w:rsid w:val="00B87F32"/>
    <w:rsid w:val="00B90749"/>
    <w:rsid w:val="00B91CE3"/>
    <w:rsid w:val="00B91E44"/>
    <w:rsid w:val="00B9251A"/>
    <w:rsid w:val="00B94DA2"/>
    <w:rsid w:val="00B9798C"/>
    <w:rsid w:val="00BA11A3"/>
    <w:rsid w:val="00BA7F35"/>
    <w:rsid w:val="00BB11C4"/>
    <w:rsid w:val="00BB1D89"/>
    <w:rsid w:val="00BB2657"/>
    <w:rsid w:val="00BB2CE3"/>
    <w:rsid w:val="00BB2D90"/>
    <w:rsid w:val="00BB3445"/>
    <w:rsid w:val="00BB3BD3"/>
    <w:rsid w:val="00BB5650"/>
    <w:rsid w:val="00BB6CC4"/>
    <w:rsid w:val="00BC24E3"/>
    <w:rsid w:val="00BC2913"/>
    <w:rsid w:val="00BC2D64"/>
    <w:rsid w:val="00BC32F2"/>
    <w:rsid w:val="00BC3481"/>
    <w:rsid w:val="00BD0602"/>
    <w:rsid w:val="00BD06C4"/>
    <w:rsid w:val="00BD3851"/>
    <w:rsid w:val="00BD38CF"/>
    <w:rsid w:val="00BD6225"/>
    <w:rsid w:val="00BD6989"/>
    <w:rsid w:val="00BE06BC"/>
    <w:rsid w:val="00BE2386"/>
    <w:rsid w:val="00BE478F"/>
    <w:rsid w:val="00BE5EC8"/>
    <w:rsid w:val="00BE5FD7"/>
    <w:rsid w:val="00BE7A84"/>
    <w:rsid w:val="00BF228B"/>
    <w:rsid w:val="00BF2F82"/>
    <w:rsid w:val="00BF447C"/>
    <w:rsid w:val="00BF6635"/>
    <w:rsid w:val="00C00951"/>
    <w:rsid w:val="00C03EC4"/>
    <w:rsid w:val="00C0489A"/>
    <w:rsid w:val="00C065D7"/>
    <w:rsid w:val="00C10835"/>
    <w:rsid w:val="00C10C5B"/>
    <w:rsid w:val="00C12044"/>
    <w:rsid w:val="00C12821"/>
    <w:rsid w:val="00C12C8D"/>
    <w:rsid w:val="00C12D9F"/>
    <w:rsid w:val="00C140DE"/>
    <w:rsid w:val="00C2033F"/>
    <w:rsid w:val="00C24A5A"/>
    <w:rsid w:val="00C254C6"/>
    <w:rsid w:val="00C263EB"/>
    <w:rsid w:val="00C26EF0"/>
    <w:rsid w:val="00C313D4"/>
    <w:rsid w:val="00C37304"/>
    <w:rsid w:val="00C40D43"/>
    <w:rsid w:val="00C5039F"/>
    <w:rsid w:val="00C57B3C"/>
    <w:rsid w:val="00C6178C"/>
    <w:rsid w:val="00C62936"/>
    <w:rsid w:val="00C67570"/>
    <w:rsid w:val="00C679E6"/>
    <w:rsid w:val="00C716B1"/>
    <w:rsid w:val="00C7241F"/>
    <w:rsid w:val="00C75054"/>
    <w:rsid w:val="00C75A5F"/>
    <w:rsid w:val="00C77A9F"/>
    <w:rsid w:val="00C81DC2"/>
    <w:rsid w:val="00C82804"/>
    <w:rsid w:val="00C82C98"/>
    <w:rsid w:val="00C87596"/>
    <w:rsid w:val="00C87D32"/>
    <w:rsid w:val="00C91811"/>
    <w:rsid w:val="00C922C3"/>
    <w:rsid w:val="00C930F3"/>
    <w:rsid w:val="00C9328F"/>
    <w:rsid w:val="00C96F78"/>
    <w:rsid w:val="00CA55C3"/>
    <w:rsid w:val="00CA5886"/>
    <w:rsid w:val="00CA741F"/>
    <w:rsid w:val="00CA7E81"/>
    <w:rsid w:val="00CB401F"/>
    <w:rsid w:val="00CB47D6"/>
    <w:rsid w:val="00CB7751"/>
    <w:rsid w:val="00CC23AC"/>
    <w:rsid w:val="00CC3211"/>
    <w:rsid w:val="00CC4F79"/>
    <w:rsid w:val="00CC79B3"/>
    <w:rsid w:val="00CD66E5"/>
    <w:rsid w:val="00CE18D7"/>
    <w:rsid w:val="00CE1AB2"/>
    <w:rsid w:val="00CE22B1"/>
    <w:rsid w:val="00CE2F17"/>
    <w:rsid w:val="00CE4B1F"/>
    <w:rsid w:val="00CE5645"/>
    <w:rsid w:val="00CE6812"/>
    <w:rsid w:val="00CE7809"/>
    <w:rsid w:val="00CF13E8"/>
    <w:rsid w:val="00CF412B"/>
    <w:rsid w:val="00CF6E6C"/>
    <w:rsid w:val="00D009FF"/>
    <w:rsid w:val="00D017D2"/>
    <w:rsid w:val="00D04098"/>
    <w:rsid w:val="00D045CF"/>
    <w:rsid w:val="00D04668"/>
    <w:rsid w:val="00D07713"/>
    <w:rsid w:val="00D1034D"/>
    <w:rsid w:val="00D1119E"/>
    <w:rsid w:val="00D11ACB"/>
    <w:rsid w:val="00D11B75"/>
    <w:rsid w:val="00D12C1F"/>
    <w:rsid w:val="00D12D07"/>
    <w:rsid w:val="00D1335C"/>
    <w:rsid w:val="00D14124"/>
    <w:rsid w:val="00D177A4"/>
    <w:rsid w:val="00D20522"/>
    <w:rsid w:val="00D20825"/>
    <w:rsid w:val="00D2504C"/>
    <w:rsid w:val="00D30F24"/>
    <w:rsid w:val="00D34C77"/>
    <w:rsid w:val="00D351CD"/>
    <w:rsid w:val="00D37E58"/>
    <w:rsid w:val="00D45976"/>
    <w:rsid w:val="00D53425"/>
    <w:rsid w:val="00D5474C"/>
    <w:rsid w:val="00D5557E"/>
    <w:rsid w:val="00D57F01"/>
    <w:rsid w:val="00D610F0"/>
    <w:rsid w:val="00D6252C"/>
    <w:rsid w:val="00D631B1"/>
    <w:rsid w:val="00D66118"/>
    <w:rsid w:val="00D668BB"/>
    <w:rsid w:val="00D7032F"/>
    <w:rsid w:val="00D70FED"/>
    <w:rsid w:val="00D71C1B"/>
    <w:rsid w:val="00D7421A"/>
    <w:rsid w:val="00D74DD1"/>
    <w:rsid w:val="00D76B1D"/>
    <w:rsid w:val="00D76FB4"/>
    <w:rsid w:val="00D779FE"/>
    <w:rsid w:val="00D82458"/>
    <w:rsid w:val="00D84D25"/>
    <w:rsid w:val="00D84D7B"/>
    <w:rsid w:val="00D857FC"/>
    <w:rsid w:val="00D87EED"/>
    <w:rsid w:val="00D909AD"/>
    <w:rsid w:val="00D90E4E"/>
    <w:rsid w:val="00D9174E"/>
    <w:rsid w:val="00D93722"/>
    <w:rsid w:val="00D979ED"/>
    <w:rsid w:val="00DA0A34"/>
    <w:rsid w:val="00DA161F"/>
    <w:rsid w:val="00DA186F"/>
    <w:rsid w:val="00DA3738"/>
    <w:rsid w:val="00DA4A24"/>
    <w:rsid w:val="00DA4D74"/>
    <w:rsid w:val="00DA5585"/>
    <w:rsid w:val="00DA7B0A"/>
    <w:rsid w:val="00DB46BA"/>
    <w:rsid w:val="00DC2A92"/>
    <w:rsid w:val="00DC4AB4"/>
    <w:rsid w:val="00DC793C"/>
    <w:rsid w:val="00DD3C16"/>
    <w:rsid w:val="00DD5DA2"/>
    <w:rsid w:val="00DD61C3"/>
    <w:rsid w:val="00DE317D"/>
    <w:rsid w:val="00DE403A"/>
    <w:rsid w:val="00DE603E"/>
    <w:rsid w:val="00DF1391"/>
    <w:rsid w:val="00DF32A0"/>
    <w:rsid w:val="00DF5E00"/>
    <w:rsid w:val="00E00532"/>
    <w:rsid w:val="00E04690"/>
    <w:rsid w:val="00E04937"/>
    <w:rsid w:val="00E060FE"/>
    <w:rsid w:val="00E066B3"/>
    <w:rsid w:val="00E102CD"/>
    <w:rsid w:val="00E13E25"/>
    <w:rsid w:val="00E148F0"/>
    <w:rsid w:val="00E14C65"/>
    <w:rsid w:val="00E16E37"/>
    <w:rsid w:val="00E213D7"/>
    <w:rsid w:val="00E216DF"/>
    <w:rsid w:val="00E247C1"/>
    <w:rsid w:val="00E25C7A"/>
    <w:rsid w:val="00E31298"/>
    <w:rsid w:val="00E341B5"/>
    <w:rsid w:val="00E346FA"/>
    <w:rsid w:val="00E354A9"/>
    <w:rsid w:val="00E3586A"/>
    <w:rsid w:val="00E439A9"/>
    <w:rsid w:val="00E4510E"/>
    <w:rsid w:val="00E454EF"/>
    <w:rsid w:val="00E4627C"/>
    <w:rsid w:val="00E46732"/>
    <w:rsid w:val="00E5231B"/>
    <w:rsid w:val="00E5437E"/>
    <w:rsid w:val="00E55303"/>
    <w:rsid w:val="00E56C5A"/>
    <w:rsid w:val="00E614EC"/>
    <w:rsid w:val="00E70E55"/>
    <w:rsid w:val="00E719A5"/>
    <w:rsid w:val="00E7344C"/>
    <w:rsid w:val="00E741B4"/>
    <w:rsid w:val="00E763AC"/>
    <w:rsid w:val="00E8360A"/>
    <w:rsid w:val="00E83D62"/>
    <w:rsid w:val="00E925F5"/>
    <w:rsid w:val="00E928BB"/>
    <w:rsid w:val="00E94225"/>
    <w:rsid w:val="00E96326"/>
    <w:rsid w:val="00E96AC4"/>
    <w:rsid w:val="00EA0152"/>
    <w:rsid w:val="00EA1B3A"/>
    <w:rsid w:val="00EA48F2"/>
    <w:rsid w:val="00EA5CD6"/>
    <w:rsid w:val="00EB04F7"/>
    <w:rsid w:val="00EB2562"/>
    <w:rsid w:val="00EB33E7"/>
    <w:rsid w:val="00EB5819"/>
    <w:rsid w:val="00EB6C81"/>
    <w:rsid w:val="00EB7708"/>
    <w:rsid w:val="00EC113F"/>
    <w:rsid w:val="00EC2594"/>
    <w:rsid w:val="00EC3143"/>
    <w:rsid w:val="00EC3E45"/>
    <w:rsid w:val="00EC54A0"/>
    <w:rsid w:val="00EC63EC"/>
    <w:rsid w:val="00EC734B"/>
    <w:rsid w:val="00EE0802"/>
    <w:rsid w:val="00EE1393"/>
    <w:rsid w:val="00EE2FC1"/>
    <w:rsid w:val="00EE4273"/>
    <w:rsid w:val="00EE4A75"/>
    <w:rsid w:val="00EE63AE"/>
    <w:rsid w:val="00EE6CF5"/>
    <w:rsid w:val="00EF022C"/>
    <w:rsid w:val="00EF0634"/>
    <w:rsid w:val="00EF1AE4"/>
    <w:rsid w:val="00EF1D16"/>
    <w:rsid w:val="00EF275A"/>
    <w:rsid w:val="00EF2F74"/>
    <w:rsid w:val="00EF4847"/>
    <w:rsid w:val="00EF636F"/>
    <w:rsid w:val="00F03D28"/>
    <w:rsid w:val="00F042CB"/>
    <w:rsid w:val="00F06308"/>
    <w:rsid w:val="00F10053"/>
    <w:rsid w:val="00F12FC5"/>
    <w:rsid w:val="00F13AAA"/>
    <w:rsid w:val="00F169BE"/>
    <w:rsid w:val="00F172E3"/>
    <w:rsid w:val="00F215D5"/>
    <w:rsid w:val="00F224C0"/>
    <w:rsid w:val="00F22AF4"/>
    <w:rsid w:val="00F233D8"/>
    <w:rsid w:val="00F243A8"/>
    <w:rsid w:val="00F24490"/>
    <w:rsid w:val="00F24E42"/>
    <w:rsid w:val="00F27060"/>
    <w:rsid w:val="00F31087"/>
    <w:rsid w:val="00F33A8C"/>
    <w:rsid w:val="00F33DF8"/>
    <w:rsid w:val="00F33FBF"/>
    <w:rsid w:val="00F3620A"/>
    <w:rsid w:val="00F37A09"/>
    <w:rsid w:val="00F42AFD"/>
    <w:rsid w:val="00F46C34"/>
    <w:rsid w:val="00F51B2E"/>
    <w:rsid w:val="00F51D61"/>
    <w:rsid w:val="00F52FF7"/>
    <w:rsid w:val="00F554CC"/>
    <w:rsid w:val="00F560A7"/>
    <w:rsid w:val="00F63DA2"/>
    <w:rsid w:val="00F64038"/>
    <w:rsid w:val="00F6658F"/>
    <w:rsid w:val="00F67538"/>
    <w:rsid w:val="00F715EF"/>
    <w:rsid w:val="00F73A42"/>
    <w:rsid w:val="00F7756A"/>
    <w:rsid w:val="00F80469"/>
    <w:rsid w:val="00F805E6"/>
    <w:rsid w:val="00F853BD"/>
    <w:rsid w:val="00F878B2"/>
    <w:rsid w:val="00F90DA0"/>
    <w:rsid w:val="00F91F15"/>
    <w:rsid w:val="00F92860"/>
    <w:rsid w:val="00F92A8B"/>
    <w:rsid w:val="00F93A99"/>
    <w:rsid w:val="00F93D0D"/>
    <w:rsid w:val="00F94318"/>
    <w:rsid w:val="00F97F49"/>
    <w:rsid w:val="00FA04FD"/>
    <w:rsid w:val="00FA1121"/>
    <w:rsid w:val="00FA1514"/>
    <w:rsid w:val="00FB0DA7"/>
    <w:rsid w:val="00FB1015"/>
    <w:rsid w:val="00FB1C88"/>
    <w:rsid w:val="00FB44D9"/>
    <w:rsid w:val="00FB65FD"/>
    <w:rsid w:val="00FC009D"/>
    <w:rsid w:val="00FC5ED6"/>
    <w:rsid w:val="00FD04CE"/>
    <w:rsid w:val="00FD0F7D"/>
    <w:rsid w:val="00FD249F"/>
    <w:rsid w:val="00FD3E32"/>
    <w:rsid w:val="00FD4C6C"/>
    <w:rsid w:val="00FD6B8F"/>
    <w:rsid w:val="00FE3D06"/>
    <w:rsid w:val="00FE4C2B"/>
    <w:rsid w:val="00FE7FEB"/>
    <w:rsid w:val="00FF4371"/>
    <w:rsid w:val="00FF4DD7"/>
    <w:rsid w:val="00FF5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C0AF486"/>
  <w15:chartTrackingRefBased/>
  <w15:docId w15:val="{AB15754F-7BCF-471B-949F-DC8F87316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06C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A44571"/>
    <w:pPr>
      <w:ind w:left="720"/>
      <w:contextualSpacing/>
    </w:pPr>
  </w:style>
  <w:style w:type="table" w:styleId="TableGrid">
    <w:name w:val="Table Grid"/>
    <w:basedOn w:val="TableNormal"/>
    <w:uiPriority w:val="59"/>
    <w:rsid w:val="00875B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5Dark-Accent31">
    <w:name w:val="Grid Table 5 Dark - Accent 31"/>
    <w:basedOn w:val="TableNormal"/>
    <w:uiPriority w:val="50"/>
    <w:rsid w:val="005A1F4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5630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5630A"/>
    <w:rPr>
      <w:rFonts w:ascii="Segoe UI" w:hAnsi="Segoe UI" w:cs="Segoe UI"/>
      <w:sz w:val="18"/>
      <w:szCs w:val="18"/>
    </w:rPr>
  </w:style>
  <w:style w:type="character" w:customStyle="1" w:styleId="DeltaViewInsertion">
    <w:name w:val="DeltaView Insertion"/>
    <w:rsid w:val="003C5DD5"/>
    <w:rPr>
      <w:color w:val="0000FF"/>
      <w:spacing w:val="0"/>
      <w:u w:val="double"/>
    </w:rPr>
  </w:style>
  <w:style w:type="character" w:customStyle="1" w:styleId="DeltaViewMoveDestination">
    <w:name w:val="DeltaView Move Destination"/>
    <w:rsid w:val="003C5DD5"/>
    <w:rPr>
      <w:color w:val="00C000"/>
      <w:spacing w:val="0"/>
      <w:u w:val="double"/>
    </w:rPr>
  </w:style>
  <w:style w:type="paragraph" w:customStyle="1" w:styleId="Default">
    <w:name w:val="Default"/>
    <w:rsid w:val="003E7541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13F3D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13F3D"/>
  </w:style>
  <w:style w:type="character" w:styleId="FootnoteReference">
    <w:name w:val="footnote reference"/>
    <w:uiPriority w:val="99"/>
    <w:semiHidden/>
    <w:rsid w:val="00213F3D"/>
    <w:rPr>
      <w:vertAlign w:val="superscript"/>
    </w:rPr>
  </w:style>
  <w:style w:type="table" w:styleId="PlainTable5">
    <w:name w:val="Plain Table 5"/>
    <w:basedOn w:val="TableNormal"/>
    <w:uiPriority w:val="45"/>
    <w:rsid w:val="00213F3D"/>
    <w:tblPr>
      <w:tblStyleRowBandSize w:val="1"/>
      <w:tblStyleColBandSize w:val="1"/>
    </w:tblPr>
    <w:tblStylePr w:type="firstRow">
      <w:rPr>
        <w:rFonts w:ascii="Barlow" w:eastAsia="Times New Roman" w:hAnsi="Barlow" w:cs="Times New Roman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Barlow" w:eastAsia="Times New Roman" w:hAnsi="Barlow" w:cs="Times New Roman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Barlow" w:eastAsia="Times New Roman" w:hAnsi="Barlow" w:cs="Times New Roman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Barlow" w:eastAsia="Times New Roman" w:hAnsi="Barlow" w:cs="Times New Roman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CommentReference">
    <w:name w:val="annotation reference"/>
    <w:uiPriority w:val="99"/>
    <w:semiHidden/>
    <w:unhideWhenUsed/>
    <w:rsid w:val="00E213D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213D7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3D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13D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213D7"/>
    <w:rPr>
      <w:b/>
      <w:bCs/>
    </w:rPr>
  </w:style>
  <w:style w:type="character" w:customStyle="1" w:styleId="Heading4Char">
    <w:name w:val="Heading 4 Char"/>
    <w:link w:val="Heading4"/>
    <w:uiPriority w:val="9"/>
    <w:semiHidden/>
    <w:rsid w:val="00BD06C4"/>
    <w:rPr>
      <w:rFonts w:ascii="Calibri" w:eastAsia="Times New Roman" w:hAnsi="Calibri" w:cs="Times New Roman"/>
      <w:b/>
      <w:bCs/>
      <w:sz w:val="28"/>
      <w:szCs w:val="28"/>
      <w:lang w:val="en-US" w:eastAsia="en-US"/>
    </w:rPr>
  </w:style>
  <w:style w:type="character" w:styleId="Strong">
    <w:name w:val="Strong"/>
    <w:uiPriority w:val="22"/>
    <w:qFormat/>
    <w:rsid w:val="006D05FD"/>
    <w:rPr>
      <w:b/>
      <w:bCs/>
    </w:rPr>
  </w:style>
  <w:style w:type="paragraph" w:styleId="BodyText">
    <w:name w:val="Body Text"/>
    <w:basedOn w:val="Normal"/>
    <w:link w:val="BodyTextChar"/>
    <w:uiPriority w:val="1"/>
    <w:qFormat/>
    <w:rsid w:val="00673F92"/>
    <w:pPr>
      <w:widowControl w:val="0"/>
      <w:ind w:left="880"/>
    </w:pPr>
    <w:rPr>
      <w:szCs w:val="24"/>
    </w:rPr>
  </w:style>
  <w:style w:type="character" w:customStyle="1" w:styleId="BodyTextChar">
    <w:name w:val="Body Text Char"/>
    <w:link w:val="BodyText"/>
    <w:uiPriority w:val="1"/>
    <w:rsid w:val="00673F92"/>
    <w:rPr>
      <w:sz w:val="24"/>
      <w:szCs w:val="24"/>
    </w:rPr>
  </w:style>
  <w:style w:type="paragraph" w:customStyle="1" w:styleId="ecxmsonormal">
    <w:name w:val="ecxmsonormal"/>
    <w:basedOn w:val="Normal"/>
    <w:rsid w:val="00F27060"/>
    <w:rPr>
      <w:szCs w:val="24"/>
    </w:rPr>
  </w:style>
  <w:style w:type="character" w:customStyle="1" w:styleId="apple-converted-space">
    <w:name w:val="apple-converted-space"/>
    <w:basedOn w:val="DefaultParagraphFont"/>
    <w:rsid w:val="00AF76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8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34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34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79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2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0294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90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363839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1608391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4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402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39586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081625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583952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417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276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81509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44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68411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2031951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3382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239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3402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702475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1218935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026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91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Macros\Senadores\Medida-V201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9484cdd10eef6821e7a2116adad4312d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c7ec3bc38ad9f4e43066aab6f090bf11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69E3C29-006D-4DAB-B1AC-B613DEC55F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198CAE-8B94-456E-9023-8245FFFE62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3BFC0B-E21E-4D42-8F59-BAC60DEF120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ADDBA85-C483-4691-8B5D-8501DB2CE83A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Medida-V2013</Template>
  <TotalTime>2</TotalTime>
  <Pages>9</Pages>
  <Words>2329</Words>
  <Characters>13279</Characters>
  <Application>Microsoft Office Word</Application>
  <DocSecurity>4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Hewlett-Packard</Company>
  <LinksUpToDate>false</LinksUpToDate>
  <CharactersWithSpaces>15577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Arnaldo Cruz Sanabria (Com. Gobierno)</dc:creator>
  <cp:keywords/>
  <dc:description/>
  <cp:lastModifiedBy>Camyl Moreno Pantojas</cp:lastModifiedBy>
  <cp:revision>2</cp:revision>
  <cp:lastPrinted>2026-05-12T16:10:00Z</cp:lastPrinted>
  <dcterms:created xsi:type="dcterms:W3CDTF">2026-05-18T19:03:00Z</dcterms:created>
  <dcterms:modified xsi:type="dcterms:W3CDTF">2026-05-18T19:03:00Z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MediaServiceImageTags">
    <vt:lpwstr/>
  </property>
</Properties>
</file>